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Silicon Quantum Computing</w:t>
      </w:r>
    </w:p>
    <w:p>
      <w:r>
        <w:t>Liberalism is a school of thought within international relations theory which revolves around three interrelated principles:</w:t>
      </w:r>
    </w:p>
    <w:p>
      <w:r>
        <w:t>Rejection of power politics as the only possible outcome of international relations; it questions security/warfare principles of realism</w:t>
      </w:r>
    </w:p>
    <w:p>
      <w:r>
        <w:t>Mutual benefits and international cooperation</w:t>
      </w:r>
    </w:p>
    <w:p>
      <w:r>
        <w:t>The role of international organizations and nongovernmental actors in shaping state preferences and policy choices</w:t>
      </w:r>
    </w:p>
    <w:p>
      <w:r>
        <w:t>This school of thought emphasizes three factors that encourage more cooperation and less conflict among states:</w:t>
      </w:r>
    </w:p>
    <w:p>
      <w:r>
        <w:t>International institutions, such as the United Nations, which provide a forum to resolve disputes in non-violent ways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