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studies</w:t>
      </w:r>
    </w:p>
    <w:p>
      <w:r>
        <w:t>The following events related to sociology occurred in the 1880s.</w:t>
      </w:r>
    </w:p>
    <w:p>
      <w:r>
        <w:t>Pierre Guillaume Frédéric le Play creates the sociological magazine La Reforme Sociale.</w:t>
      </w:r>
    </w:p>
    <w:p>
      <w:r>
        <w:t>Friedrich Nietzsche's The Gay Science is published.</w:t>
      </w:r>
    </w:p>
    <w:p>
      <w:r>
        <w:t>Leslie Stephen's The Science of Ethics is published.</w:t>
      </w:r>
    </w:p>
    <w:p>
      <w:r>
        <w:t>Lester Frank Ward's Dynamic Sociology is published.</w:t>
      </w:r>
    </w:p>
    <w:p>
      <w:r>
        <w:t>Francis Galton's Inquiries into Human Faculty and Its Development is published.</w:t>
      </w:r>
    </w:p>
    <w:p>
      <w:r>
        <w:t>Thomas Hill Green's Prolegomena to Ethics is published.</w:t>
      </w:r>
    </w:p>
    <w:p>
      <w:r>
        <w:t>Ludwig Gumplowicz's Race Struggle is published.</w:t>
      </w:r>
    </w:p>
    <w:p>
      <w:r>
        <w:t>Carl Menger's Investigations into the Method of the Social Sciences with Special Reference to Economics is published.</w:t>
      </w:r>
    </w:p>
    <w:p>
      <w:r>
        <w:t>Friedrich Nietzsche's Thus Spoke Zarathustra is published.</w:t>
      </w:r>
    </w:p>
    <w:p>
      <w:r>
        <w:t>Henry Sidgwick's Principles of Political Economy is published.</w:t>
      </w:r>
    </w:p>
    <w:p>
      <w:r>
        <w:t>William Sumner's What Social Classes Owe Each Other is published.</w:t>
      </w:r>
    </w:p>
    <w:p>
      <w:r>
        <w:t>February 8: Joseph Schumpeter</w:t>
      </w:r>
    </w:p>
    <w:p>
      <w:r>
        <w:t>March 9: Arnold Toynbee</w:t>
      </w:r>
    </w:p>
    <w:p>
      <w:r>
        <w:t>March 14: Karl Marx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