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240" w:after="6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МИНИСТЕРСТВО НАУКИ И ВЫСШЕГО ОБРАЗОВАНИЯ</w:t>
      </w:r>
    </w:p>
    <w:p>
      <w:pPr>
        <w:pStyle w:val="Heading1"/>
        <w:bidi w:val="0"/>
        <w:spacing w:lineRule="auto" w:line="24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РОССИЙСКОЙ ФЕДЕРАЦИИ</w:t>
      </w:r>
    </w:p>
    <w:p>
      <w:pPr>
        <w:pStyle w:val="Heading1"/>
        <w:bidi w:val="0"/>
        <w:spacing w:lineRule="auto" w:line="24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ФЕДЕРАЛЬНОЕ ГОСУДАРСТВЕННОЕ АВТОНОМНОЕ ОБРАЗОВАТЕЛЬНОЕ</w:t>
      </w:r>
    </w:p>
    <w:p>
      <w:pPr>
        <w:pStyle w:val="Heading1"/>
        <w:bidi w:val="0"/>
        <w:spacing w:lineRule="auto" w:line="24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УЧРЕЖДЕНИЕ ВЫСШЕГО ОБРАЗОВАНИЯ</w:t>
      </w:r>
    </w:p>
    <w:p>
      <w:pPr>
        <w:pStyle w:val="Heading1"/>
        <w:bidi w:val="0"/>
        <w:spacing w:lineRule="auto" w:line="24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НОВОСИБИРСКИЙ НАЦИОНАЛЬНЫЙ ИССЛЕДОВАТЕЛЬСКИЙ</w:t>
      </w:r>
    </w:p>
    <w:p>
      <w:pPr>
        <w:pStyle w:val="Heading1"/>
        <w:bidi w:val="0"/>
        <w:spacing w:lineRule="auto" w:line="24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ГОСУДАРСТВЕННЫЙ УНИВЕРСИТЕТ</w:t>
      </w:r>
    </w:p>
    <w:p>
      <w:pPr>
        <w:pStyle w:val="Heading1"/>
        <w:bidi w:val="0"/>
        <w:spacing w:lineRule="auto" w:line="24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Факультет информационных технологий</w:t>
      </w:r>
    </w:p>
    <w:p>
      <w:pPr>
        <w:pStyle w:val="Heading1"/>
        <w:bidi w:val="0"/>
        <w:spacing w:lineRule="auto" w:line="24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Кафедра параллельных вычислений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  <w:t>ОТЧЕТ</w:t>
      </w:r>
    </w:p>
    <w:p>
      <w:pPr>
        <w:pStyle w:val="Heading1"/>
        <w:bidi w:val="0"/>
        <w:ind w:hanging="0" w:start="0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  <w:t>О ВЫПОЛНЕНИИ ЛАБОРАТОРНОЙ РАБОТЫ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 w:val="false"/>
          <w:bCs w:val="false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TimesNewRomanPS-BoldMT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zh-CN" w:bidi="ar-SA"/>
        </w:rPr>
        <w:t>«Параллельная реализация решения системы линейных алгебраических</w:t>
      </w:r>
    </w:p>
    <w:p>
      <w:pPr>
        <w:pStyle w:val="Normal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 w:val="false"/>
          <w:bCs w:val="false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TimesNewRomanPS-BoldMT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zh-CN" w:bidi="ar-SA"/>
        </w:rPr>
        <w:t>уравнений с помощью OpenMP»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>Студентки 2 курса, 2420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>5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 группы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ru-RU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4"/>
          <w:szCs w:val="24"/>
          <w:lang w:val="ru-RU" w:eastAsia="zh-CN" w:bidi="ar-SA"/>
        </w:rPr>
        <w:t>Добровляниной Елизаветы Максимовны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ru-RU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4"/>
          <w:szCs w:val="24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start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Направление 09.03.01 – «Информатика и вычислительная техника» 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start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end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Преподаватель: 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 xml:space="preserve">                                                                                                            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>М.А. Мичуров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>Новосибирск 2025</w:t>
      </w:r>
      <w:r>
        <w:br w:type="page"/>
      </w:r>
    </w:p>
    <w:p>
      <w:pPr>
        <w:pStyle w:val="Heading1"/>
        <w:bidi w:val="0"/>
        <w:spacing w:lineRule="auto" w:line="360" w:before="0" w:after="60"/>
        <w:ind w:hanging="0" w:start="0"/>
        <w:jc w:val="center"/>
        <w:rPr>
          <w:rFonts w:ascii="Times New Roman" w:hAnsi="Times New Roman" w:cs="Times New Roman"/>
          <w:lang w:val="ru-RU" w:eastAsia="zh-CN"/>
        </w:rPr>
      </w:pPr>
      <w:r>
        <w:rPr>
          <w:rFonts w:cs="Times New Roman" w:ascii="Times New Roman" w:hAnsi="Times New Roman"/>
          <w:lang w:val="ru-RU" w:eastAsia="zh-CN"/>
        </w:rPr>
        <w:t>ЦЕЛЬ</w:t>
      </w:r>
    </w:p>
    <w:p>
      <w:pPr>
        <w:pStyle w:val="Normal"/>
        <w:bidi w:val="0"/>
        <w:spacing w:lineRule="auto" w:line="360"/>
        <w:ind w:firstLine="399" w:start="0"/>
        <w:jc w:val="both"/>
        <w:rPr/>
      </w:pP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Параллельная реализация вычислительного алгоритма с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использованием OpenMP.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tabs>
          <w:tab w:val="clear" w:pos="709"/>
          <w:tab w:val="left" w:pos="508" w:leader="none"/>
        </w:tabs>
        <w:bidi w:val="0"/>
        <w:spacing w:lineRule="auto" w:line="360"/>
        <w:jc w:val="center"/>
        <w:rPr>
          <w:rFonts w:ascii="Times New Roman" w:hAnsi="Times New Roman" w:eastAsia="SimSun"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kern w:val="0"/>
          <w:sz w:val="32"/>
          <w:szCs w:val="32"/>
          <w:lang w:val="ru-RU" w:eastAsia="zh-CN" w:bidi="ar-SA"/>
        </w:rPr>
      </w:pPr>
      <w:r>
        <w:rPr>
          <w:rFonts w:eastAsia="SimSu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kern w:val="0"/>
          <w:sz w:val="32"/>
          <w:szCs w:val="32"/>
          <w:lang w:val="ru-RU" w:eastAsia="zh-CN" w:bidi="ar-SA"/>
        </w:rPr>
        <w:t xml:space="preserve"> </w:t>
      </w:r>
      <w:r>
        <w:rPr>
          <w:rFonts w:eastAsia="SimSu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kern w:val="0"/>
          <w:sz w:val="32"/>
          <w:szCs w:val="32"/>
          <w:lang w:val="ru-RU" w:eastAsia="zh-CN" w:bidi="ar-SA"/>
        </w:rPr>
        <w:t>ЗАДАНИЕ</w:t>
      </w:r>
    </w:p>
    <w:p>
      <w:pPr>
        <w:pStyle w:val="BodyText"/>
        <w:tabs>
          <w:tab w:val="clear" w:pos="709"/>
          <w:tab w:val="left" w:pos="508" w:leader="none"/>
        </w:tabs>
        <w:bidi w:val="0"/>
        <w:spacing w:lineRule="auto" w:line="360"/>
        <w:jc w:val="start"/>
        <w:rPr>
          <w:rFonts w:ascii="Times New Roman" w:hAnsi="Times New Roman"/>
        </w:rPr>
      </w:pPr>
      <w:r>
        <w:rPr>
          <w:rStyle w:val="Strong"/>
          <w:rFonts w:ascii="Times New Roman" w:hAnsi="Times New Roman"/>
          <w:sz w:val="27"/>
          <w:szCs w:val="27"/>
        </w:rPr>
        <w:t>1. Распараллеливание алгоритма (2 варианта)</w:t>
      </w:r>
      <w:r>
        <w:rPr>
          <w:rFonts w:ascii="Times New Roman" w:hAnsi="Times New Roman"/>
          <w:sz w:val="27"/>
          <w:szCs w:val="27"/>
        </w:rPr>
        <w:br/>
        <w:t>Взять последовательную программу решения СЛАУ Ax=b (из ЛР1) и реализовать два варианта распараллеливания с помощью OpenMP: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Вариант 1 (Множественные секции):</w:t>
      </w:r>
      <w:r>
        <w:rPr>
          <w:rFonts w:ascii="Times New Roman" w:hAnsi="Times New Roman"/>
          <w:sz w:val="27"/>
          <w:szCs w:val="27"/>
        </w:rPr>
        <w:t xml:space="preserve"> Каждый вычислительный цикл обрамляется директивой </w:t>
      </w:r>
      <w:r>
        <w:rPr>
          <w:rStyle w:val="Style13"/>
          <w:rFonts w:ascii="Times New Roman" w:hAnsi="Times New Roman"/>
          <w:sz w:val="27"/>
          <w:szCs w:val="27"/>
        </w:rPr>
        <w:t>#pragma omp parallel for</w:t>
      </w:r>
      <w:r>
        <w:rPr>
          <w:rFonts w:ascii="Times New Roman" w:hAnsi="Times New Roman"/>
          <w:sz w:val="27"/>
          <w:szCs w:val="27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Вариант 2 (Единая секция):</w:t>
      </w:r>
      <w:r>
        <w:rPr>
          <w:rFonts w:ascii="Times New Roman" w:hAnsi="Times New Roman"/>
          <w:sz w:val="27"/>
          <w:szCs w:val="27"/>
        </w:rPr>
        <w:t xml:space="preserve"> Одна директива </w:t>
      </w:r>
      <w:r>
        <w:rPr>
          <w:rStyle w:val="Style13"/>
          <w:rFonts w:ascii="Times New Roman" w:hAnsi="Times New Roman"/>
          <w:sz w:val="27"/>
          <w:szCs w:val="27"/>
        </w:rPr>
        <w:t>#pragma omp parallel</w:t>
      </w:r>
      <w:r>
        <w:rPr>
          <w:rFonts w:ascii="Times New Roman" w:hAnsi="Times New Roman"/>
          <w:sz w:val="27"/>
          <w:szCs w:val="27"/>
        </w:rPr>
        <w:t xml:space="preserve"> охватывает весь итерационный процесс (включая цикл сходимости), а для распределения работы используются директивы </w:t>
      </w:r>
      <w:r>
        <w:rPr>
          <w:rStyle w:val="Style13"/>
          <w:rFonts w:ascii="Times New Roman" w:hAnsi="Times New Roman"/>
          <w:sz w:val="27"/>
          <w:szCs w:val="27"/>
        </w:rPr>
        <w:t>#pragma omp for</w:t>
      </w:r>
      <w:r>
        <w:rPr>
          <w:rFonts w:ascii="Times New Roman" w:hAnsi="Times New Roman"/>
          <w:sz w:val="27"/>
          <w:szCs w:val="27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Emphasis"/>
          <w:rFonts w:ascii="Times New Roman" w:hAnsi="Times New Roman"/>
          <w:sz w:val="27"/>
          <w:szCs w:val="27"/>
        </w:rPr>
        <w:t>Важно:</w:t>
      </w:r>
      <w:r>
        <w:rPr>
          <w:rFonts w:ascii="Times New Roman" w:hAnsi="Times New Roman"/>
          <w:sz w:val="27"/>
          <w:szCs w:val="27"/>
        </w:rPr>
        <w:t xml:space="preserve"> Обеспечить детерминированный ввод: исходные данные (матрица A и вектор b) должны заполняться одинаково при любом количестве потоков.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2. Исследование параметров schedule</w:t>
      </w:r>
      <w:r>
        <w:rPr>
          <w:rFonts w:ascii="Times New Roman" w:hAnsi="Times New Roman"/>
          <w:sz w:val="27"/>
          <w:szCs w:val="27"/>
        </w:rPr>
        <w:br/>
        <w:t xml:space="preserve">Зафиксировать размерность задачи (n) и количество потоков. Исследовать влияние различных параметров расписания </w:t>
      </w:r>
      <w:r>
        <w:rPr>
          <w:rStyle w:val="Style13"/>
          <w:rFonts w:ascii="Times New Roman" w:hAnsi="Times New Roman"/>
          <w:sz w:val="27"/>
          <w:szCs w:val="27"/>
        </w:rPr>
        <w:t>schedule(static, chunk)</w:t>
      </w:r>
      <w:r>
        <w:rPr>
          <w:rFonts w:ascii="Times New Roman" w:hAnsi="Times New Roman"/>
          <w:sz w:val="27"/>
          <w:szCs w:val="27"/>
        </w:rPr>
        <w:t xml:space="preserve">, </w:t>
      </w:r>
      <w:r>
        <w:rPr>
          <w:rStyle w:val="Style13"/>
          <w:rFonts w:ascii="Times New Roman" w:hAnsi="Times New Roman"/>
          <w:sz w:val="27"/>
          <w:szCs w:val="27"/>
        </w:rPr>
        <w:t>schedule(dynamic, chunk)</w:t>
      </w:r>
      <w:r>
        <w:rPr>
          <w:rFonts w:ascii="Times New Roman" w:hAnsi="Times New Roman"/>
          <w:sz w:val="27"/>
          <w:szCs w:val="27"/>
        </w:rPr>
        <w:t xml:space="preserve"> и </w:t>
      </w:r>
      <w:r>
        <w:rPr>
          <w:rStyle w:val="Style13"/>
          <w:rFonts w:ascii="Times New Roman" w:hAnsi="Times New Roman"/>
          <w:sz w:val="27"/>
          <w:szCs w:val="27"/>
        </w:rPr>
        <w:t>schedule(guided)</w:t>
      </w:r>
      <w:r>
        <w:rPr>
          <w:rFonts w:ascii="Times New Roman" w:hAnsi="Times New Roman"/>
          <w:sz w:val="27"/>
          <w:szCs w:val="27"/>
        </w:rPr>
        <w:t xml:space="preserve"> на время выполнения итерации алгоритма.</w:t>
      </w:r>
      <w:r>
        <w:br w:type="page"/>
      </w:r>
    </w:p>
    <w:p>
      <w:pPr>
        <w:pStyle w:val="NormalWeb"/>
        <w:widowControl/>
        <w:suppressLineNumbers w:val="0"/>
        <w:spacing w:lineRule="auto" w:line="276" w:before="0" w:after="280"/>
        <w:ind w:hanging="0" w:start="0" w:end="0"/>
        <w:jc w:val="center"/>
        <w:rPr>
          <w:rFonts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  <w:t>ОПИСАНИЕ РАБОТЫ</w:t>
      </w:r>
    </w:p>
    <w:p>
      <w:pPr>
        <w:pStyle w:val="BodyText"/>
        <w:widowControl/>
        <w:suppressLineNumbers w:val="0"/>
        <w:bidi w:val="0"/>
        <w:spacing w:lineRule="auto" w:line="360" w:before="280" w:after="280"/>
        <w:ind w:firstLine="283" w:start="0" w:end="0"/>
        <w:jc w:val="both"/>
        <w:rPr/>
      </w:pPr>
      <w:r>
        <w:rPr>
          <w:rStyle w:val="Strong"/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7"/>
          <w:szCs w:val="27"/>
          <w:lang w:val="ru-RU" w:eastAsia="zh-CN" w:bidi="ar-SA"/>
        </w:rPr>
        <w:t>Программная реализация и исследование эффективности распараллеливания</w:t>
      </w:r>
    </w:p>
    <w:p>
      <w:pPr>
        <w:pStyle w:val="BodyText"/>
        <w:bidi w:val="0"/>
        <w:spacing w:lineRule="auto" w:line="360" w:before="0" w:after="14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Для исследования распараллеливания с помощью OpenMP была использована последовательная программа решения СЛАУ из лабораторной работы №1 (см. Приложение). На её основе разработаны два варианта параллельной реализации: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Вариант 1 (множественные параллельные секции):</w:t>
      </w:r>
      <w:r>
        <w:rPr>
          <w:rFonts w:ascii="Times New Roman" w:hAnsi="Times New Roman"/>
          <w:sz w:val="27"/>
          <w:szCs w:val="27"/>
        </w:rPr>
        <w:t xml:space="preserve"> распараллеливание каждого вычислительного цикла с помощью директивы </w:t>
      </w:r>
      <w:r>
        <w:rPr>
          <w:rStyle w:val="Style13"/>
          <w:rFonts w:ascii="Times New Roman" w:hAnsi="Times New Roman"/>
          <w:sz w:val="27"/>
          <w:szCs w:val="27"/>
        </w:rPr>
        <w:t>#pragma omp parallel for</w:t>
      </w:r>
      <w:r>
        <w:rPr>
          <w:rFonts w:ascii="Times New Roman" w:hAnsi="Times New Roman"/>
          <w:sz w:val="27"/>
          <w:szCs w:val="27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Вариант 2 (единая параллельная область):</w:t>
      </w:r>
      <w:r>
        <w:rPr>
          <w:rFonts w:ascii="Times New Roman" w:hAnsi="Times New Roman"/>
          <w:sz w:val="27"/>
          <w:szCs w:val="27"/>
        </w:rPr>
        <w:t xml:space="preserve"> весь итерационный процесс охвачен директивой </w:t>
      </w:r>
      <w:r>
        <w:rPr>
          <w:rStyle w:val="Style13"/>
          <w:rFonts w:ascii="Times New Roman" w:hAnsi="Times New Roman"/>
          <w:sz w:val="27"/>
          <w:szCs w:val="27"/>
        </w:rPr>
        <w:t>#pragma omp parallel</w:t>
      </w:r>
      <w:r>
        <w:rPr>
          <w:rFonts w:ascii="Times New Roman" w:hAnsi="Times New Roman"/>
          <w:sz w:val="27"/>
          <w:szCs w:val="27"/>
        </w:rPr>
        <w:t xml:space="preserve">, а распределение работы между потоками внутри циклов осуществляется с помощью </w:t>
      </w:r>
      <w:r>
        <w:rPr>
          <w:rStyle w:val="Style13"/>
          <w:rFonts w:ascii="Times New Roman" w:hAnsi="Times New Roman"/>
          <w:sz w:val="27"/>
          <w:szCs w:val="27"/>
        </w:rPr>
        <w:t>#pragma omp for</w:t>
      </w:r>
      <w:r>
        <w:rPr>
          <w:rFonts w:ascii="Times New Roman" w:hAnsi="Times New Roman"/>
          <w:sz w:val="27"/>
          <w:szCs w:val="27"/>
        </w:rPr>
        <w:t>.</w:t>
      </w:r>
    </w:p>
    <w:p>
      <w:pPr>
        <w:pStyle w:val="BodyText"/>
        <w:bidi w:val="0"/>
        <w:spacing w:lineRule="auto" w:line="360" w:before="0" w:after="14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В результате многократных тестовых запусков разработанных программ на кластере получены экспериментальные данные. Построены графики зависимостей времени выполнения, ускорения и эффективности распараллеливания от количества задействованных вычислительных потоков.</w:t>
      </w:r>
    </w:p>
    <w:p>
      <w:pPr>
        <w:pStyle w:val="BodyText"/>
        <w:bidi w:val="0"/>
        <w:spacing w:lineRule="auto" w:line="360" w:before="0" w:after="14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Полученные графики представлены ниже.</w:t>
      </w:r>
      <w:r>
        <w:br w:type="page"/>
      </w:r>
    </w:p>
    <w:p>
      <w:pPr>
        <w:pStyle w:val="BodyText"/>
        <w:bidi w:val="0"/>
        <w:spacing w:lineRule="auto" w:line="360" w:before="0" w:after="14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180340</wp:posOffset>
            </wp:positionH>
            <wp:positionV relativeFrom="paragraph">
              <wp:posOffset>36195</wp:posOffset>
            </wp:positionV>
            <wp:extent cx="5760085" cy="3239770"/>
            <wp:effectExtent l="0" t="0" r="0" b="0"/>
            <wp:wrapSquare wrapText="largest"/>
            <wp:docPr id="1" name="Объект1" descr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BodyText"/>
        <w:bidi w:val="0"/>
        <w:spacing w:lineRule="auto" w:line="360" w:before="0" w:after="14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</w:p>
    <w:p>
      <w:pPr>
        <w:pStyle w:val="BodyText"/>
        <w:bidi w:val="0"/>
        <w:spacing w:lineRule="auto" w:line="360" w:before="0" w:after="14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104140</wp:posOffset>
            </wp:positionH>
            <wp:positionV relativeFrom="paragraph">
              <wp:posOffset>-107315</wp:posOffset>
            </wp:positionV>
            <wp:extent cx="5760085" cy="3239770"/>
            <wp:effectExtent l="0" t="0" r="0" b="0"/>
            <wp:wrapSquare wrapText="largest"/>
            <wp:docPr id="2" name="Объект2" descr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spacing w:lineRule="auto" w:line="360" w:before="0" w:after="14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 xml:space="preserve">    </w:t>
      </w:r>
    </w:p>
    <w:p>
      <w:pPr>
        <w:pStyle w:val="BodyText"/>
        <w:bidi w:val="0"/>
        <w:spacing w:lineRule="auto" w:line="360" w:before="0" w:after="14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4280" cy="3462020"/>
            <wp:effectExtent l="0" t="0" r="0" b="0"/>
            <wp:wrapSquare wrapText="largest"/>
            <wp:docPr id="3" name="Объект3" descr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>
      <w:pPr>
        <w:pStyle w:val="BodyText"/>
        <w:bidi w:val="0"/>
        <w:spacing w:lineRule="auto" w:line="360" w:before="0" w:after="14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По полученным графикам видно, что время выполнения обоих вариантов программы практически одинаковое при всех количествах потоков. Разница в производительности между вариантами 1 (множественные параллельные секции) и 2 (единая параллельная область) несущественна для данной задачи.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</w:p>
    <w:p>
      <w:pPr>
        <w:pStyle w:val="BodyText"/>
        <w:bidi w:val="0"/>
        <w:spacing w:lineRule="auto" w:line="360" w:before="0" w:after="140"/>
        <w:ind w:firstLine="283" w:start="0" w:end="0"/>
        <w:jc w:val="start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Вариант 2 является предпочтительным при большом количестве потоков и большом количестве мелких циклов, так как уменьшает накладные расходы на многократное создание параллельных секций. Однако для рассматриваемой задачи размер циклов достаточно велик, поэтому затраты на создание параллельных областей в варианте 1 не вносят значительного вклада в общее время выполнения.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  <w:r>
        <w:br w:type="page"/>
      </w:r>
    </w:p>
    <w:p>
      <w:pPr>
        <w:pStyle w:val="Heading2"/>
        <w:keepNext w:val="true"/>
        <w:bidi w:val="0"/>
        <w:spacing w:lineRule="auto" w:line="360" w:before="0" w:after="12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Исследование параметров schedule</w:t>
      </w:r>
    </w:p>
    <w:tbl>
      <w:tblPr>
        <w:tblW w:w="9030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2670"/>
        <w:gridCol w:w="2025"/>
        <w:gridCol w:w="2250"/>
        <w:gridCol w:w="2085"/>
      </w:tblGrid>
      <w:tr>
        <w:trPr/>
        <w:tc>
          <w:tcPr>
            <w:tcW w:w="2670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Style18"/>
              <w:ind w:hanging="0" w:start="0" w:end="0"/>
              <w:rPr>
                <w:rFonts w:ascii="Liberation Sherif" w:hAnsi="Liberation Sherif"/>
                <w:b/>
                <w:i/>
                <w:i/>
                <w:iCs/>
                <w:color w:val="FFFFFF"/>
                <w:sz w:val="24"/>
              </w:rPr>
            </w:pPr>
            <w:r>
              <w:rPr>
                <w:rFonts w:ascii="Liberation Sherif" w:hAnsi="Liberation Sherif"/>
                <w:b/>
                <w:i/>
                <w:iCs/>
                <w:color w:val="FFFFFF"/>
                <w:sz w:val="24"/>
              </w:rPr>
              <w:t>р</w:t>
            </w:r>
            <w:r>
              <w:rPr>
                <w:rFonts w:ascii="Liberation Sherif" w:hAnsi="Liberation Sherif"/>
                <w:b/>
                <w:i/>
                <w:iCs/>
                <w:color w:val="FFFFFF"/>
                <w:sz w:val="24"/>
              </w:rPr>
              <w:t>азмер блока</w:t>
            </w:r>
          </w:p>
        </w:tc>
        <w:tc>
          <w:tcPr>
            <w:tcW w:w="2025" w:type="dxa"/>
            <w:tcBorders>
              <w:top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herif" w:hAnsi="Liberation Sherif"/>
                <w:b/>
                <w:bCs/>
                <w:i/>
                <w:i/>
                <w:iCs/>
                <w:color w:val="FFFFFF"/>
              </w:rPr>
            </w:pPr>
            <w:r>
              <w:rPr>
                <w:rFonts w:ascii="Liberation Sherif" w:hAnsi="Liberation Sherif"/>
                <w:b/>
                <w:bCs/>
                <w:i/>
                <w:iCs/>
                <w:color w:val="FFFFFF"/>
              </w:rPr>
              <w:t>в</w:t>
            </w:r>
            <w:r>
              <w:rPr>
                <w:rFonts w:ascii="Liberation Sherif" w:hAnsi="Liberation Sherif"/>
                <w:b/>
                <w:bCs/>
                <w:i/>
                <w:iCs/>
                <w:color w:val="FFFFFF"/>
              </w:rPr>
              <w:t>ремя STATIC</w:t>
            </w:r>
          </w:p>
        </w:tc>
        <w:tc>
          <w:tcPr>
            <w:tcW w:w="2250" w:type="dxa"/>
            <w:tcBorders>
              <w:top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herif" w:hAnsi="Liberation Sherif"/>
                <w:b/>
                <w:bCs/>
                <w:i/>
                <w:i/>
                <w:iCs/>
                <w:color w:val="FFFFFF"/>
              </w:rPr>
            </w:pPr>
            <w:r>
              <w:rPr>
                <w:rFonts w:ascii="Liberation Sherif" w:hAnsi="Liberation Sherif"/>
                <w:b/>
                <w:bCs/>
                <w:i/>
                <w:iCs/>
                <w:color w:val="FFFFFF"/>
              </w:rPr>
              <w:t>время DYNAMIC</w:t>
            </w:r>
          </w:p>
        </w:tc>
        <w:tc>
          <w:tcPr>
            <w:tcW w:w="2085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herif" w:hAnsi="Liberation Sherif"/>
                <w:b/>
                <w:bCs/>
                <w:i/>
                <w:i/>
                <w:iCs/>
                <w:color w:val="FFFFFF"/>
              </w:rPr>
            </w:pPr>
            <w:r>
              <w:rPr>
                <w:rFonts w:ascii="Liberation Sherif" w:hAnsi="Liberation Sherif"/>
                <w:b/>
                <w:bCs/>
                <w:i/>
                <w:iCs/>
                <w:color w:val="FFFFFF"/>
              </w:rPr>
              <w:t>время GUIDED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13.392078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18.356485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10.604382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2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12.935343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15.471943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11.290254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4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12.416886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4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.360763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11.281771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8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12.039952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12.378734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10.570363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16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10.457996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.654786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10.861860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32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10.238143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11.365956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11.049952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64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10.579140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11.065736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3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09570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128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9.532562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11.341856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10.826248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256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9.575034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11.023183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11.102146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512</w:t>
            </w:r>
          </w:p>
        </w:tc>
        <w:tc>
          <w:tcPr>
            <w:tcW w:w="2025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9.509417</w:t>
            </w:r>
          </w:p>
        </w:tc>
        <w:tc>
          <w:tcPr>
            <w:tcW w:w="2250" w:type="dxa"/>
            <w:tcBorders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11.634208</w:t>
            </w:r>
          </w:p>
        </w:tc>
        <w:tc>
          <w:tcPr>
            <w:tcW w:w="2085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11.311606</w:t>
            </w:r>
          </w:p>
        </w:tc>
      </w:tr>
      <w:tr>
        <w:trPr/>
        <w:tc>
          <w:tcPr>
            <w:tcW w:w="2670" w:type="dxa"/>
            <w:tcBorders>
              <w:start w:val="single" w:sz="2" w:space="0" w:color="284E3F"/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Style18"/>
              <w:ind w:hanging="0" w:start="0" w:end="0"/>
              <w:jc w:val="end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1250</w:t>
            </w:r>
          </w:p>
        </w:tc>
        <w:tc>
          <w:tcPr>
            <w:tcW w:w="2025" w:type="dxa"/>
            <w:tcBorders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9.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4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26845</w:t>
            </w:r>
          </w:p>
        </w:tc>
        <w:tc>
          <w:tcPr>
            <w:tcW w:w="2250" w:type="dxa"/>
            <w:tcBorders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11.110963</w:t>
            </w:r>
          </w:p>
        </w:tc>
        <w:tc>
          <w:tcPr>
            <w:tcW w:w="2085" w:type="dxa"/>
            <w:tcBorders>
              <w:bottom w:val="single" w:sz="2" w:space="0" w:color="284E3F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Style18"/>
              <w:rPr>
                <w:rFonts w:ascii="Liberation Serif" w:hAnsi="Liberation Serif"/>
                <w:b w:val="false"/>
                <w:color w:val="434343"/>
                <w:sz w:val="24"/>
              </w:rPr>
            </w:pP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10.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602</w:t>
            </w:r>
            <w:r>
              <w:rPr>
                <w:rFonts w:ascii="Liberation Serif" w:hAnsi="Liberation Serif"/>
                <w:b w:val="false"/>
                <w:color w:val="434343"/>
                <w:sz w:val="24"/>
              </w:rPr>
              <w:t>730</w:t>
            </w:r>
          </w:p>
        </w:tc>
      </w:tr>
    </w:tbl>
    <w:p>
      <w:pPr>
        <w:pStyle w:val="BodyText"/>
        <w:bidi w:val="0"/>
        <w:spacing w:lineRule="auto" w:line="360" w:before="0" w:after="120"/>
        <w:ind w:hanging="0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</w:p>
    <w:p>
      <w:pPr>
        <w:pStyle w:val="Heading2"/>
        <w:bidi w:val="0"/>
        <w:jc w:val="start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b w:val="false"/>
          <w:bCs w:val="false"/>
          <w:sz w:val="27"/>
          <w:szCs w:val="27"/>
        </w:rPr>
        <w:t>Вывод по результатам тестирования schedule: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7"/>
          <w:szCs w:val="27"/>
        </w:rPr>
        <w:t>Static: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Лучший результат при chunk = 1250 (</w:t>
      </w:r>
      <w:r>
        <w:rPr>
          <w:sz w:val="27"/>
          <w:szCs w:val="27"/>
        </w:rPr>
        <w:t>9</w:t>
      </w:r>
      <w:r>
        <w:rPr>
          <w:sz w:val="27"/>
          <w:szCs w:val="27"/>
        </w:rPr>
        <w:t>.</w:t>
      </w:r>
      <w:r>
        <w:rPr>
          <w:sz w:val="27"/>
          <w:szCs w:val="27"/>
        </w:rPr>
        <w:t>43</w:t>
      </w:r>
      <w:r>
        <w:rPr>
          <w:sz w:val="27"/>
          <w:szCs w:val="27"/>
        </w:rPr>
        <w:t xml:space="preserve"> с) — ровно N/threads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При мелких chunk (1-</w:t>
      </w:r>
      <w:r>
        <w:rPr>
          <w:sz w:val="27"/>
          <w:szCs w:val="27"/>
        </w:rPr>
        <w:t>64</w:t>
      </w:r>
      <w:r>
        <w:rPr>
          <w:sz w:val="27"/>
          <w:szCs w:val="27"/>
        </w:rPr>
        <w:t>) время выше из-за накладных расходов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7"/>
          <w:szCs w:val="27"/>
        </w:rPr>
        <w:t>Dynamic: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Крайне чувствителен к размеру chunk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 xml:space="preserve">chunk=1 дает </w:t>
      </w:r>
      <w:r>
        <w:rPr>
          <w:sz w:val="27"/>
          <w:szCs w:val="27"/>
        </w:rPr>
        <w:t>18.36</w:t>
      </w:r>
      <w:r>
        <w:rPr>
          <w:sz w:val="27"/>
          <w:szCs w:val="27"/>
        </w:rPr>
        <w:t xml:space="preserve"> с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Оптимален при chunk ≥ 16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7"/>
          <w:szCs w:val="27"/>
        </w:rPr>
        <w:t>Guided: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 xml:space="preserve">Самый стабильный — все результаты в диапазоне </w:t>
      </w:r>
      <w:r>
        <w:rPr>
          <w:sz w:val="27"/>
          <w:szCs w:val="27"/>
        </w:rPr>
        <w:t xml:space="preserve">10.6-11.3 </w:t>
      </w:r>
      <w:r>
        <w:rPr>
          <w:sz w:val="27"/>
          <w:szCs w:val="27"/>
        </w:rPr>
        <w:t>с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  <w:r>
        <w:br w:type="page"/>
      </w:r>
    </w:p>
    <w:p>
      <w:pPr>
        <w:pStyle w:val="NormalWeb"/>
        <w:widowControl/>
        <w:suppressLineNumbers w:val="0"/>
        <w:spacing w:lineRule="auto" w:line="276" w:before="0" w:after="280"/>
        <w:ind w:hanging="0" w:start="0" w:end="0"/>
        <w:jc w:val="center"/>
        <w:rPr>
          <w:rFonts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  <w:t>ПРИЛОЖЕНИЕ</w:t>
      </w:r>
    </w:p>
    <w:p>
      <w:pPr>
        <w:pStyle w:val="NormalWeb"/>
        <w:widowControl/>
        <w:suppressLineNumbers w:val="0"/>
        <w:bidi w:val="0"/>
        <w:spacing w:beforeAutospacing="1" w:afterAutospacing="1"/>
        <w:ind w:firstLine="283" w:start="0" w:end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Ссылка на репозиторий с кодом:</w:t>
      </w:r>
    </w:p>
    <w:p>
      <w:pPr>
        <w:pStyle w:val="NormalWeb"/>
        <w:widowControl/>
        <w:suppressLineNumbers w:val="0"/>
        <w:spacing w:before="280" w:after="280"/>
        <w:ind w:hanging="0" w:start="0" w:end="0"/>
        <w:jc w:val="both"/>
        <w:rPr/>
      </w:pPr>
      <w:hyperlink r:id="rId5">
        <w:r>
          <w:rPr>
            <w:rStyle w:val="Hyperlink"/>
            <w:rFonts w:cs="Times New Roman"/>
            <w:b w:val="false"/>
            <w:bCs w:val="false"/>
            <w:i w:val="false"/>
            <w:iCs w:val="false"/>
            <w:caps w:val="false"/>
            <w:smallCaps w:val="false"/>
            <w:color w:val="000000"/>
            <w:spacing w:val="0"/>
            <w:sz w:val="27"/>
            <w:szCs w:val="27"/>
            <w:lang w:val="ru-RU"/>
          </w:rPr>
          <w:t>https://github.com/dem24205/OPP-LABS/</w:t>
        </w:r>
      </w:hyperlink>
    </w:p>
    <w:p>
      <w:pPr>
        <w:pStyle w:val="NormalWeb"/>
        <w:widowControl/>
        <w:suppressLineNumbers w:val="0"/>
        <w:bidi w:val="0"/>
        <w:spacing w:beforeAutospacing="1" w:afterAutospacing="1"/>
        <w:ind w:firstLine="283" w:start="0" w:end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Команды компиляции для сборки исполняемых файлов для запуска на кластере:</w:t>
      </w:r>
    </w:p>
    <w:p>
      <w:pPr>
        <w:pStyle w:val="NormalWeb"/>
        <w:widowControl/>
        <w:suppressLineNumbers w:val="0"/>
        <w:spacing w:before="280" w:after="280"/>
        <w:ind w:hanging="0" w:start="0" w:end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1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. gcc -fopenmp -o var1_omp  var1.c utils.c -lm 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-O3</w:t>
      </w:r>
    </w:p>
    <w:p>
      <w:pPr>
        <w:pStyle w:val="NormalWeb"/>
        <w:widowControl/>
        <w:suppressLineNumbers w:val="0"/>
        <w:spacing w:before="280" w:after="280"/>
        <w:ind w:hanging="0" w:start="0" w:end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2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. gcc -fopenmp -o var2_omp var2.c utils.c -lm -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O3</w:t>
      </w:r>
    </w:p>
    <w:p>
      <w:pPr>
        <w:pStyle w:val="NormalWeb"/>
        <w:widowControl/>
        <w:suppressLineNumbers w:val="0"/>
        <w:spacing w:before="280" w:after="280"/>
        <w:ind w:hanging="0" w:start="0" w:end="0"/>
        <w:jc w:val="both"/>
        <w:rPr/>
      </w:pPr>
      <w:r>
        <w:rPr>
          <w:b w:val="false"/>
          <w:bCs w:val="false"/>
          <w:sz w:val="27"/>
          <w:szCs w:val="27"/>
        </w:rPr>
        <w:t xml:space="preserve">3. gcc -fopenmp -o var2_shedule_test  var2_shedule_test.c utils.c -lm - </w:t>
      </w:r>
      <w:r>
        <w:rPr>
          <w:b w:val="false"/>
          <w:bCs w:val="false"/>
          <w:sz w:val="27"/>
          <w:szCs w:val="27"/>
        </w:rPr>
        <w:t>O3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0" w:top="1134" w:footer="1134" w:bottom="252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herif">
    <w:charset w:val="01"/>
    <w:family w:val="auto"/>
    <w:pitch w:val="default"/>
  </w:font>
  <w:font w:name="Liberation Serif">
    <w:altName w:val="Times New Roman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  <w:p>
    <w:pPr>
      <w:pStyle w:val="Footer"/>
      <w:suppressLineNumbers/>
      <w:bidi w:val="0"/>
      <w:jc w:val="start"/>
      <w:rPr/>
    </w:pPr>
    <w:r>
      <w:rPr/>
    </w:r>
  </w:p>
  <w:p>
    <w:pPr>
      <w:pStyle w:val="Footer"/>
      <w:bidi w:val="0"/>
      <w:jc w:val="start"/>
      <w:rPr/>
    </w:pPr>
    <w:r>
      <w:rPr/>
    </w:r>
  </w:p>
  <w:p>
    <w:pPr>
      <w:pStyle w:val="Footer"/>
      <w:bidi w:val="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  <w:p>
    <w:pPr>
      <w:pStyle w:val="Footer"/>
      <w:suppressLineNumbers/>
      <w:bidi w:val="0"/>
      <w:jc w:val="start"/>
      <w:rPr/>
    </w:pPr>
    <w:r>
      <w:rPr/>
    </w:r>
  </w:p>
  <w:p>
    <w:pPr>
      <w:pStyle w:val="Footer"/>
      <w:bidi w:val="0"/>
      <w:jc w:val="start"/>
      <w:rPr/>
    </w:pPr>
    <w:r>
      <w:rPr/>
    </w:r>
  </w:p>
  <w:p>
    <w:pPr>
      <w:pStyle w:val="Footer"/>
      <w:bidi w:val="0"/>
      <w:jc w:val="star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0"/>
      </w:numPr>
      <w:spacing w:before="240" w:after="60"/>
      <w:jc w:val="start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widowControl/>
      <w:suppressAutoHyphens w:val="true"/>
      <w:overflowPunct w:val="false"/>
      <w:bidi w:val="0"/>
      <w:spacing w:before="280" w:after="280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hyperlink" Target="https://github.com/dem24205/OPP-LABS/blob/task1/lab1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latin typeface="Arial"/>
              </a:defRPr>
            </a:pPr>
            <a:r>
              <a:rPr b="0" sz="1300" spc="-1" strike="noStrike">
                <a:latin typeface="Arial"/>
              </a:rPr>
              <a:t>ГРАФИК ВРЕМЕНИ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22"/>
          <c:y val="0.160666666666667"/>
          <c:w val="0.649"/>
          <c:h val="0.635222222222222"/>
        </c:manualLayout>
      </c:layout>
      <c:scatterChart>
        <c:scatterStyle val="lineMarker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ВАРИАНТ 1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4"/>
                <c:pt idx="0">
                  <c:v>35.07</c:v>
                </c:pt>
                <c:pt idx="1">
                  <c:v>17.28</c:v>
                </c:pt>
                <c:pt idx="2">
                  <c:v>11.81</c:v>
                </c:pt>
                <c:pt idx="3">
                  <c:v>9.92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ВАРИАНТ 2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4"/>
                <c:pt idx="0">
                  <c:v>35.07</c:v>
                </c:pt>
                <c:pt idx="1">
                  <c:v>17.23</c:v>
                </c:pt>
                <c:pt idx="2">
                  <c:v>11.65</c:v>
                </c:pt>
                <c:pt idx="3">
                  <c:v>9.44</c:v>
                </c:pt>
              </c:numCache>
            </c:numRef>
          </c:yVal>
          <c:smooth val="0"/>
        </c:ser>
        <c:axId val="40057031"/>
        <c:axId val="5614387"/>
      </c:scatterChart>
      <c:valAx>
        <c:axId val="40057031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latin typeface="Arial"/>
                  </a:defRPr>
                </a:pPr>
                <a:r>
                  <a:rPr b="0" sz="900" spc="-1" strike="noStrike">
                    <a:latin typeface="Arial"/>
                  </a:rPr>
                  <a:t>ПРОЦЕССЫ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5614387"/>
        <c:crosses val="autoZero"/>
        <c:crossBetween val="between"/>
      </c:valAx>
      <c:valAx>
        <c:axId val="561438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latin typeface="Arial"/>
                  </a:defRPr>
                </a:pPr>
                <a:r>
                  <a:rPr b="0" sz="900" spc="-1" strike="noStrike">
                    <a:latin typeface="Arial"/>
                  </a:rPr>
                  <a:t>ВРЕМЯ, 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40057031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100" spc="-1" strike="noStrike">
                <a:latin typeface="Arial"/>
              </a:defRPr>
            </a:pPr>
            <a:r>
              <a:rPr b="0" sz="1100" spc="-1" strike="noStrike">
                <a:latin typeface="Arial"/>
              </a:rPr>
              <a:t>ГРАФИК УСКОРЕНИЯ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ВАРИАНТ 1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4"/>
                <c:pt idx="0">
                  <c:v>1</c:v>
                </c:pt>
                <c:pt idx="1">
                  <c:v>2.02951388888889</c:v>
                </c:pt>
                <c:pt idx="2">
                  <c:v>2.96951735817104</c:v>
                </c:pt>
                <c:pt idx="3">
                  <c:v>3.53528225806452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ВАРИАНТ 2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4"/>
                <c:pt idx="0">
                  <c:v>1</c:v>
                </c:pt>
                <c:pt idx="1">
                  <c:v>2.03540336622171</c:v>
                </c:pt>
                <c:pt idx="2">
                  <c:v>3.01030042918455</c:v>
                </c:pt>
                <c:pt idx="3">
                  <c:v>3.71504237288136</c:v>
                </c:pt>
              </c:numCache>
            </c:numRef>
          </c:yVal>
          <c:smooth val="0"/>
        </c:ser>
        <c:axId val="62129073"/>
        <c:axId val="62139758"/>
      </c:scatterChart>
      <c:valAx>
        <c:axId val="62129073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latin typeface="Arial"/>
                  </a:defRPr>
                </a:pPr>
                <a:r>
                  <a:rPr b="0" sz="900" spc="-1" strike="noStrike">
                    <a:latin typeface="Arial"/>
                  </a:rPr>
                  <a:t>ПРОЦЕСССЫ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62139758"/>
        <c:crosses val="autoZero"/>
        <c:crossBetween val="between"/>
      </c:valAx>
      <c:valAx>
        <c:axId val="62139758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latin typeface="Arial"/>
                  </a:defRPr>
                </a:pPr>
                <a:r>
                  <a:rPr b="0" sz="900" spc="-1" strike="noStrike">
                    <a:latin typeface="Arial"/>
                  </a:rPr>
                  <a:t>УСКОРЕНИЕ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62129073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latin typeface="Arial"/>
              </a:defRPr>
            </a:pPr>
            <a:r>
              <a:rPr b="0" sz="1300" spc="-1" strike="noStrike">
                <a:latin typeface="Arial"/>
              </a:rPr>
              <a:t>ГРАФИК ЭФФЕКТИВНОСТИ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0721219735038831"/>
          <c:y val="0.036085690515807"/>
          <c:w val="0.70060529922339"/>
          <c:h val="0.865952579034942"/>
        </c:manualLayout>
      </c:layout>
      <c:scatterChart>
        <c:scatterStyle val="lineMarker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ВАРИАНТ 1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4"/>
                <c:pt idx="0">
                  <c:v>100</c:v>
                </c:pt>
                <c:pt idx="1">
                  <c:v>101.475694444444</c:v>
                </c:pt>
                <c:pt idx="2">
                  <c:v>74.237933954276</c:v>
                </c:pt>
                <c:pt idx="3">
                  <c:v>44.1910282258065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ВАРИАНТ 2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4"/>
                <c:pt idx="0">
                  <c:v>100</c:v>
                </c:pt>
                <c:pt idx="1">
                  <c:v>101.770168311085</c:v>
                </c:pt>
                <c:pt idx="2">
                  <c:v>75.2575107296137</c:v>
                </c:pt>
                <c:pt idx="3">
                  <c:v>46.438029661017</c:v>
                </c:pt>
              </c:numCache>
            </c:numRef>
          </c:yVal>
          <c:smooth val="0"/>
        </c:ser>
        <c:axId val="57208043"/>
        <c:axId val="64247875"/>
      </c:scatterChart>
      <c:valAx>
        <c:axId val="57208043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latin typeface="Arial"/>
                  </a:defRPr>
                </a:pPr>
                <a:r>
                  <a:rPr b="0" sz="900" spc="-1" strike="noStrike">
                    <a:latin typeface="Arial"/>
                  </a:rPr>
                  <a:t>ПРОЦЕССЫ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64247875"/>
        <c:crosses val="autoZero"/>
        <c:crossBetween val="between"/>
      </c:valAx>
      <c:valAx>
        <c:axId val="64247875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latin typeface="Arial"/>
                  </a:defRPr>
                </a:pPr>
                <a:r>
                  <a:rPr b="0" sz="900" spc="-1" strike="noStrike">
                    <a:latin typeface="Arial"/>
                  </a:rPr>
                  <a:t>ЭФФЕКТИВНОСТЬ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57208043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7</Pages>
  <Words>521</Words>
  <Characters>3755</Characters>
  <CharactersWithSpaces>4284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2026-03-11T12:34:55Z</dcterms:created>
  <dc:creator/>
  <dc:description/>
  <dc:language>ru-RU</dc:language>
  <cp:lastModifiedBy/>
  <dcterms:modified xsi:type="dcterms:W3CDTF">2026-03-17T16:02:45Z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