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029" w:rsidRPr="00C70C35" w:rsidRDefault="00035641" w:rsidP="00C70C35">
      <w:pPr>
        <w:pStyle w:val="H1"/>
        <w:rPr>
          <w:rFonts w:cs="Arial"/>
        </w:rPr>
      </w:pPr>
      <w:r w:rsidRPr="00C70C35">
        <w:rPr>
          <w:rFonts w:cs="Arial"/>
        </w:rPr>
        <w:t xml:space="preserve">CTP </w:t>
      </w:r>
      <w:r w:rsidR="00B927B3" w:rsidRPr="00C70C35">
        <w:rPr>
          <w:rFonts w:cs="Arial"/>
        </w:rPr>
        <w:t>Risk m</w:t>
      </w:r>
      <w:r w:rsidR="00E62917" w:rsidRPr="00C70C35">
        <w:rPr>
          <w:rFonts w:cs="Arial"/>
        </w:rPr>
        <w:t>atrix t</w:t>
      </w:r>
      <w:r w:rsidR="003F4D8A">
        <w:rPr>
          <w:rFonts w:cs="Arial"/>
        </w:rPr>
        <w:t>emplate</w:t>
      </w:r>
      <w:bookmarkStart w:id="0" w:name="_GoBack"/>
      <w:bookmarkEnd w:id="0"/>
    </w:p>
    <w:p w:rsidR="00176459" w:rsidRPr="00C70C35" w:rsidRDefault="00FF6D96" w:rsidP="00C70C35">
      <w:r w:rsidRPr="00C70C35">
        <w:rPr>
          <w:b/>
        </w:rPr>
        <w:t>Purpose:</w:t>
      </w:r>
      <w:r w:rsidRPr="00C70C35">
        <w:t xml:space="preserve"> </w:t>
      </w:r>
      <w:r w:rsidR="00886161" w:rsidRPr="00C70C35">
        <w:t>Risk analysis represents</w:t>
      </w:r>
      <w:r w:rsidR="003B7F40" w:rsidRPr="00C70C35">
        <w:t xml:space="preserve"> a</w:t>
      </w:r>
      <w:r w:rsidR="00B51F34" w:rsidRPr="00C70C35">
        <w:t xml:space="preserve">n integral part of </w:t>
      </w:r>
      <w:r w:rsidR="00E96BD6" w:rsidRPr="00C70C35">
        <w:t>any</w:t>
      </w:r>
      <w:r w:rsidR="005D6A87" w:rsidRPr="00C70C35">
        <w:t xml:space="preserve"> emergency response</w:t>
      </w:r>
      <w:r w:rsidR="003B7F40" w:rsidRPr="00C70C35">
        <w:t xml:space="preserve"> design and implementation, especially in </w:t>
      </w:r>
      <w:r w:rsidR="00B51F34" w:rsidRPr="00C70C35">
        <w:t>complex environment</w:t>
      </w:r>
      <w:r w:rsidR="003B7F40" w:rsidRPr="00C70C35">
        <w:t>s</w:t>
      </w:r>
      <w:r w:rsidR="00B51F34" w:rsidRPr="00C70C35">
        <w:t>.</w:t>
      </w:r>
      <w:r w:rsidR="003B7F40" w:rsidRPr="00C70C35">
        <w:t xml:space="preserve"> R</w:t>
      </w:r>
      <w:r w:rsidR="00B51F34" w:rsidRPr="00C70C35">
        <w:t>isk analysis and mitigation</w:t>
      </w:r>
      <w:r w:rsidR="003B7F40" w:rsidRPr="00C70C35">
        <w:t xml:space="preserve"> measures</w:t>
      </w:r>
      <w:r w:rsidR="00B51F34" w:rsidRPr="00C70C35">
        <w:t xml:space="preserve"> should be </w:t>
      </w:r>
      <w:r w:rsidR="003B7F40" w:rsidRPr="00C70C35">
        <w:t>planned well ahead by program</w:t>
      </w:r>
      <w:r w:rsidR="004F7EB3" w:rsidRPr="00C70C35">
        <w:t>me</w:t>
      </w:r>
      <w:r w:rsidR="003B7F40" w:rsidRPr="00C70C35">
        <w:t xml:space="preserve"> team and be </w:t>
      </w:r>
      <w:r w:rsidR="00B51F34" w:rsidRPr="00C70C35">
        <w:t xml:space="preserve">considered throughout the </w:t>
      </w:r>
      <w:r w:rsidR="003B7F40" w:rsidRPr="00C70C35">
        <w:t xml:space="preserve">whole </w:t>
      </w:r>
      <w:r w:rsidR="00B51F34" w:rsidRPr="00C70C35">
        <w:t xml:space="preserve">project cycle. </w:t>
      </w:r>
    </w:p>
    <w:p w:rsidR="00BE51ED" w:rsidRPr="00C70C35" w:rsidRDefault="00BE51ED" w:rsidP="00C70C35">
      <w:r w:rsidRPr="00C70C35">
        <w:rPr>
          <w:b/>
        </w:rPr>
        <w:t xml:space="preserve">How to complete the tool: </w:t>
      </w:r>
      <w:r w:rsidR="00EF26AA" w:rsidRPr="00C70C35">
        <w:t>Identify</w:t>
      </w:r>
      <w:r w:rsidR="00C76A3D" w:rsidRPr="00C70C35">
        <w:t xml:space="preserve"> all possible risks after consulting with local authorities, representatives from Red Cross</w:t>
      </w:r>
      <w:r w:rsidR="004026F7" w:rsidRPr="00C70C35">
        <w:t>/Red Crescent</w:t>
      </w:r>
      <w:r w:rsidR="00C76A3D" w:rsidRPr="00C70C35">
        <w:t xml:space="preserve"> branches, community leaders and beneficiaries, local staff and volunteers</w:t>
      </w:r>
      <w:r w:rsidR="00E47E08">
        <w:t>.</w:t>
      </w:r>
    </w:p>
    <w:p w:rsidR="004F2F08" w:rsidRPr="00C70C35" w:rsidRDefault="00367029" w:rsidP="00C70C35">
      <w:r w:rsidRPr="00C70C35">
        <w:t>Risks are classified under 3</w:t>
      </w:r>
      <w:r w:rsidR="00402C6F" w:rsidRPr="00C70C35">
        <w:t xml:space="preserve"> broad categories: c</w:t>
      </w:r>
      <w:r w:rsidR="00F42B9B" w:rsidRPr="00C70C35">
        <w:t>ontextual, programmatic and i</w:t>
      </w:r>
      <w:r w:rsidRPr="00C70C35">
        <w:t xml:space="preserve">nstitutional. </w:t>
      </w:r>
    </w:p>
    <w:p w:rsidR="00367029" w:rsidRPr="00C70C35" w:rsidRDefault="00367029" w:rsidP="00C70C35">
      <w:r w:rsidRPr="00C70C35">
        <w:t xml:space="preserve">List as many as are relevant to your context. Rank their likelihood form 1 low to 5 high and then identify the likely impact of each risk. </w:t>
      </w:r>
      <w:r w:rsidR="004F2F08" w:rsidRPr="00C70C35">
        <w:t>Again rank the likelihood 1-5. U</w:t>
      </w:r>
      <w:r w:rsidRPr="00C70C35">
        <w:t>se this information to feed into TOOL 3.1.</w:t>
      </w:r>
      <w:r w:rsidR="004F2F08" w:rsidRPr="00C70C35">
        <w:t>4.2</w:t>
      </w:r>
      <w:r w:rsidRPr="00C70C35">
        <w:t xml:space="preserve"> Risk Register Template which will ask you to identify your planned actions to take control and mitigate against each risk.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63"/>
        <w:gridCol w:w="1276"/>
        <w:gridCol w:w="2966"/>
        <w:gridCol w:w="6061"/>
      </w:tblGrid>
      <w:tr w:rsidR="00C70C35" w:rsidRPr="00C70C35" w:rsidTr="00382808">
        <w:trPr>
          <w:trHeight w:val="426"/>
        </w:trPr>
        <w:tc>
          <w:tcPr>
            <w:tcW w:w="1311" w:type="pct"/>
            <w:tcBorders>
              <w:bottom w:val="single" w:sz="4" w:space="0" w:color="auto"/>
            </w:tcBorders>
            <w:shd w:val="clear" w:color="auto" w:fill="DC281E"/>
            <w:vAlign w:val="center"/>
          </w:tcPr>
          <w:p w:rsidR="00CF2E6D" w:rsidRPr="00C70C35" w:rsidRDefault="00CF2E6D" w:rsidP="00C70C35">
            <w:pPr>
              <w:spacing w:before="120"/>
              <w:jc w:val="center"/>
              <w:rPr>
                <w:rFonts w:cs="Arial"/>
                <w:i/>
                <w:color w:val="FFFFFF" w:themeColor="background1"/>
                <w:lang w:val="en-GB"/>
              </w:rPr>
            </w:pP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Risk </w:t>
            </w:r>
            <w:r w:rsidR="00C70C35" w:rsidRPr="00C70C35">
              <w:rPr>
                <w:rFonts w:cs="Arial"/>
                <w:b/>
                <w:color w:val="FFFFFF" w:themeColor="background1"/>
                <w:lang w:val="en-GB"/>
              </w:rPr>
              <w:br/>
            </w:r>
            <w:r w:rsidR="00CF3D12" w:rsidRPr="00C70C35">
              <w:rPr>
                <w:rFonts w:cs="Arial"/>
                <w:i/>
                <w:color w:val="FFFFFF" w:themeColor="background1"/>
                <w:lang w:val="en-GB"/>
              </w:rPr>
              <w:t>(</w:t>
            </w:r>
            <w:r w:rsidR="002232FD" w:rsidRPr="00C70C35">
              <w:rPr>
                <w:rFonts w:cs="Arial"/>
                <w:i/>
                <w:color w:val="FFFFFF" w:themeColor="background1"/>
                <w:lang w:val="en-GB"/>
              </w:rPr>
              <w:t>a</w:t>
            </w:r>
            <w:r w:rsidR="00E06D6E" w:rsidRPr="00C70C35">
              <w:rPr>
                <w:rFonts w:cs="Arial"/>
                <w:i/>
                <w:color w:val="FFFFFF" w:themeColor="background1"/>
                <w:lang w:val="en-GB"/>
              </w:rPr>
              <w:t>nd</w:t>
            </w:r>
            <w:r w:rsidR="002946C0" w:rsidRPr="00C70C35">
              <w:rPr>
                <w:rFonts w:cs="Arial"/>
                <w:i/>
                <w:color w:val="FFFFFF" w:themeColor="background1"/>
                <w:lang w:val="en-GB"/>
              </w:rPr>
              <w:t xml:space="preserve"> source of i</w:t>
            </w:r>
            <w:r w:rsidR="00CF3D12" w:rsidRPr="00C70C35">
              <w:rPr>
                <w:rFonts w:cs="Arial"/>
                <w:i/>
                <w:color w:val="FFFFFF" w:themeColor="background1"/>
                <w:lang w:val="en-GB"/>
              </w:rPr>
              <w:t>nformation)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DC281E"/>
            <w:vAlign w:val="center"/>
          </w:tcPr>
          <w:p w:rsidR="00CF2E6D" w:rsidRPr="00C70C35" w:rsidRDefault="00A578A6" w:rsidP="00C70C35">
            <w:pPr>
              <w:spacing w:before="120"/>
              <w:jc w:val="center"/>
              <w:rPr>
                <w:rFonts w:cs="Arial"/>
                <w:b/>
                <w:color w:val="FFFFFF" w:themeColor="background1"/>
                <w:lang w:val="en-GB"/>
              </w:rPr>
            </w:pP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Likelihood </w:t>
            </w:r>
            <w:r w:rsidR="00C70C35" w:rsidRPr="00C70C35">
              <w:rPr>
                <w:rFonts w:cs="Arial"/>
                <w:b/>
                <w:color w:val="FFFFFF" w:themeColor="background1"/>
                <w:lang w:val="en-GB"/>
              </w:rPr>
              <w:br/>
            </w: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(1 Low- </w:t>
            </w:r>
            <w:r w:rsidR="00382808">
              <w:rPr>
                <w:rFonts w:cs="Arial"/>
                <w:b/>
                <w:color w:val="FFFFFF" w:themeColor="background1"/>
                <w:lang w:val="en-GB"/>
              </w:rPr>
              <w:br/>
            </w:r>
            <w:r w:rsidRPr="00C70C35">
              <w:rPr>
                <w:rFonts w:cs="Arial"/>
                <w:b/>
                <w:color w:val="FFFFFF" w:themeColor="background1"/>
                <w:lang w:val="en-GB"/>
              </w:rPr>
              <w:t>5 High)</w:t>
            </w:r>
          </w:p>
        </w:tc>
        <w:tc>
          <w:tcPr>
            <w:tcW w:w="1062" w:type="pct"/>
            <w:tcBorders>
              <w:bottom w:val="single" w:sz="4" w:space="0" w:color="auto"/>
            </w:tcBorders>
            <w:shd w:val="clear" w:color="auto" w:fill="DC281E"/>
            <w:vAlign w:val="center"/>
          </w:tcPr>
          <w:p w:rsidR="00A578A6" w:rsidRPr="00C70C35" w:rsidRDefault="00A578A6" w:rsidP="00C70C35">
            <w:pPr>
              <w:spacing w:before="120"/>
              <w:jc w:val="center"/>
              <w:rPr>
                <w:rFonts w:cs="Arial"/>
                <w:b/>
                <w:color w:val="FFFFFF" w:themeColor="background1"/>
                <w:lang w:val="en-GB"/>
              </w:rPr>
            </w:pPr>
            <w:r w:rsidRPr="00C70C35">
              <w:rPr>
                <w:rFonts w:cs="Arial"/>
                <w:b/>
                <w:color w:val="FFFFFF" w:themeColor="background1"/>
                <w:lang w:val="en-GB"/>
              </w:rPr>
              <w:t>De</w:t>
            </w:r>
            <w:r w:rsidR="00F14204" w:rsidRPr="00C70C35">
              <w:rPr>
                <w:rFonts w:cs="Arial"/>
                <w:b/>
                <w:color w:val="FFFFFF" w:themeColor="background1"/>
                <w:lang w:val="en-GB"/>
              </w:rPr>
              <w:t>s</w:t>
            </w:r>
            <w:r w:rsidR="00402C6F" w:rsidRPr="00C70C35">
              <w:rPr>
                <w:rFonts w:cs="Arial"/>
                <w:b/>
                <w:color w:val="FFFFFF" w:themeColor="background1"/>
                <w:lang w:val="en-GB"/>
              </w:rPr>
              <w:t>cription of i</w:t>
            </w: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mpact </w:t>
            </w:r>
            <w:r w:rsidR="00402C6F" w:rsidRPr="00C70C35">
              <w:rPr>
                <w:rFonts w:cs="Arial"/>
                <w:b/>
                <w:color w:val="FFFFFF" w:themeColor="background1"/>
                <w:lang w:val="en-GB"/>
              </w:rPr>
              <w:t>on p</w:t>
            </w:r>
            <w:r w:rsidR="00E175AC" w:rsidRPr="00C70C35">
              <w:rPr>
                <w:rFonts w:cs="Arial"/>
                <w:b/>
                <w:color w:val="FFFFFF" w:themeColor="background1"/>
                <w:lang w:val="en-GB"/>
              </w:rPr>
              <w:t>rogram</w:t>
            </w:r>
            <w:r w:rsidR="004F7EB3" w:rsidRPr="00C70C35">
              <w:rPr>
                <w:rFonts w:cs="Arial"/>
                <w:b/>
                <w:color w:val="FFFFFF" w:themeColor="background1"/>
                <w:lang w:val="en-GB"/>
              </w:rPr>
              <w:t>me</w:t>
            </w: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 and </w:t>
            </w:r>
            <w:r w:rsidR="00C70C35" w:rsidRPr="00C70C35">
              <w:rPr>
                <w:rFonts w:cs="Arial"/>
                <w:b/>
                <w:color w:val="FFFFFF" w:themeColor="background1"/>
                <w:lang w:val="en-GB"/>
              </w:rPr>
              <w:br/>
            </w:r>
            <w:r w:rsidRPr="00C70C35">
              <w:rPr>
                <w:rFonts w:cs="Arial"/>
                <w:b/>
                <w:color w:val="FFFFFF" w:themeColor="background1"/>
                <w:lang w:val="en-GB"/>
              </w:rPr>
              <w:t>(1 Low – 5 High)</w:t>
            </w: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DC281E"/>
            <w:vAlign w:val="center"/>
          </w:tcPr>
          <w:p w:rsidR="00CF2E6D" w:rsidRPr="00C70C35" w:rsidRDefault="00CD7389" w:rsidP="00C70C35">
            <w:pPr>
              <w:spacing w:before="120"/>
              <w:jc w:val="center"/>
              <w:rPr>
                <w:rFonts w:cs="Arial"/>
                <w:b/>
                <w:color w:val="FFFFFF" w:themeColor="background1"/>
                <w:lang w:val="en-GB"/>
              </w:rPr>
            </w:pPr>
            <w:r w:rsidRPr="00C70C35">
              <w:rPr>
                <w:rFonts w:cs="Arial"/>
                <w:b/>
                <w:color w:val="FFFFFF" w:themeColor="background1"/>
                <w:lang w:val="en-GB"/>
              </w:rPr>
              <w:t xml:space="preserve">Potential </w:t>
            </w:r>
            <w:r w:rsidR="00402C6F" w:rsidRPr="00C70C35">
              <w:rPr>
                <w:rFonts w:cs="Arial"/>
                <w:b/>
                <w:color w:val="FFFFFF" w:themeColor="background1"/>
                <w:lang w:val="en-GB"/>
              </w:rPr>
              <w:t>m</w:t>
            </w:r>
            <w:r w:rsidR="00CF2E6D" w:rsidRPr="00C70C35">
              <w:rPr>
                <w:rFonts w:cs="Arial"/>
                <w:b/>
                <w:color w:val="FFFFFF" w:themeColor="background1"/>
                <w:lang w:val="en-GB"/>
              </w:rPr>
              <w:t>itigation measures</w:t>
            </w:r>
          </w:p>
        </w:tc>
      </w:tr>
      <w:tr w:rsidR="00A578A6" w:rsidRPr="00C70C35" w:rsidTr="00214372">
        <w:tc>
          <w:tcPr>
            <w:tcW w:w="5000" w:type="pct"/>
            <w:gridSpan w:val="4"/>
            <w:shd w:val="clear" w:color="auto" w:fill="E6E6E6"/>
            <w:vAlign w:val="center"/>
          </w:tcPr>
          <w:p w:rsidR="00A578A6" w:rsidRPr="00C70C35" w:rsidRDefault="00F42B9B" w:rsidP="00261765">
            <w:pPr>
              <w:spacing w:before="60" w:after="60"/>
              <w:rPr>
                <w:rFonts w:cs="Arial"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Contextual r</w:t>
            </w:r>
            <w:r w:rsidR="00A578A6" w:rsidRPr="00C70C35">
              <w:rPr>
                <w:rFonts w:cs="Arial"/>
                <w:b/>
                <w:lang w:val="en-GB"/>
              </w:rPr>
              <w:t>isk</w:t>
            </w:r>
          </w:p>
        </w:tc>
      </w:tr>
      <w:tr w:rsidR="00382808" w:rsidRPr="00C70C35" w:rsidTr="00382808">
        <w:trPr>
          <w:trHeight w:val="545"/>
        </w:trPr>
        <w:tc>
          <w:tcPr>
            <w:tcW w:w="1311" w:type="pct"/>
            <w:shd w:val="clear" w:color="auto" w:fill="A6A6A6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bCs/>
                <w:iCs/>
                <w:color w:val="000000"/>
                <w:lang w:val="en-GB" w:eastAsia="en-GB"/>
              </w:rPr>
              <w:t>Governmental regulations/laws</w:t>
            </w:r>
          </w:p>
        </w:tc>
        <w:tc>
          <w:tcPr>
            <w:tcW w:w="457" w:type="pct"/>
            <w:shd w:val="clear" w:color="auto" w:fill="F3F3F3"/>
          </w:tcPr>
          <w:p w:rsidR="00E26136" w:rsidRPr="00C70C35" w:rsidRDefault="00E26136" w:rsidP="00775D77">
            <w:pPr>
              <w:pStyle w:val="ListParagraph"/>
              <w:spacing w:before="20" w:after="20"/>
              <w:ind w:left="317"/>
              <w:jc w:val="left"/>
              <w:rPr>
                <w:rFonts w:cs="Arial"/>
                <w:bCs/>
                <w:iCs/>
                <w:color w:val="000000"/>
                <w:szCs w:val="20"/>
                <w:lang w:eastAsia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E26136" w:rsidRPr="00C70C35" w:rsidRDefault="00E26136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rPr>
                <w:lang w:eastAsia="en-GB"/>
              </w:rPr>
              <w:t>Chose a delivery mechanism (agent or method) in line with national regulations and laws</w:t>
            </w:r>
          </w:p>
        </w:tc>
      </w:tr>
      <w:tr w:rsidR="00382808" w:rsidRPr="00C70C35" w:rsidTr="00382808">
        <w:trPr>
          <w:trHeight w:val="545"/>
        </w:trPr>
        <w:tc>
          <w:tcPr>
            <w:tcW w:w="1311" w:type="pct"/>
            <w:shd w:val="clear" w:color="auto" w:fill="A6A6A6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Security / access</w:t>
            </w:r>
          </w:p>
        </w:tc>
        <w:tc>
          <w:tcPr>
            <w:tcW w:w="457" w:type="pct"/>
            <w:shd w:val="clear" w:color="auto" w:fill="F3F3F3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E26136" w:rsidRPr="00C70C35" w:rsidRDefault="00E26136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the operational context secure enough to ensure access to beneficiaries</w:t>
            </w:r>
          </w:p>
        </w:tc>
      </w:tr>
      <w:tr w:rsidR="00382808" w:rsidRPr="00C70C35" w:rsidTr="00382808">
        <w:trPr>
          <w:trHeight w:val="545"/>
        </w:trPr>
        <w:tc>
          <w:tcPr>
            <w:tcW w:w="1311" w:type="pct"/>
            <w:tcBorders>
              <w:bottom w:val="single" w:sz="4" w:space="0" w:color="auto"/>
            </w:tcBorders>
            <w:shd w:val="clear" w:color="auto" w:fill="A6A6A6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 xml:space="preserve">Inflation risk caused by external factors </w:t>
            </w:r>
            <w:r w:rsidR="004F7EB3" w:rsidRPr="00C70C35">
              <w:rPr>
                <w:rFonts w:cs="Arial"/>
                <w:b/>
                <w:lang w:val="en-GB"/>
              </w:rPr>
              <w:t>e.g.</w:t>
            </w:r>
            <w:r w:rsidRPr="00C70C35">
              <w:rPr>
                <w:rFonts w:cs="Arial"/>
                <w:b/>
                <w:lang w:val="en-GB"/>
              </w:rPr>
              <w:t xml:space="preserve"> currency devaluation,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E26136" w:rsidRPr="00C70C35" w:rsidRDefault="00E26136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E26136" w:rsidRPr="00C70C35" w:rsidRDefault="00E26136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Devise a conti</w:t>
            </w:r>
            <w:r w:rsidR="00BD6F9B" w:rsidRPr="00C70C35">
              <w:t>n</w:t>
            </w:r>
            <w:r w:rsidRPr="00C70C35">
              <w:t>gency plan for what to do when price monitoring indicates inflation and loss of purchasing power? (</w:t>
            </w:r>
            <w:r w:rsidR="004F7EB3" w:rsidRPr="00C70C35">
              <w:t>Adjust</w:t>
            </w:r>
            <w:r w:rsidRPr="00C70C35">
              <w:t xml:space="preserve"> transfers value, shift modality, etc.)</w:t>
            </w:r>
          </w:p>
        </w:tc>
      </w:tr>
      <w:tr w:rsidR="00E26136" w:rsidRPr="00C70C35" w:rsidTr="00214372">
        <w:tc>
          <w:tcPr>
            <w:tcW w:w="0" w:type="auto"/>
            <w:gridSpan w:val="4"/>
            <w:shd w:val="clear" w:color="auto" w:fill="E6E6E6"/>
            <w:vAlign w:val="center"/>
          </w:tcPr>
          <w:p w:rsidR="00E26136" w:rsidRPr="00C70C35" w:rsidRDefault="00F42B9B" w:rsidP="00261765">
            <w:pPr>
              <w:spacing w:before="60" w:after="60"/>
              <w:rPr>
                <w:rFonts w:cs="Arial"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Programmatic r</w:t>
            </w:r>
            <w:r w:rsidR="00E26136" w:rsidRPr="00C70C35">
              <w:rPr>
                <w:rFonts w:cs="Arial"/>
                <w:b/>
                <w:lang w:val="en-GB"/>
              </w:rPr>
              <w:t>isk</w:t>
            </w:r>
          </w:p>
        </w:tc>
      </w:tr>
      <w:tr w:rsidR="00382808" w:rsidRPr="00C70C35" w:rsidTr="00382808">
        <w:trPr>
          <w:trHeight w:val="545"/>
        </w:trPr>
        <w:tc>
          <w:tcPr>
            <w:tcW w:w="1311" w:type="pct"/>
            <w:shd w:val="clear" w:color="auto" w:fill="A6A6A6"/>
            <w:vAlign w:val="center"/>
          </w:tcPr>
          <w:p w:rsidR="00BD6F9B" w:rsidRPr="00C70C35" w:rsidRDefault="00BD6F9B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bCs/>
                <w:color w:val="000000"/>
                <w:lang w:val="en-GB" w:eastAsia="en-GB"/>
              </w:rPr>
              <w:t>Capacity related risks related to funding</w:t>
            </w:r>
          </w:p>
        </w:tc>
        <w:tc>
          <w:tcPr>
            <w:tcW w:w="457" w:type="pct"/>
            <w:shd w:val="clear" w:color="auto" w:fill="F3F3F3"/>
            <w:vAlign w:val="center"/>
          </w:tcPr>
          <w:p w:rsidR="00BD6F9B" w:rsidRPr="00C70C35" w:rsidRDefault="00BD6F9B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</w:tcPr>
          <w:p w:rsidR="00BD6F9B" w:rsidRPr="00C70C35" w:rsidRDefault="00BD6F9B" w:rsidP="00775D77">
            <w:pPr>
              <w:spacing w:before="20" w:after="20"/>
              <w:jc w:val="left"/>
              <w:rPr>
                <w:rFonts w:cs="Arial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170" w:type="pct"/>
            <w:shd w:val="clear" w:color="auto" w:fill="E6E6E6"/>
          </w:tcPr>
          <w:p w:rsidR="00BD6F9B" w:rsidRPr="00C70C35" w:rsidRDefault="00BD6F9B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Check </w:t>
            </w:r>
            <w:r w:rsidR="00367029" w:rsidRPr="00C70C35">
              <w:t>likely d</w:t>
            </w:r>
            <w:r w:rsidRPr="00C70C35">
              <w:t>onor strategies consider CTP in this context</w:t>
            </w:r>
          </w:p>
          <w:p w:rsidR="00BD6F9B" w:rsidRPr="00C70C35" w:rsidRDefault="00BD6F9B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Learn from past responses in similar contexts</w:t>
            </w:r>
          </w:p>
        </w:tc>
      </w:tr>
      <w:tr w:rsidR="00382808" w:rsidRPr="00C70C35" w:rsidTr="00382808">
        <w:tc>
          <w:tcPr>
            <w:tcW w:w="1311" w:type="pct"/>
            <w:tcBorders>
              <w:bottom w:val="single" w:sz="4" w:space="0" w:color="auto"/>
            </w:tcBorders>
            <w:shd w:val="clear" w:color="auto" w:fill="A6A6A6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bCs/>
                <w:color w:val="000000"/>
                <w:lang w:val="en-GB" w:eastAsia="en-GB"/>
              </w:rPr>
              <w:t>Risks related to using third parties</w:t>
            </w:r>
          </w:p>
        </w:tc>
        <w:tc>
          <w:tcPr>
            <w:tcW w:w="457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6E6E6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Use small, frequent cash distributions rather than one large installment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Inform public of the consequences of any security incidents (i.e. the program</w:t>
            </w:r>
            <w:r w:rsidR="004F7EB3" w:rsidRPr="00C70C35">
              <w:t>me</w:t>
            </w:r>
            <w:r w:rsidRPr="00C70C35">
              <w:t xml:space="preserve"> will be stopped, etc.)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Involve community when deciding where the safest distribution venue is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Monitor encashment process to see if agents are adhering to agreed upon process/standards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Post-encashment monitoring of beneficiaries to check </w:t>
            </w:r>
            <w:r w:rsidRPr="00C70C35">
              <w:lastRenderedPageBreak/>
              <w:t>if they were charged, harassed, etc.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Is there a hotline or complaint mechanism in place that beneficiaries can easily access?</w:t>
            </w:r>
          </w:p>
        </w:tc>
      </w:tr>
      <w:tr w:rsidR="00382808" w:rsidRPr="00C70C35" w:rsidTr="00382808">
        <w:trPr>
          <w:trHeight w:val="545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F42B9B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lastRenderedPageBreak/>
              <w:t>Security risk to staff and v</w:t>
            </w:r>
            <w:r w:rsidR="00367029" w:rsidRPr="00C70C35">
              <w:rPr>
                <w:rFonts w:cs="Arial"/>
                <w:b/>
                <w:lang w:val="en-GB"/>
              </w:rPr>
              <w:t>olunteers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Recruit skilled staff/volunteers and provide adequate training </w:t>
            </w:r>
            <w:r w:rsidR="004F7EB3" w:rsidRPr="00C70C35">
              <w:t>about programme</w:t>
            </w:r>
            <w:r w:rsidRPr="00C70C35">
              <w:t xml:space="preserve"> implementation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Communicate intensively with national and local authorities, stakeholders and community leaders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Choose an appropriate cash transfer delivery mechanism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Ensure that beneficiary targeting is </w:t>
            </w:r>
            <w:r w:rsidR="004F7EB3" w:rsidRPr="00C70C35">
              <w:t xml:space="preserve">carried out </w:t>
            </w:r>
            <w:r w:rsidRPr="00C70C35">
              <w:t xml:space="preserve">in a transparent and participatory way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Design and implement complaint and feedbac</w:t>
            </w:r>
            <w:r w:rsidR="004F7EB3" w:rsidRPr="00C70C35">
              <w:t>k mechanism to allow beneficiaries to complain</w:t>
            </w:r>
            <w:r w:rsidRPr="00C70C35">
              <w:t xml:space="preserve"> in a peaceful way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Develop a good working relationship with other NGOs working in the same area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that the community understands the consequences of any threat to security (</w:t>
            </w:r>
            <w:r w:rsidR="00496D2E" w:rsidRPr="00C70C35">
              <w:t xml:space="preserve">that the </w:t>
            </w:r>
            <w:r w:rsidRPr="00C70C35">
              <w:t>program</w:t>
            </w:r>
            <w:r w:rsidR="004F7EB3" w:rsidRPr="00C70C35">
              <w:t>me</w:t>
            </w:r>
            <w:r w:rsidRPr="00C70C35">
              <w:t xml:space="preserve"> coul</w:t>
            </w:r>
            <w:r w:rsidR="00496D2E" w:rsidRPr="00C70C35">
              <w:t>d be withdrawn or</w:t>
            </w:r>
            <w:r w:rsidRPr="00C70C35">
              <w:t xml:space="preserve"> suspended</w:t>
            </w:r>
            <w:r w:rsidR="00496D2E" w:rsidRPr="00C70C35">
              <w:t>,</w:t>
            </w:r>
            <w:r w:rsidRPr="00C70C35">
              <w:t xml:space="preserve"> if necessary) </w:t>
            </w:r>
          </w:p>
        </w:tc>
      </w:tr>
      <w:tr w:rsidR="00382808" w:rsidRPr="00C70C35" w:rsidTr="00382808">
        <w:tc>
          <w:tcPr>
            <w:tcW w:w="1311" w:type="pct"/>
            <w:shd w:val="clear" w:color="auto" w:fill="A6A6A6"/>
            <w:vAlign w:val="center"/>
          </w:tcPr>
          <w:p w:rsidR="00367029" w:rsidRPr="00C70C35" w:rsidRDefault="00F42B9B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Security risk to b</w:t>
            </w:r>
            <w:r w:rsidR="00367029" w:rsidRPr="00C70C35">
              <w:rPr>
                <w:rFonts w:cs="Arial"/>
                <w:b/>
                <w:lang w:val="en-GB"/>
              </w:rPr>
              <w:t>eneficiaries</w:t>
            </w:r>
          </w:p>
        </w:tc>
        <w:tc>
          <w:tcPr>
            <w:tcW w:w="457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Select an appropriate type of relief/cash interventio</w:t>
            </w:r>
            <w:r w:rsidR="00496D2E" w:rsidRPr="00C70C35">
              <w:t>n and involve the community in</w:t>
            </w:r>
            <w:r w:rsidRPr="00C70C35">
              <w:t xml:space="preserve"> the process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Give beneficiaries some flexibility of when and where to collect their cash (not everyone should be collecting money at a specific time or</w:t>
            </w:r>
            <w:r w:rsidR="00496D2E" w:rsidRPr="00C70C35">
              <w:t xml:space="preserve"> on a specific</w:t>
            </w:r>
            <w:r w:rsidRPr="00C70C35">
              <w:t xml:space="preserve"> day)</w:t>
            </w:r>
          </w:p>
          <w:p w:rsidR="00367029" w:rsidRPr="00C70C35" w:rsidRDefault="00496D2E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that distribution/</w:t>
            </w:r>
            <w:r w:rsidR="00367029" w:rsidRPr="00C70C35">
              <w:t xml:space="preserve">payments are completed in time for beneficiaries to reach their homes during daylight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Consider specific security risks to women and seek community opinion on how best to mitigate or avoid the risks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For CFW activities, seek appropriate technical advice for the construction and rehabilitation of community assets to avoid injury during program</w:t>
            </w:r>
            <w:r w:rsidR="004F7EB3" w:rsidRPr="00C70C35">
              <w:t>me</w:t>
            </w:r>
            <w:r w:rsidRPr="00C70C35">
              <w:t xml:space="preserve"> implementation</w:t>
            </w:r>
          </w:p>
        </w:tc>
      </w:tr>
      <w:tr w:rsidR="00622B10" w:rsidRPr="00C70C35" w:rsidTr="00382808">
        <w:trPr>
          <w:trHeight w:val="20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Corruptio</w:t>
            </w:r>
            <w:r w:rsidR="00775D77">
              <w:rPr>
                <w:rFonts w:cs="Arial"/>
                <w:b/>
                <w:lang w:val="en-GB"/>
              </w:rPr>
              <w:t>n</w:t>
            </w:r>
            <w:r w:rsidRPr="00C70C35">
              <w:rPr>
                <w:rFonts w:cs="Arial"/>
                <w:b/>
                <w:lang w:val="en-GB"/>
              </w:rPr>
              <w:t xml:space="preserve"> 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Work closely with community leaders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Be open with the community about the project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Use clearly verifiable beneficiary targeting criteria and check beneficiary lists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lastRenderedPageBreak/>
              <w:t>Ensure that the beneficiaries are clear about their entitlements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Conduct post-distribution monitoring and ask beneficiaries if they received the correct amount of money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Ensure that beneficiaries are correctly identified during the payment process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Design a clear mechanism for community feedback to identify potential problems and to ensure quick reaction during program</w:t>
            </w:r>
            <w:r w:rsidR="004F7EB3" w:rsidRPr="00C70C35">
              <w:t>me</w:t>
            </w:r>
            <w:r w:rsidRPr="00C70C35">
              <w:t xml:space="preserve"> implementation </w:t>
            </w:r>
          </w:p>
        </w:tc>
      </w:tr>
      <w:tr w:rsidR="00382808" w:rsidRPr="00C70C35" w:rsidTr="00382808">
        <w:trPr>
          <w:trHeight w:val="569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lastRenderedPageBreak/>
              <w:t xml:space="preserve">Conflicts within the community 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367029" w:rsidRPr="00C70C35" w:rsidRDefault="00496D2E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Encourage c</w:t>
            </w:r>
            <w:r w:rsidR="00367029" w:rsidRPr="00C70C35">
              <w:t>ommu</w:t>
            </w:r>
            <w:r w:rsidRPr="00C70C35">
              <w:t>nity mobilization and awareness-raising about</w:t>
            </w:r>
            <w:r w:rsidR="00367029" w:rsidRPr="00C70C35">
              <w:t xml:space="preserve"> the purpose of the project and selected beneficiaries </w:t>
            </w:r>
          </w:p>
          <w:p w:rsidR="00367029" w:rsidRPr="00C70C35" w:rsidRDefault="00496D2E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Ensure that </w:t>
            </w:r>
            <w:r w:rsidR="00367029" w:rsidRPr="00C70C35">
              <w:t>the community and community leaders</w:t>
            </w:r>
            <w:r w:rsidRPr="00C70C35">
              <w:t xml:space="preserve"> </w:t>
            </w:r>
            <w:r w:rsidR="00EF732F" w:rsidRPr="00C70C35">
              <w:t>participate</w:t>
            </w:r>
            <w:r w:rsidR="00367029" w:rsidRPr="00C70C35">
              <w:t xml:space="preserve"> throughout the project cycle</w:t>
            </w:r>
          </w:p>
          <w:p w:rsidR="00367029" w:rsidRPr="00C70C35" w:rsidRDefault="00496D2E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Use community-based targeting and</w:t>
            </w:r>
            <w:r w:rsidR="00367029" w:rsidRPr="00C70C35">
              <w:t xml:space="preserve"> a transparent process</w:t>
            </w:r>
            <w:r w:rsidRPr="00C70C35">
              <w:t xml:space="preserve"> as this</w:t>
            </w:r>
            <w:r w:rsidR="00367029" w:rsidRPr="00C70C35">
              <w:t xml:space="preserve"> will help reduce tensions between beneficiaries and non- beneficiaries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t</w:t>
            </w:r>
            <w:r w:rsidR="00496D2E" w:rsidRPr="00C70C35">
              <w:t>hat payments are made on time: d</w:t>
            </w:r>
            <w:r w:rsidRPr="00C70C35">
              <w:t>elays in payment can increase</w:t>
            </w:r>
            <w:r w:rsidR="00496D2E" w:rsidRPr="00C70C35">
              <w:t xml:space="preserve"> the</w:t>
            </w:r>
            <w:r w:rsidRPr="00C70C35">
              <w:t xml:space="preserve"> vulnerability of targeted households and cause tension within the community</w:t>
            </w:r>
          </w:p>
          <w:p w:rsidR="00367029" w:rsidRPr="00C70C35" w:rsidRDefault="00496D2E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Develop a c</w:t>
            </w:r>
            <w:r w:rsidR="00367029" w:rsidRPr="00C70C35">
              <w:t xml:space="preserve">lear exit strategy to help limit expectations </w:t>
            </w:r>
          </w:p>
        </w:tc>
      </w:tr>
      <w:tr w:rsidR="00382808" w:rsidRPr="00C70C35" w:rsidTr="00382808">
        <w:tc>
          <w:tcPr>
            <w:tcW w:w="1311" w:type="pct"/>
            <w:tcBorders>
              <w:bottom w:val="single" w:sz="4" w:space="0" w:color="auto"/>
            </w:tcBorders>
            <w:shd w:val="clear" w:color="auto" w:fill="A6A6A6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 xml:space="preserve">Inflation </w:t>
            </w:r>
          </w:p>
        </w:tc>
        <w:tc>
          <w:tcPr>
            <w:tcW w:w="457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If using a voucher approach, ensure that as many traders as possible are participating, to help ensure a competitive market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Monitor prices of food and non-food items in neighbouring markets to check that</w:t>
            </w:r>
            <w:r w:rsidR="00496D2E" w:rsidRPr="00C70C35">
              <w:t xml:space="preserve"> the market in the</w:t>
            </w:r>
            <w:r w:rsidRPr="00C70C35">
              <w:t xml:space="preserve"> project area is not increasing prices</w:t>
            </w:r>
            <w:r w:rsidR="00496D2E" w:rsidRPr="00C70C35">
              <w:t xml:space="preserve"> unfairly </w:t>
            </w:r>
          </w:p>
          <w:p w:rsidR="00367029" w:rsidRPr="00C70C35" w:rsidRDefault="00367029" w:rsidP="00214372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Check exchange rates on a regular basis to ensure that cash retains its value</w:t>
            </w:r>
            <w:r w:rsidR="00496D2E" w:rsidRPr="00C70C35">
              <w:t xml:space="preserve"> when</w:t>
            </w:r>
            <w:r w:rsidRPr="00C70C35">
              <w:t xml:space="preserve"> compared to the original</w:t>
            </w:r>
            <w:r w:rsidR="00496D2E" w:rsidRPr="00C70C35">
              <w:t xml:space="preserve"> value</w:t>
            </w:r>
            <w:r w:rsidRPr="00C70C35">
              <w:t xml:space="preserve"> of the cash grant</w:t>
            </w:r>
          </w:p>
        </w:tc>
      </w:tr>
      <w:tr w:rsidR="008422B2" w:rsidRPr="00C70C35" w:rsidTr="00C05762">
        <w:tc>
          <w:tcPr>
            <w:tcW w:w="0" w:type="auto"/>
            <w:gridSpan w:val="4"/>
            <w:shd w:val="clear" w:color="auto" w:fill="E6E6E6"/>
            <w:vAlign w:val="center"/>
          </w:tcPr>
          <w:p w:rsidR="008422B2" w:rsidRPr="00C70C35" w:rsidRDefault="008422B2" w:rsidP="00C05762">
            <w:pPr>
              <w:spacing w:before="60" w:after="60"/>
              <w:rPr>
                <w:rFonts w:cs="Arial"/>
                <w:b/>
                <w:lang w:val="en-GB"/>
              </w:rPr>
            </w:pPr>
            <w:r w:rsidRPr="00C70C35">
              <w:rPr>
                <w:b/>
                <w:lang w:val="en-GB"/>
              </w:rPr>
              <w:t>Institutional risk (financial, reputational and strategic risk):</w:t>
            </w:r>
          </w:p>
        </w:tc>
      </w:tr>
      <w:tr w:rsidR="00382808" w:rsidRPr="00C70C35" w:rsidTr="00382808">
        <w:trPr>
          <w:trHeight w:val="838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F42B9B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  <w:r w:rsidRPr="00C70C35">
              <w:rPr>
                <w:rFonts w:cs="Arial"/>
                <w:b/>
                <w:bCs/>
                <w:color w:val="000000"/>
                <w:lang w:val="en-GB" w:eastAsia="en-GB"/>
              </w:rPr>
              <w:t>Accountability, fraud and c</w:t>
            </w:r>
            <w:r w:rsidR="002C021E" w:rsidRPr="00C70C35">
              <w:rPr>
                <w:rFonts w:cs="Arial"/>
                <w:b/>
                <w:bCs/>
                <w:color w:val="000000"/>
                <w:lang w:val="en-GB" w:eastAsia="en-GB"/>
              </w:rPr>
              <w:t>orruption r</w:t>
            </w:r>
            <w:r w:rsidR="00367029" w:rsidRPr="00C70C35">
              <w:rPr>
                <w:rFonts w:cs="Arial"/>
                <w:b/>
                <w:bCs/>
                <w:color w:val="000000"/>
                <w:lang w:val="en-GB" w:eastAsia="en-GB"/>
              </w:rPr>
              <w:t>isks</w:t>
            </w:r>
          </w:p>
        </w:tc>
        <w:tc>
          <w:tcPr>
            <w:tcW w:w="457" w:type="pct"/>
            <w:shd w:val="clear" w:color="auto" w:fill="F3F3F3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Check that financial transactions secure</w:t>
            </w:r>
          </w:p>
          <w:p w:rsidR="00367029" w:rsidRPr="00C70C35" w:rsidRDefault="00511FBB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</w:t>
            </w:r>
            <w:r w:rsidR="00367029" w:rsidRPr="00C70C35">
              <w:t xml:space="preserve">dentify any large scale fraud possibilities 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Identify any reputation risk for the organisation</w:t>
            </w:r>
          </w:p>
        </w:tc>
      </w:tr>
      <w:tr w:rsidR="00382808" w:rsidRPr="00C70C35" w:rsidTr="00382808">
        <w:trPr>
          <w:trHeight w:val="1184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2C021E" w:rsidP="00775D77">
            <w:pPr>
              <w:spacing w:before="20" w:after="2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bCs/>
                <w:color w:val="000000"/>
                <w:lang w:val="en-GB" w:eastAsia="en-GB"/>
              </w:rPr>
              <w:lastRenderedPageBreak/>
              <w:t>Strategic r</w:t>
            </w:r>
            <w:r w:rsidR="00367029" w:rsidRPr="00C70C35">
              <w:rPr>
                <w:rFonts w:cs="Arial"/>
                <w:b/>
                <w:bCs/>
                <w:color w:val="000000"/>
                <w:lang w:val="en-GB" w:eastAsia="en-GB"/>
              </w:rPr>
              <w:t xml:space="preserve">isks </w:t>
            </w:r>
            <w:r w:rsidR="00367029" w:rsidRPr="00C70C35">
              <w:rPr>
                <w:rFonts w:cs="Arial"/>
                <w:b/>
                <w:color w:val="000000"/>
                <w:lang w:val="en-GB" w:eastAsia="en-GB"/>
              </w:rPr>
              <w:t xml:space="preserve">for the </w:t>
            </w:r>
            <w:r w:rsidR="00F42B9B" w:rsidRPr="00C70C35">
              <w:rPr>
                <w:rFonts w:cs="Arial"/>
                <w:b/>
                <w:color w:val="000000"/>
                <w:lang w:val="en-GB" w:eastAsia="en-GB"/>
              </w:rPr>
              <w:t xml:space="preserve">National Society /the </w:t>
            </w:r>
            <w:r w:rsidR="00367029" w:rsidRPr="00C70C35">
              <w:rPr>
                <w:rFonts w:cs="Arial"/>
                <w:b/>
                <w:color w:val="000000"/>
                <w:lang w:val="en-GB" w:eastAsia="en-GB"/>
              </w:rPr>
              <w:t>Movement</w:t>
            </w:r>
          </w:p>
        </w:tc>
        <w:tc>
          <w:tcPr>
            <w:tcW w:w="457" w:type="pct"/>
            <w:shd w:val="clear" w:color="auto" w:fill="F3F3F3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i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CTPs are compliant with national regulations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Ensure CTPs are compliant with</w:t>
            </w:r>
            <w:r w:rsidR="00EF732F" w:rsidRPr="00C70C35">
              <w:t xml:space="preserve"> the</w:t>
            </w:r>
            <w:r w:rsidRPr="00C70C35">
              <w:t xml:space="preserve"> Movement regulations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>Disseminate SOPs to all involved</w:t>
            </w:r>
          </w:p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Align cash transfer and in-kind control procedures </w:t>
            </w:r>
          </w:p>
        </w:tc>
      </w:tr>
      <w:tr w:rsidR="00382808" w:rsidRPr="00C70C35" w:rsidTr="00382808">
        <w:trPr>
          <w:trHeight w:val="573"/>
        </w:trPr>
        <w:tc>
          <w:tcPr>
            <w:tcW w:w="1311" w:type="pct"/>
            <w:shd w:val="clear" w:color="auto" w:fill="A6A6A6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b/>
                <w:bCs/>
                <w:color w:val="000000"/>
                <w:lang w:val="en-GB" w:eastAsia="en-GB"/>
              </w:rPr>
            </w:pPr>
            <w:r w:rsidRPr="00C70C35">
              <w:rPr>
                <w:rFonts w:cs="Arial"/>
                <w:b/>
                <w:bCs/>
                <w:color w:val="000000"/>
                <w:lang w:val="en-GB" w:eastAsia="en-GB"/>
              </w:rPr>
              <w:t>Relationship to other actors</w:t>
            </w:r>
          </w:p>
        </w:tc>
        <w:tc>
          <w:tcPr>
            <w:tcW w:w="457" w:type="pct"/>
            <w:shd w:val="clear" w:color="auto" w:fill="F3F3F3"/>
          </w:tcPr>
          <w:p w:rsidR="00367029" w:rsidRPr="00C70C35" w:rsidRDefault="00367029" w:rsidP="00775D77">
            <w:pPr>
              <w:spacing w:before="20" w:after="20"/>
              <w:contextualSpacing/>
              <w:jc w:val="left"/>
              <w:rPr>
                <w:rFonts w:cs="Arial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775D77">
            <w:pPr>
              <w:spacing w:before="20" w:after="2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tcBorders>
              <w:bottom w:val="single" w:sz="4" w:space="0" w:color="auto"/>
            </w:tcBorders>
            <w:shd w:val="clear" w:color="auto" w:fill="E6E6E6"/>
            <w:vAlign w:val="center"/>
          </w:tcPr>
          <w:p w:rsidR="00367029" w:rsidRPr="00C70C35" w:rsidRDefault="00367029" w:rsidP="00775D77">
            <w:pPr>
              <w:pStyle w:val="BulletTableau"/>
              <w:framePr w:wrap="around"/>
              <w:spacing w:beforeLines="0" w:before="20" w:afterLines="0"/>
              <w:jc w:val="left"/>
            </w:pPr>
            <w:r w:rsidRPr="00C70C35">
              <w:t xml:space="preserve">Ensure </w:t>
            </w:r>
            <w:r w:rsidR="00496D2E" w:rsidRPr="00C70C35">
              <w:t xml:space="preserve">that </w:t>
            </w:r>
            <w:r w:rsidRPr="00C70C35">
              <w:t xml:space="preserve">CTP activities </w:t>
            </w:r>
            <w:r w:rsidR="00496D2E" w:rsidRPr="00C70C35">
              <w:t xml:space="preserve">are </w:t>
            </w:r>
            <w:r w:rsidRPr="00C70C35">
              <w:t xml:space="preserve">coherent with other key </w:t>
            </w:r>
            <w:r w:rsidR="00496D2E" w:rsidRPr="00C70C35">
              <w:t xml:space="preserve">humanitarian actors </w:t>
            </w:r>
            <w:r w:rsidRPr="00C70C35">
              <w:t>(transfer value, delivery mechanism, targeting, etc.)</w:t>
            </w:r>
          </w:p>
        </w:tc>
      </w:tr>
      <w:tr w:rsidR="00382808" w:rsidRPr="00C70C35" w:rsidTr="00382808">
        <w:tc>
          <w:tcPr>
            <w:tcW w:w="1311" w:type="pct"/>
            <w:shd w:val="clear" w:color="auto" w:fill="A6A6A6"/>
            <w:vAlign w:val="center"/>
          </w:tcPr>
          <w:p w:rsidR="00367029" w:rsidRPr="00C70C35" w:rsidRDefault="00367029" w:rsidP="00382808">
            <w:pPr>
              <w:spacing w:before="360" w:after="240"/>
              <w:jc w:val="left"/>
              <w:rPr>
                <w:rFonts w:cs="Arial"/>
                <w:b/>
                <w:lang w:val="en-GB"/>
              </w:rPr>
            </w:pPr>
            <w:r w:rsidRPr="00C70C35">
              <w:rPr>
                <w:rFonts w:cs="Arial"/>
                <w:b/>
                <w:lang w:val="en-GB"/>
              </w:rPr>
              <w:t>Others</w:t>
            </w:r>
          </w:p>
        </w:tc>
        <w:tc>
          <w:tcPr>
            <w:tcW w:w="457" w:type="pct"/>
            <w:shd w:val="clear" w:color="auto" w:fill="F3F3F3"/>
            <w:vAlign w:val="center"/>
          </w:tcPr>
          <w:p w:rsidR="00367029" w:rsidRPr="00C70C35" w:rsidRDefault="00367029" w:rsidP="00382808">
            <w:pPr>
              <w:spacing w:before="360" w:after="240"/>
              <w:jc w:val="left"/>
              <w:rPr>
                <w:rFonts w:cs="Arial"/>
                <w:lang w:val="en-GB"/>
              </w:rPr>
            </w:pPr>
          </w:p>
        </w:tc>
        <w:tc>
          <w:tcPr>
            <w:tcW w:w="1062" w:type="pct"/>
            <w:shd w:val="clear" w:color="auto" w:fill="F3F3F3"/>
            <w:vAlign w:val="center"/>
          </w:tcPr>
          <w:p w:rsidR="00367029" w:rsidRPr="00C70C35" w:rsidRDefault="00367029" w:rsidP="00382808">
            <w:pPr>
              <w:spacing w:before="360" w:after="240"/>
              <w:jc w:val="left"/>
              <w:rPr>
                <w:rFonts w:cs="Arial"/>
                <w:lang w:val="en-GB"/>
              </w:rPr>
            </w:pPr>
          </w:p>
        </w:tc>
        <w:tc>
          <w:tcPr>
            <w:tcW w:w="2170" w:type="pct"/>
            <w:shd w:val="clear" w:color="auto" w:fill="E6E6E6"/>
            <w:vAlign w:val="center"/>
          </w:tcPr>
          <w:p w:rsidR="00367029" w:rsidRPr="00C70C35" w:rsidRDefault="00367029" w:rsidP="00382808">
            <w:pPr>
              <w:spacing w:before="360" w:after="240"/>
              <w:jc w:val="left"/>
              <w:rPr>
                <w:rFonts w:cs="Arial"/>
                <w:lang w:val="en-GB"/>
              </w:rPr>
            </w:pPr>
          </w:p>
        </w:tc>
      </w:tr>
    </w:tbl>
    <w:p w:rsidR="000F5173" w:rsidRPr="00C70C35" w:rsidRDefault="000F5173" w:rsidP="007030E8">
      <w:pPr>
        <w:tabs>
          <w:tab w:val="left" w:pos="6064"/>
        </w:tabs>
        <w:rPr>
          <w:rFonts w:cs="Arial"/>
        </w:rPr>
      </w:pPr>
    </w:p>
    <w:sectPr w:rsidR="000F5173" w:rsidRPr="00C70C35" w:rsidSect="00261765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080" w:right="956" w:bottom="1080" w:left="1134" w:header="426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340" w:rsidRDefault="00DA6340" w:rsidP="009F17AC">
      <w:pPr>
        <w:spacing w:after="0"/>
      </w:pPr>
      <w:r>
        <w:separator/>
      </w:r>
    </w:p>
  </w:endnote>
  <w:endnote w:type="continuationSeparator" w:id="0">
    <w:p w:rsidR="00DA6340" w:rsidRDefault="00DA6340" w:rsidP="009F17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ecilia-Light">
    <w:altName w:val="Caecilia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B4A" w:rsidRDefault="009A4440" w:rsidP="007E65C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10B4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10B4A" w:rsidRDefault="009A4440" w:rsidP="007E65C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10B4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10B4A" w:rsidRDefault="00A10B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CC1" w:rsidRPr="00B45C74" w:rsidRDefault="00E43CC1" w:rsidP="00B45C74">
    <w:pPr>
      <w:framePr w:wrap="around" w:vAnchor="text" w:hAnchor="margin" w:xAlign="right" w:y="1"/>
      <w:tabs>
        <w:tab w:val="center" w:pos="4320"/>
        <w:tab w:val="right" w:pos="8640"/>
      </w:tabs>
      <w:spacing w:after="0"/>
      <w:rPr>
        <w:b/>
        <w:color w:val="808080" w:themeColor="background1" w:themeShade="80"/>
        <w:sz w:val="18"/>
        <w:szCs w:val="18"/>
      </w:rPr>
    </w:pPr>
    <w:r w:rsidRPr="00B45C74">
      <w:rPr>
        <w:b/>
        <w:color w:val="808080" w:themeColor="background1" w:themeShade="80"/>
        <w:sz w:val="18"/>
        <w:szCs w:val="18"/>
      </w:rPr>
      <w:fldChar w:fldCharType="begin"/>
    </w:r>
    <w:r w:rsidRPr="00B45C74">
      <w:rPr>
        <w:b/>
        <w:color w:val="808080" w:themeColor="background1" w:themeShade="80"/>
        <w:sz w:val="18"/>
        <w:szCs w:val="18"/>
      </w:rPr>
      <w:instrText xml:space="preserve">PAGE  </w:instrText>
    </w:r>
    <w:r w:rsidRPr="00B45C74">
      <w:rPr>
        <w:b/>
        <w:color w:val="808080" w:themeColor="background1" w:themeShade="80"/>
        <w:sz w:val="18"/>
        <w:szCs w:val="18"/>
      </w:rPr>
      <w:fldChar w:fldCharType="separate"/>
    </w:r>
    <w:r w:rsidR="003F4D8A">
      <w:rPr>
        <w:b/>
        <w:noProof/>
        <w:color w:val="808080" w:themeColor="background1" w:themeShade="80"/>
        <w:sz w:val="18"/>
        <w:szCs w:val="18"/>
      </w:rPr>
      <w:t>1</w:t>
    </w:r>
    <w:r w:rsidRPr="00B45C74">
      <w:rPr>
        <w:b/>
        <w:color w:val="808080" w:themeColor="background1" w:themeShade="80"/>
        <w:sz w:val="18"/>
        <w:szCs w:val="18"/>
      </w:rPr>
      <w:fldChar w:fldCharType="end"/>
    </w:r>
  </w:p>
  <w:p w:rsidR="00E43CC1" w:rsidRPr="003A3500" w:rsidRDefault="00E43CC1" w:rsidP="00ED1B2B">
    <w:pPr>
      <w:pStyle w:val="Footer"/>
    </w:pPr>
    <w:r w:rsidRPr="00107E15">
      <w:rPr>
        <w:b/>
      </w:rPr>
      <w:t xml:space="preserve">Module </w:t>
    </w:r>
    <w:r>
      <w:rPr>
        <w:b/>
      </w:rPr>
      <w:t>3</w:t>
    </w:r>
    <w:r w:rsidRPr="00107E15">
      <w:rPr>
        <w:b/>
      </w:rPr>
      <w:t>.</w:t>
    </w:r>
    <w:r w:rsidRPr="00107E15">
      <w:t xml:space="preserve"> Step </w:t>
    </w:r>
    <w:r>
      <w:t>1</w:t>
    </w:r>
    <w:r w:rsidRPr="00107E15">
      <w:t>.</w:t>
    </w:r>
    <w:r>
      <w:t xml:space="preserve"> Sub-step 4. </w:t>
    </w:r>
    <w:r w:rsidR="00DA6340">
      <w:fldChar w:fldCharType="begin"/>
    </w:r>
    <w:r w:rsidR="00DA6340">
      <w:instrText xml:space="preserve"> STYLEREF  H1 \t  \* MERGEFORMAT </w:instrText>
    </w:r>
    <w:r w:rsidR="00DA6340">
      <w:fldChar w:fldCharType="separate"/>
    </w:r>
    <w:r w:rsidR="003F4D8A" w:rsidRPr="003F4D8A">
      <w:rPr>
        <w:bCs/>
        <w:noProof/>
      </w:rPr>
      <w:t>CTP Risk matrix template</w:t>
    </w:r>
    <w:r w:rsidR="00DA6340">
      <w:rPr>
        <w:bCs/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C35" w:rsidRPr="00B45C74" w:rsidRDefault="00C70C35" w:rsidP="00B45C74">
    <w:pPr>
      <w:framePr w:wrap="around" w:vAnchor="text" w:hAnchor="margin" w:xAlign="right" w:y="1"/>
      <w:tabs>
        <w:tab w:val="center" w:pos="4320"/>
        <w:tab w:val="right" w:pos="8640"/>
      </w:tabs>
      <w:spacing w:after="0"/>
      <w:rPr>
        <w:b/>
        <w:color w:val="808080" w:themeColor="background1" w:themeShade="80"/>
        <w:sz w:val="18"/>
        <w:szCs w:val="18"/>
      </w:rPr>
    </w:pPr>
    <w:r w:rsidRPr="00B45C74">
      <w:rPr>
        <w:b/>
        <w:color w:val="808080" w:themeColor="background1" w:themeShade="80"/>
        <w:sz w:val="18"/>
        <w:szCs w:val="18"/>
      </w:rPr>
      <w:fldChar w:fldCharType="begin"/>
    </w:r>
    <w:r w:rsidRPr="00B45C74">
      <w:rPr>
        <w:b/>
        <w:color w:val="808080" w:themeColor="background1" w:themeShade="80"/>
        <w:sz w:val="18"/>
        <w:szCs w:val="18"/>
      </w:rPr>
      <w:instrText xml:space="preserve">PAGE  </w:instrText>
    </w:r>
    <w:r w:rsidRPr="00B45C74">
      <w:rPr>
        <w:b/>
        <w:color w:val="808080" w:themeColor="background1" w:themeShade="80"/>
        <w:sz w:val="18"/>
        <w:szCs w:val="18"/>
      </w:rPr>
      <w:fldChar w:fldCharType="separate"/>
    </w:r>
    <w:r w:rsidR="00261765">
      <w:rPr>
        <w:b/>
        <w:noProof/>
        <w:color w:val="808080" w:themeColor="background1" w:themeShade="80"/>
        <w:sz w:val="18"/>
        <w:szCs w:val="18"/>
      </w:rPr>
      <w:t>1</w:t>
    </w:r>
    <w:r w:rsidRPr="00B45C74">
      <w:rPr>
        <w:b/>
        <w:color w:val="808080" w:themeColor="background1" w:themeShade="80"/>
        <w:sz w:val="18"/>
        <w:szCs w:val="18"/>
      </w:rPr>
      <w:fldChar w:fldCharType="end"/>
    </w:r>
  </w:p>
  <w:p w:rsidR="00C70C35" w:rsidRPr="00C70C35" w:rsidRDefault="00C70C35" w:rsidP="00ED1B2B">
    <w:pPr>
      <w:pStyle w:val="Footer"/>
    </w:pPr>
    <w:r w:rsidRPr="00107E15">
      <w:rPr>
        <w:b/>
      </w:rPr>
      <w:t xml:space="preserve">Module </w:t>
    </w:r>
    <w:r>
      <w:rPr>
        <w:b/>
      </w:rPr>
      <w:t>3</w:t>
    </w:r>
    <w:r w:rsidRPr="00107E15">
      <w:rPr>
        <w:b/>
      </w:rPr>
      <w:t>.</w:t>
    </w:r>
    <w:r w:rsidRPr="00107E15">
      <w:t xml:space="preserve"> Step </w:t>
    </w:r>
    <w:r>
      <w:t>1</w:t>
    </w:r>
    <w:r w:rsidRPr="00107E15">
      <w:t>.</w:t>
    </w:r>
    <w:r>
      <w:t xml:space="preserve"> Sub-step 4. </w:t>
    </w:r>
    <w:r w:rsidR="00DA6340">
      <w:fldChar w:fldCharType="begin"/>
    </w:r>
    <w:r w:rsidR="00DA6340">
      <w:instrText xml:space="preserve"> STYLEREF  H1 \t  \* MERGEFORMAT </w:instrText>
    </w:r>
    <w:r w:rsidR="00DA6340">
      <w:fldChar w:fldCharType="separate"/>
    </w:r>
    <w:r w:rsidR="004E03E5" w:rsidRPr="004E03E5">
      <w:rPr>
        <w:bCs/>
        <w:noProof/>
      </w:rPr>
      <w:t>CTP Risk matrix template</w:t>
    </w:r>
    <w:r w:rsidR="00DA6340">
      <w:rPr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340" w:rsidRDefault="00DA6340" w:rsidP="009F17AC">
      <w:pPr>
        <w:spacing w:after="0"/>
      </w:pPr>
      <w:r>
        <w:separator/>
      </w:r>
    </w:p>
  </w:footnote>
  <w:footnote w:type="continuationSeparator" w:id="0">
    <w:p w:rsidR="00DA6340" w:rsidRDefault="00DA6340" w:rsidP="009F17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765" w:rsidRPr="00074036" w:rsidRDefault="00261765" w:rsidP="00173FF2">
    <w:pPr>
      <w:pStyle w:val="Header"/>
      <w:rPr>
        <w:szCs w:val="16"/>
      </w:rPr>
    </w:pPr>
    <w:r w:rsidRPr="004B5DA9">
      <w:rPr>
        <w:rStyle w:val="Pantone485"/>
      </w:rPr>
      <w:t>International Red Cross and Red Crescent Movement</w:t>
    </w:r>
    <w:r>
      <w:rPr>
        <w:rFonts w:cs="Caecilia-Light"/>
        <w:color w:val="FF0000"/>
        <w:szCs w:val="16"/>
      </w:rPr>
      <w:t xml:space="preserve"> </w:t>
    </w:r>
    <w:r w:rsidRPr="002B5D03">
      <w:rPr>
        <w:rStyle w:val="PageNumber"/>
        <w:bCs/>
        <w:szCs w:val="16"/>
      </w:rPr>
      <w:t>I</w:t>
    </w:r>
    <w:r w:rsidRPr="009F6986">
      <w:rPr>
        <w:rStyle w:val="PageNumber"/>
        <w:color w:val="FF0000"/>
        <w:szCs w:val="16"/>
      </w:rPr>
      <w:t xml:space="preserve"> </w:t>
    </w:r>
    <w:r w:rsidRPr="009F6986">
      <w:rPr>
        <w:b/>
        <w:szCs w:val="16"/>
      </w:rPr>
      <w:t>Cash in Emergenc</w:t>
    </w:r>
    <w:r>
      <w:rPr>
        <w:b/>
        <w:szCs w:val="16"/>
      </w:rPr>
      <w:t>ies</w:t>
    </w:r>
    <w:r w:rsidRPr="009F6986">
      <w:rPr>
        <w:b/>
        <w:szCs w:val="16"/>
      </w:rPr>
      <w:t xml:space="preserve"> Toolkit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C35" w:rsidRPr="00074036" w:rsidRDefault="00C70C35" w:rsidP="00173FF2">
    <w:pPr>
      <w:pStyle w:val="Header"/>
      <w:rPr>
        <w:szCs w:val="16"/>
      </w:rPr>
    </w:pPr>
    <w:r w:rsidRPr="004B5DA9">
      <w:rPr>
        <w:rStyle w:val="Pantone485"/>
      </w:rPr>
      <w:t>International Red Cross and Red Crescent Movement</w:t>
    </w:r>
    <w:r>
      <w:rPr>
        <w:rFonts w:cs="Caecilia-Light"/>
        <w:color w:val="FF0000"/>
        <w:szCs w:val="16"/>
      </w:rPr>
      <w:t xml:space="preserve"> </w:t>
    </w:r>
    <w:r w:rsidRPr="002B5D03">
      <w:rPr>
        <w:rStyle w:val="PageNumber"/>
        <w:bCs/>
        <w:szCs w:val="16"/>
      </w:rPr>
      <w:t>I</w:t>
    </w:r>
    <w:r w:rsidRPr="009F6986">
      <w:rPr>
        <w:rStyle w:val="PageNumber"/>
        <w:color w:val="FF0000"/>
        <w:szCs w:val="16"/>
      </w:rPr>
      <w:t xml:space="preserve"> </w:t>
    </w:r>
    <w:r w:rsidRPr="009F6986">
      <w:rPr>
        <w:b/>
        <w:szCs w:val="16"/>
      </w:rPr>
      <w:t>Cash in Emergenc</w:t>
    </w:r>
    <w:r>
      <w:rPr>
        <w:b/>
        <w:szCs w:val="16"/>
      </w:rPr>
      <w:t>ies</w:t>
    </w:r>
    <w:r w:rsidRPr="009F6986">
      <w:rPr>
        <w:b/>
        <w:szCs w:val="16"/>
      </w:rPr>
      <w:t xml:space="preserve">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715E"/>
    <w:multiLevelType w:val="hybridMultilevel"/>
    <w:tmpl w:val="201E6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333309"/>
    <w:multiLevelType w:val="hybridMultilevel"/>
    <w:tmpl w:val="24DC6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A25F14"/>
    <w:multiLevelType w:val="hybridMultilevel"/>
    <w:tmpl w:val="BDB69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745CD5"/>
    <w:multiLevelType w:val="hybridMultilevel"/>
    <w:tmpl w:val="384C0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7F7D25"/>
    <w:multiLevelType w:val="hybridMultilevel"/>
    <w:tmpl w:val="1D20BF0E"/>
    <w:lvl w:ilvl="0" w:tplc="18D88CC4">
      <w:start w:val="1"/>
      <w:numFmt w:val="decimal"/>
      <w:pStyle w:val="ListNumber1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pStyle w:val="ListNumber1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F137D"/>
    <w:multiLevelType w:val="hybridMultilevel"/>
    <w:tmpl w:val="A2E6C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F65A77"/>
    <w:multiLevelType w:val="hybridMultilevel"/>
    <w:tmpl w:val="9A88D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947361"/>
    <w:multiLevelType w:val="hybridMultilevel"/>
    <w:tmpl w:val="910E62A4"/>
    <w:lvl w:ilvl="0" w:tplc="A58EB5E6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5813952"/>
    <w:multiLevelType w:val="hybridMultilevel"/>
    <w:tmpl w:val="60561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8E508B"/>
    <w:multiLevelType w:val="hybridMultilevel"/>
    <w:tmpl w:val="B41416A2"/>
    <w:lvl w:ilvl="0" w:tplc="AE128682">
      <w:start w:val="1"/>
      <w:numFmt w:val="bullet"/>
      <w:pStyle w:val="Bullet1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DF2403"/>
    <w:multiLevelType w:val="hybridMultilevel"/>
    <w:tmpl w:val="5D7817D4"/>
    <w:lvl w:ilvl="0" w:tplc="33825C6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D37C65"/>
    <w:multiLevelType w:val="hybridMultilevel"/>
    <w:tmpl w:val="5AF28E5C"/>
    <w:lvl w:ilvl="0" w:tplc="03BA573A">
      <w:start w:val="1"/>
      <w:numFmt w:val="decimal"/>
      <w:lvlText w:val="%1."/>
      <w:lvlJc w:val="left"/>
      <w:pPr>
        <w:ind w:left="432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2">
    <w:nsid w:val="391110E6"/>
    <w:multiLevelType w:val="hybridMultilevel"/>
    <w:tmpl w:val="D37A6FEA"/>
    <w:lvl w:ilvl="0" w:tplc="0409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>
    <w:nsid w:val="4A03238D"/>
    <w:multiLevelType w:val="hybridMultilevel"/>
    <w:tmpl w:val="02221E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887277"/>
    <w:multiLevelType w:val="hybridMultilevel"/>
    <w:tmpl w:val="DB5607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</w:abstractNum>
  <w:abstractNum w:abstractNumId="15">
    <w:nsid w:val="54ED5E1B"/>
    <w:multiLevelType w:val="hybridMultilevel"/>
    <w:tmpl w:val="A4E2E4E4"/>
    <w:lvl w:ilvl="0" w:tplc="2B7CC386">
      <w:start w:val="1"/>
      <w:numFmt w:val="decimal"/>
      <w:pStyle w:val="NormalNo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48325C"/>
    <w:multiLevelType w:val="hybridMultilevel"/>
    <w:tmpl w:val="421A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3C0EAA"/>
    <w:multiLevelType w:val="hybridMultilevel"/>
    <w:tmpl w:val="7FE62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CC139D"/>
    <w:multiLevelType w:val="hybridMultilevel"/>
    <w:tmpl w:val="FF4A637C"/>
    <w:lvl w:ilvl="0" w:tplc="08FABD8E">
      <w:start w:val="1"/>
      <w:numFmt w:val="bullet"/>
      <w:pStyle w:val="Bullet2"/>
      <w:lvlText w:val=""/>
      <w:lvlJc w:val="left"/>
      <w:pPr>
        <w:ind w:left="720" w:hanging="360"/>
      </w:pPr>
      <w:rPr>
        <w:rFonts w:ascii="Symbol" w:hAnsi="Symbol" w:hint="default"/>
        <w:b/>
        <w:color w:val="DC281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9F3BBB"/>
    <w:multiLevelType w:val="hybridMultilevel"/>
    <w:tmpl w:val="4BE0429A"/>
    <w:lvl w:ilvl="0" w:tplc="A9DE4814">
      <w:start w:val="1"/>
      <w:numFmt w:val="bullet"/>
      <w:pStyle w:val="BulletTableau"/>
      <w:lvlText w:val=""/>
      <w:lvlJc w:val="left"/>
      <w:pPr>
        <w:ind w:left="1080" w:hanging="360"/>
      </w:pPr>
      <w:rPr>
        <w:rFonts w:ascii="Symbol" w:hAnsi="Symbol" w:hint="default"/>
        <w:b/>
        <w:color w:val="auto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35C7E23"/>
    <w:multiLevelType w:val="hybridMultilevel"/>
    <w:tmpl w:val="92706D8A"/>
    <w:lvl w:ilvl="0" w:tplc="CAD4AE2E">
      <w:start w:val="1"/>
      <w:numFmt w:val="bullet"/>
      <w:pStyle w:val="Bullet3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F53405"/>
    <w:multiLevelType w:val="hybridMultilevel"/>
    <w:tmpl w:val="E12A858A"/>
    <w:lvl w:ilvl="0" w:tplc="E5429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0240ED"/>
    <w:multiLevelType w:val="hybridMultilevel"/>
    <w:tmpl w:val="0F8E2298"/>
    <w:lvl w:ilvl="0" w:tplc="E5429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4C0B7C"/>
    <w:multiLevelType w:val="hybridMultilevel"/>
    <w:tmpl w:val="9AC88036"/>
    <w:lvl w:ilvl="0" w:tplc="E5429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705805"/>
    <w:multiLevelType w:val="hybridMultilevel"/>
    <w:tmpl w:val="100E5942"/>
    <w:lvl w:ilvl="0" w:tplc="E542903E">
      <w:start w:val="3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23"/>
  </w:num>
  <w:num w:numId="5">
    <w:abstractNumId w:val="13"/>
  </w:num>
  <w:num w:numId="6">
    <w:abstractNumId w:val="24"/>
  </w:num>
  <w:num w:numId="7">
    <w:abstractNumId w:val="2"/>
  </w:num>
  <w:num w:numId="8">
    <w:abstractNumId w:val="7"/>
  </w:num>
  <w:num w:numId="9">
    <w:abstractNumId w:val="8"/>
  </w:num>
  <w:num w:numId="10">
    <w:abstractNumId w:val="6"/>
  </w:num>
  <w:num w:numId="11">
    <w:abstractNumId w:val="17"/>
  </w:num>
  <w:num w:numId="12">
    <w:abstractNumId w:val="16"/>
  </w:num>
  <w:num w:numId="13">
    <w:abstractNumId w:val="21"/>
  </w:num>
  <w:num w:numId="14">
    <w:abstractNumId w:val="1"/>
  </w:num>
  <w:num w:numId="15">
    <w:abstractNumId w:val="14"/>
  </w:num>
  <w:num w:numId="16">
    <w:abstractNumId w:val="5"/>
  </w:num>
  <w:num w:numId="17">
    <w:abstractNumId w:val="22"/>
  </w:num>
  <w:num w:numId="18">
    <w:abstractNumId w:val="0"/>
  </w:num>
  <w:num w:numId="19">
    <w:abstractNumId w:val="3"/>
  </w:num>
  <w:num w:numId="20">
    <w:abstractNumId w:val="4"/>
  </w:num>
  <w:num w:numId="21">
    <w:abstractNumId w:val="15"/>
  </w:num>
  <w:num w:numId="22">
    <w:abstractNumId w:val="9"/>
  </w:num>
  <w:num w:numId="23">
    <w:abstractNumId w:val="18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266"/>
    <w:rsid w:val="000151E2"/>
    <w:rsid w:val="0001528D"/>
    <w:rsid w:val="00016828"/>
    <w:rsid w:val="0002045F"/>
    <w:rsid w:val="00022D60"/>
    <w:rsid w:val="0002379E"/>
    <w:rsid w:val="00031586"/>
    <w:rsid w:val="00032432"/>
    <w:rsid w:val="00035641"/>
    <w:rsid w:val="00035BB4"/>
    <w:rsid w:val="0003766D"/>
    <w:rsid w:val="00037FC8"/>
    <w:rsid w:val="0004307C"/>
    <w:rsid w:val="000440E6"/>
    <w:rsid w:val="0004447C"/>
    <w:rsid w:val="000454B0"/>
    <w:rsid w:val="0004592F"/>
    <w:rsid w:val="00046589"/>
    <w:rsid w:val="00047047"/>
    <w:rsid w:val="00056DB7"/>
    <w:rsid w:val="0007128C"/>
    <w:rsid w:val="00076CF6"/>
    <w:rsid w:val="00080236"/>
    <w:rsid w:val="00086DFA"/>
    <w:rsid w:val="00090EA8"/>
    <w:rsid w:val="00092C23"/>
    <w:rsid w:val="00092C4C"/>
    <w:rsid w:val="000A2F9C"/>
    <w:rsid w:val="000A6F67"/>
    <w:rsid w:val="000B108D"/>
    <w:rsid w:val="000B1792"/>
    <w:rsid w:val="000B7123"/>
    <w:rsid w:val="000C1AB6"/>
    <w:rsid w:val="000C7DC3"/>
    <w:rsid w:val="000D4D05"/>
    <w:rsid w:val="000E0B4C"/>
    <w:rsid w:val="000F467B"/>
    <w:rsid w:val="000F4A06"/>
    <w:rsid w:val="000F5173"/>
    <w:rsid w:val="000F7628"/>
    <w:rsid w:val="0010318B"/>
    <w:rsid w:val="00103AD2"/>
    <w:rsid w:val="00104E1E"/>
    <w:rsid w:val="00110FB0"/>
    <w:rsid w:val="00112D9B"/>
    <w:rsid w:val="00114BA6"/>
    <w:rsid w:val="00122DBE"/>
    <w:rsid w:val="001239B8"/>
    <w:rsid w:val="00126B26"/>
    <w:rsid w:val="00130822"/>
    <w:rsid w:val="001469CE"/>
    <w:rsid w:val="0015023A"/>
    <w:rsid w:val="00153F5F"/>
    <w:rsid w:val="001556E3"/>
    <w:rsid w:val="00162096"/>
    <w:rsid w:val="0016673E"/>
    <w:rsid w:val="001678D3"/>
    <w:rsid w:val="00167F5B"/>
    <w:rsid w:val="00171770"/>
    <w:rsid w:val="001743E5"/>
    <w:rsid w:val="001756CA"/>
    <w:rsid w:val="00175DBF"/>
    <w:rsid w:val="00176459"/>
    <w:rsid w:val="00176F0D"/>
    <w:rsid w:val="00177BBF"/>
    <w:rsid w:val="0018206E"/>
    <w:rsid w:val="0018500F"/>
    <w:rsid w:val="001878E6"/>
    <w:rsid w:val="00190030"/>
    <w:rsid w:val="00197636"/>
    <w:rsid w:val="001A23BE"/>
    <w:rsid w:val="001A503B"/>
    <w:rsid w:val="001A5149"/>
    <w:rsid w:val="001B1307"/>
    <w:rsid w:val="001B1B44"/>
    <w:rsid w:val="001B37D4"/>
    <w:rsid w:val="001B4811"/>
    <w:rsid w:val="001B6794"/>
    <w:rsid w:val="001C0615"/>
    <w:rsid w:val="001C17D0"/>
    <w:rsid w:val="001D00B7"/>
    <w:rsid w:val="001D2397"/>
    <w:rsid w:val="001D3D8E"/>
    <w:rsid w:val="001D6754"/>
    <w:rsid w:val="001E263C"/>
    <w:rsid w:val="001E3EB2"/>
    <w:rsid w:val="001F115D"/>
    <w:rsid w:val="001F1AD4"/>
    <w:rsid w:val="001F2CEC"/>
    <w:rsid w:val="001F4A01"/>
    <w:rsid w:val="001F6715"/>
    <w:rsid w:val="0020156D"/>
    <w:rsid w:val="002017C8"/>
    <w:rsid w:val="002052CD"/>
    <w:rsid w:val="0020619B"/>
    <w:rsid w:val="002133B9"/>
    <w:rsid w:val="002136D9"/>
    <w:rsid w:val="00213C27"/>
    <w:rsid w:val="00214372"/>
    <w:rsid w:val="00214BE8"/>
    <w:rsid w:val="0021612C"/>
    <w:rsid w:val="00216435"/>
    <w:rsid w:val="00217009"/>
    <w:rsid w:val="00217DE9"/>
    <w:rsid w:val="002232FD"/>
    <w:rsid w:val="002240C9"/>
    <w:rsid w:val="002254BC"/>
    <w:rsid w:val="002266BA"/>
    <w:rsid w:val="00234A56"/>
    <w:rsid w:val="002402B8"/>
    <w:rsid w:val="00241436"/>
    <w:rsid w:val="00242F69"/>
    <w:rsid w:val="002458F6"/>
    <w:rsid w:val="00254999"/>
    <w:rsid w:val="00261765"/>
    <w:rsid w:val="00270868"/>
    <w:rsid w:val="00271F0A"/>
    <w:rsid w:val="002723C8"/>
    <w:rsid w:val="00277D5F"/>
    <w:rsid w:val="00281A8C"/>
    <w:rsid w:val="00282E1F"/>
    <w:rsid w:val="0028435D"/>
    <w:rsid w:val="002925EE"/>
    <w:rsid w:val="002937CF"/>
    <w:rsid w:val="002946C0"/>
    <w:rsid w:val="00296CB4"/>
    <w:rsid w:val="00297E50"/>
    <w:rsid w:val="002A0C8A"/>
    <w:rsid w:val="002A517D"/>
    <w:rsid w:val="002B30FA"/>
    <w:rsid w:val="002B6BB9"/>
    <w:rsid w:val="002C021E"/>
    <w:rsid w:val="002C10C0"/>
    <w:rsid w:val="002C5625"/>
    <w:rsid w:val="002D2E06"/>
    <w:rsid w:val="002D490B"/>
    <w:rsid w:val="002D52D7"/>
    <w:rsid w:val="002E0259"/>
    <w:rsid w:val="002E24F1"/>
    <w:rsid w:val="002E3933"/>
    <w:rsid w:val="002E4A8C"/>
    <w:rsid w:val="002E6505"/>
    <w:rsid w:val="002F17AD"/>
    <w:rsid w:val="002F7239"/>
    <w:rsid w:val="003024EA"/>
    <w:rsid w:val="0030405F"/>
    <w:rsid w:val="00310174"/>
    <w:rsid w:val="00317388"/>
    <w:rsid w:val="00320610"/>
    <w:rsid w:val="003239DC"/>
    <w:rsid w:val="00324B6E"/>
    <w:rsid w:val="00336FDA"/>
    <w:rsid w:val="00337857"/>
    <w:rsid w:val="0034179F"/>
    <w:rsid w:val="00342ABC"/>
    <w:rsid w:val="00344DC9"/>
    <w:rsid w:val="003502B5"/>
    <w:rsid w:val="003550CD"/>
    <w:rsid w:val="00355DB6"/>
    <w:rsid w:val="00360569"/>
    <w:rsid w:val="00360FFB"/>
    <w:rsid w:val="00367029"/>
    <w:rsid w:val="00371EB5"/>
    <w:rsid w:val="003722B7"/>
    <w:rsid w:val="00372795"/>
    <w:rsid w:val="00372CAD"/>
    <w:rsid w:val="003762AB"/>
    <w:rsid w:val="00376C33"/>
    <w:rsid w:val="00382808"/>
    <w:rsid w:val="00383266"/>
    <w:rsid w:val="0038612B"/>
    <w:rsid w:val="00395FA5"/>
    <w:rsid w:val="00397E8F"/>
    <w:rsid w:val="003A3F05"/>
    <w:rsid w:val="003A4E16"/>
    <w:rsid w:val="003A6859"/>
    <w:rsid w:val="003B403D"/>
    <w:rsid w:val="003B686E"/>
    <w:rsid w:val="003B7F40"/>
    <w:rsid w:val="003C447F"/>
    <w:rsid w:val="003C4FF2"/>
    <w:rsid w:val="003C5DCF"/>
    <w:rsid w:val="003C756E"/>
    <w:rsid w:val="003E615F"/>
    <w:rsid w:val="003E7CC6"/>
    <w:rsid w:val="003F08A8"/>
    <w:rsid w:val="003F4D8A"/>
    <w:rsid w:val="003F782F"/>
    <w:rsid w:val="00400E54"/>
    <w:rsid w:val="004024B3"/>
    <w:rsid w:val="004026F7"/>
    <w:rsid w:val="00402C6F"/>
    <w:rsid w:val="00405ECF"/>
    <w:rsid w:val="00406F6D"/>
    <w:rsid w:val="00407E82"/>
    <w:rsid w:val="004109F0"/>
    <w:rsid w:val="00411093"/>
    <w:rsid w:val="00412A67"/>
    <w:rsid w:val="00412D22"/>
    <w:rsid w:val="00421AF7"/>
    <w:rsid w:val="00432501"/>
    <w:rsid w:val="00434784"/>
    <w:rsid w:val="00434ACC"/>
    <w:rsid w:val="00446BA3"/>
    <w:rsid w:val="00452FF5"/>
    <w:rsid w:val="0045564F"/>
    <w:rsid w:val="004557C1"/>
    <w:rsid w:val="00462A11"/>
    <w:rsid w:val="0046343A"/>
    <w:rsid w:val="00465ED0"/>
    <w:rsid w:val="00470EBE"/>
    <w:rsid w:val="00473D0D"/>
    <w:rsid w:val="00473E42"/>
    <w:rsid w:val="00482168"/>
    <w:rsid w:val="00483C30"/>
    <w:rsid w:val="004863E6"/>
    <w:rsid w:val="004872CC"/>
    <w:rsid w:val="004878C3"/>
    <w:rsid w:val="0049011E"/>
    <w:rsid w:val="00495DCA"/>
    <w:rsid w:val="00496D2E"/>
    <w:rsid w:val="004A1F18"/>
    <w:rsid w:val="004A2255"/>
    <w:rsid w:val="004A43DA"/>
    <w:rsid w:val="004A4497"/>
    <w:rsid w:val="004B236A"/>
    <w:rsid w:val="004B3A3B"/>
    <w:rsid w:val="004B5775"/>
    <w:rsid w:val="004B5B05"/>
    <w:rsid w:val="004B5B94"/>
    <w:rsid w:val="004C3CBC"/>
    <w:rsid w:val="004D737B"/>
    <w:rsid w:val="004D7C8E"/>
    <w:rsid w:val="004E03E5"/>
    <w:rsid w:val="004E40F6"/>
    <w:rsid w:val="004E7581"/>
    <w:rsid w:val="004F083A"/>
    <w:rsid w:val="004F27BD"/>
    <w:rsid w:val="004F2F08"/>
    <w:rsid w:val="004F7CB0"/>
    <w:rsid w:val="004F7EB3"/>
    <w:rsid w:val="00502BAC"/>
    <w:rsid w:val="00502CCB"/>
    <w:rsid w:val="00511BCA"/>
    <w:rsid w:val="00511FBB"/>
    <w:rsid w:val="005212AB"/>
    <w:rsid w:val="005236E0"/>
    <w:rsid w:val="00526149"/>
    <w:rsid w:val="0052794C"/>
    <w:rsid w:val="00531F99"/>
    <w:rsid w:val="00535BE6"/>
    <w:rsid w:val="0053757D"/>
    <w:rsid w:val="00540300"/>
    <w:rsid w:val="00540424"/>
    <w:rsid w:val="005411FD"/>
    <w:rsid w:val="00543EB2"/>
    <w:rsid w:val="00545844"/>
    <w:rsid w:val="00547FE2"/>
    <w:rsid w:val="005713BC"/>
    <w:rsid w:val="00572A94"/>
    <w:rsid w:val="0058137E"/>
    <w:rsid w:val="00581B1F"/>
    <w:rsid w:val="00584D69"/>
    <w:rsid w:val="0059496F"/>
    <w:rsid w:val="005A22F8"/>
    <w:rsid w:val="005A2C3A"/>
    <w:rsid w:val="005C6185"/>
    <w:rsid w:val="005D1501"/>
    <w:rsid w:val="005D6A87"/>
    <w:rsid w:val="005D73F2"/>
    <w:rsid w:val="005E04A1"/>
    <w:rsid w:val="005E07B3"/>
    <w:rsid w:val="005E0EB6"/>
    <w:rsid w:val="005E1403"/>
    <w:rsid w:val="005E4825"/>
    <w:rsid w:val="005F18D4"/>
    <w:rsid w:val="005F3891"/>
    <w:rsid w:val="005F4ECE"/>
    <w:rsid w:val="005F675D"/>
    <w:rsid w:val="005F7EAC"/>
    <w:rsid w:val="0060753A"/>
    <w:rsid w:val="00613114"/>
    <w:rsid w:val="00620C76"/>
    <w:rsid w:val="00621904"/>
    <w:rsid w:val="00622B10"/>
    <w:rsid w:val="00623360"/>
    <w:rsid w:val="00626783"/>
    <w:rsid w:val="0063573C"/>
    <w:rsid w:val="00637F5F"/>
    <w:rsid w:val="00641AB8"/>
    <w:rsid w:val="00645500"/>
    <w:rsid w:val="00660AE7"/>
    <w:rsid w:val="00661ED6"/>
    <w:rsid w:val="00667546"/>
    <w:rsid w:val="00670262"/>
    <w:rsid w:val="00673D27"/>
    <w:rsid w:val="0067469B"/>
    <w:rsid w:val="0067624B"/>
    <w:rsid w:val="0068166B"/>
    <w:rsid w:val="00684DAC"/>
    <w:rsid w:val="006917C8"/>
    <w:rsid w:val="0069550B"/>
    <w:rsid w:val="006972DE"/>
    <w:rsid w:val="006A730B"/>
    <w:rsid w:val="006B44F0"/>
    <w:rsid w:val="006B6880"/>
    <w:rsid w:val="006C0212"/>
    <w:rsid w:val="006C3B74"/>
    <w:rsid w:val="006C61F0"/>
    <w:rsid w:val="006D1DF0"/>
    <w:rsid w:val="006D2487"/>
    <w:rsid w:val="006D48B6"/>
    <w:rsid w:val="006D7A0E"/>
    <w:rsid w:val="006E214C"/>
    <w:rsid w:val="006E24BC"/>
    <w:rsid w:val="006E28CF"/>
    <w:rsid w:val="006E3FB6"/>
    <w:rsid w:val="006F44C4"/>
    <w:rsid w:val="006F5DE1"/>
    <w:rsid w:val="006F63D2"/>
    <w:rsid w:val="007030E8"/>
    <w:rsid w:val="00706F3F"/>
    <w:rsid w:val="00710172"/>
    <w:rsid w:val="00712BC2"/>
    <w:rsid w:val="00713955"/>
    <w:rsid w:val="00713D86"/>
    <w:rsid w:val="00713DF7"/>
    <w:rsid w:val="007164DF"/>
    <w:rsid w:val="0071750A"/>
    <w:rsid w:val="007234FB"/>
    <w:rsid w:val="0073056C"/>
    <w:rsid w:val="00731896"/>
    <w:rsid w:val="0073217C"/>
    <w:rsid w:val="00732511"/>
    <w:rsid w:val="007348A0"/>
    <w:rsid w:val="007348FE"/>
    <w:rsid w:val="00736322"/>
    <w:rsid w:val="00752782"/>
    <w:rsid w:val="00752D64"/>
    <w:rsid w:val="00753FBF"/>
    <w:rsid w:val="007548AC"/>
    <w:rsid w:val="007579E6"/>
    <w:rsid w:val="0076232E"/>
    <w:rsid w:val="00763397"/>
    <w:rsid w:val="007653A7"/>
    <w:rsid w:val="00767AB8"/>
    <w:rsid w:val="00772E1A"/>
    <w:rsid w:val="0077520C"/>
    <w:rsid w:val="00775D77"/>
    <w:rsid w:val="007840D0"/>
    <w:rsid w:val="00784EFC"/>
    <w:rsid w:val="00786605"/>
    <w:rsid w:val="00793A8A"/>
    <w:rsid w:val="00797580"/>
    <w:rsid w:val="0079766B"/>
    <w:rsid w:val="007A0B10"/>
    <w:rsid w:val="007A3E20"/>
    <w:rsid w:val="007A78FA"/>
    <w:rsid w:val="007B087D"/>
    <w:rsid w:val="007B3EFD"/>
    <w:rsid w:val="007B403B"/>
    <w:rsid w:val="007C2B7D"/>
    <w:rsid w:val="007C3B59"/>
    <w:rsid w:val="007C4896"/>
    <w:rsid w:val="007C7360"/>
    <w:rsid w:val="007D2DFA"/>
    <w:rsid w:val="007E0317"/>
    <w:rsid w:val="007E4A6F"/>
    <w:rsid w:val="007E65CA"/>
    <w:rsid w:val="007E6DC9"/>
    <w:rsid w:val="007F4F14"/>
    <w:rsid w:val="007F5F82"/>
    <w:rsid w:val="00802D10"/>
    <w:rsid w:val="00805F80"/>
    <w:rsid w:val="00806794"/>
    <w:rsid w:val="00810406"/>
    <w:rsid w:val="008166A6"/>
    <w:rsid w:val="00825B95"/>
    <w:rsid w:val="008271F7"/>
    <w:rsid w:val="008276E3"/>
    <w:rsid w:val="00830E29"/>
    <w:rsid w:val="00832DEA"/>
    <w:rsid w:val="008362BF"/>
    <w:rsid w:val="00836C92"/>
    <w:rsid w:val="00837ACF"/>
    <w:rsid w:val="00841827"/>
    <w:rsid w:val="008422B2"/>
    <w:rsid w:val="008434EC"/>
    <w:rsid w:val="00843ACA"/>
    <w:rsid w:val="00845503"/>
    <w:rsid w:val="00852F0D"/>
    <w:rsid w:val="00854B40"/>
    <w:rsid w:val="00856A4A"/>
    <w:rsid w:val="008605FD"/>
    <w:rsid w:val="00863A0E"/>
    <w:rsid w:val="00867114"/>
    <w:rsid w:val="008721EE"/>
    <w:rsid w:val="00873066"/>
    <w:rsid w:val="0087323E"/>
    <w:rsid w:val="0087406F"/>
    <w:rsid w:val="00882C05"/>
    <w:rsid w:val="008835AE"/>
    <w:rsid w:val="00886161"/>
    <w:rsid w:val="00897CE8"/>
    <w:rsid w:val="008A45BD"/>
    <w:rsid w:val="008A4E36"/>
    <w:rsid w:val="008B17B7"/>
    <w:rsid w:val="008B587E"/>
    <w:rsid w:val="008C00E7"/>
    <w:rsid w:val="008D1F57"/>
    <w:rsid w:val="008D2EC7"/>
    <w:rsid w:val="008D3533"/>
    <w:rsid w:val="008D3ACB"/>
    <w:rsid w:val="008D3F46"/>
    <w:rsid w:val="008E342F"/>
    <w:rsid w:val="008F3EC6"/>
    <w:rsid w:val="00901212"/>
    <w:rsid w:val="00911887"/>
    <w:rsid w:val="009151A1"/>
    <w:rsid w:val="00915DAB"/>
    <w:rsid w:val="00920B97"/>
    <w:rsid w:val="0092154D"/>
    <w:rsid w:val="00922F01"/>
    <w:rsid w:val="00923ADF"/>
    <w:rsid w:val="00926798"/>
    <w:rsid w:val="009321D1"/>
    <w:rsid w:val="00932314"/>
    <w:rsid w:val="009349F1"/>
    <w:rsid w:val="0094566E"/>
    <w:rsid w:val="00950738"/>
    <w:rsid w:val="00954188"/>
    <w:rsid w:val="009555FA"/>
    <w:rsid w:val="009572B7"/>
    <w:rsid w:val="00970D84"/>
    <w:rsid w:val="00972CD2"/>
    <w:rsid w:val="00975FCB"/>
    <w:rsid w:val="00976113"/>
    <w:rsid w:val="0097698E"/>
    <w:rsid w:val="00982790"/>
    <w:rsid w:val="00986D5E"/>
    <w:rsid w:val="009900B1"/>
    <w:rsid w:val="0099024C"/>
    <w:rsid w:val="00990E5B"/>
    <w:rsid w:val="009A2EC6"/>
    <w:rsid w:val="009A4440"/>
    <w:rsid w:val="009A5CF6"/>
    <w:rsid w:val="009A75F5"/>
    <w:rsid w:val="009B0A26"/>
    <w:rsid w:val="009B0BB5"/>
    <w:rsid w:val="009B160A"/>
    <w:rsid w:val="009C501C"/>
    <w:rsid w:val="009C5516"/>
    <w:rsid w:val="009C5D09"/>
    <w:rsid w:val="009C6B35"/>
    <w:rsid w:val="009D22EE"/>
    <w:rsid w:val="009D3133"/>
    <w:rsid w:val="009E2879"/>
    <w:rsid w:val="009F08E2"/>
    <w:rsid w:val="009F17AC"/>
    <w:rsid w:val="009F3462"/>
    <w:rsid w:val="009F64C8"/>
    <w:rsid w:val="009F684E"/>
    <w:rsid w:val="00A01182"/>
    <w:rsid w:val="00A02C98"/>
    <w:rsid w:val="00A106B6"/>
    <w:rsid w:val="00A10B4A"/>
    <w:rsid w:val="00A16318"/>
    <w:rsid w:val="00A1699D"/>
    <w:rsid w:val="00A21928"/>
    <w:rsid w:val="00A21B9F"/>
    <w:rsid w:val="00A27690"/>
    <w:rsid w:val="00A31BD7"/>
    <w:rsid w:val="00A34B61"/>
    <w:rsid w:val="00A36531"/>
    <w:rsid w:val="00A41652"/>
    <w:rsid w:val="00A4677B"/>
    <w:rsid w:val="00A52C93"/>
    <w:rsid w:val="00A53DD4"/>
    <w:rsid w:val="00A53FBF"/>
    <w:rsid w:val="00A558BC"/>
    <w:rsid w:val="00A578A6"/>
    <w:rsid w:val="00A6034B"/>
    <w:rsid w:val="00A65477"/>
    <w:rsid w:val="00A75706"/>
    <w:rsid w:val="00A77731"/>
    <w:rsid w:val="00A83FA5"/>
    <w:rsid w:val="00A93BA4"/>
    <w:rsid w:val="00A96A20"/>
    <w:rsid w:val="00AA4421"/>
    <w:rsid w:val="00AA6ADA"/>
    <w:rsid w:val="00AB2C29"/>
    <w:rsid w:val="00AB3D5A"/>
    <w:rsid w:val="00AB5333"/>
    <w:rsid w:val="00AB541B"/>
    <w:rsid w:val="00AC057A"/>
    <w:rsid w:val="00AC34D3"/>
    <w:rsid w:val="00AC43DC"/>
    <w:rsid w:val="00AC5B87"/>
    <w:rsid w:val="00AC70D5"/>
    <w:rsid w:val="00AD0793"/>
    <w:rsid w:val="00AD175F"/>
    <w:rsid w:val="00AD1F78"/>
    <w:rsid w:val="00AD6021"/>
    <w:rsid w:val="00AD64E3"/>
    <w:rsid w:val="00AE4B7B"/>
    <w:rsid w:val="00AE5354"/>
    <w:rsid w:val="00AE6879"/>
    <w:rsid w:val="00B05388"/>
    <w:rsid w:val="00B14E8E"/>
    <w:rsid w:val="00B170C4"/>
    <w:rsid w:val="00B3020B"/>
    <w:rsid w:val="00B3020C"/>
    <w:rsid w:val="00B340F2"/>
    <w:rsid w:val="00B347C5"/>
    <w:rsid w:val="00B37DAA"/>
    <w:rsid w:val="00B428E9"/>
    <w:rsid w:val="00B476AB"/>
    <w:rsid w:val="00B51F34"/>
    <w:rsid w:val="00B62589"/>
    <w:rsid w:val="00B70390"/>
    <w:rsid w:val="00B70FF0"/>
    <w:rsid w:val="00B80700"/>
    <w:rsid w:val="00B812D8"/>
    <w:rsid w:val="00B83C6D"/>
    <w:rsid w:val="00B90334"/>
    <w:rsid w:val="00B9051E"/>
    <w:rsid w:val="00B90DA0"/>
    <w:rsid w:val="00B92719"/>
    <w:rsid w:val="00B927B3"/>
    <w:rsid w:val="00B927CD"/>
    <w:rsid w:val="00B92973"/>
    <w:rsid w:val="00BA0199"/>
    <w:rsid w:val="00BA3B38"/>
    <w:rsid w:val="00BA4E1D"/>
    <w:rsid w:val="00BA65A3"/>
    <w:rsid w:val="00BB16C2"/>
    <w:rsid w:val="00BB2FCF"/>
    <w:rsid w:val="00BB301E"/>
    <w:rsid w:val="00BB3DA2"/>
    <w:rsid w:val="00BC0773"/>
    <w:rsid w:val="00BC236F"/>
    <w:rsid w:val="00BC3B0C"/>
    <w:rsid w:val="00BD1947"/>
    <w:rsid w:val="00BD6F9B"/>
    <w:rsid w:val="00BD7EEB"/>
    <w:rsid w:val="00BE51ED"/>
    <w:rsid w:val="00BE5B5E"/>
    <w:rsid w:val="00BF0E2A"/>
    <w:rsid w:val="00BF634F"/>
    <w:rsid w:val="00C001A7"/>
    <w:rsid w:val="00C0238F"/>
    <w:rsid w:val="00C05B68"/>
    <w:rsid w:val="00C05FF7"/>
    <w:rsid w:val="00C078CD"/>
    <w:rsid w:val="00C11EED"/>
    <w:rsid w:val="00C1526B"/>
    <w:rsid w:val="00C20699"/>
    <w:rsid w:val="00C216AB"/>
    <w:rsid w:val="00C326AA"/>
    <w:rsid w:val="00C33509"/>
    <w:rsid w:val="00C43A8A"/>
    <w:rsid w:val="00C47C80"/>
    <w:rsid w:val="00C50C37"/>
    <w:rsid w:val="00C5309C"/>
    <w:rsid w:val="00C64B7E"/>
    <w:rsid w:val="00C70C35"/>
    <w:rsid w:val="00C70F77"/>
    <w:rsid w:val="00C71F3B"/>
    <w:rsid w:val="00C7201B"/>
    <w:rsid w:val="00C76A3D"/>
    <w:rsid w:val="00C81F6F"/>
    <w:rsid w:val="00C83E75"/>
    <w:rsid w:val="00C92F90"/>
    <w:rsid w:val="00CA2D00"/>
    <w:rsid w:val="00CA3A07"/>
    <w:rsid w:val="00CA4FB0"/>
    <w:rsid w:val="00CB0E80"/>
    <w:rsid w:val="00CB62F5"/>
    <w:rsid w:val="00CB671D"/>
    <w:rsid w:val="00CB7352"/>
    <w:rsid w:val="00CB7AFE"/>
    <w:rsid w:val="00CC6A31"/>
    <w:rsid w:val="00CC764C"/>
    <w:rsid w:val="00CD1360"/>
    <w:rsid w:val="00CD3F2F"/>
    <w:rsid w:val="00CD6EC0"/>
    <w:rsid w:val="00CD7389"/>
    <w:rsid w:val="00CD7B6C"/>
    <w:rsid w:val="00CE6437"/>
    <w:rsid w:val="00CF2E6D"/>
    <w:rsid w:val="00CF3D12"/>
    <w:rsid w:val="00CF62FC"/>
    <w:rsid w:val="00CF6896"/>
    <w:rsid w:val="00D06411"/>
    <w:rsid w:val="00D0730A"/>
    <w:rsid w:val="00D13EE9"/>
    <w:rsid w:val="00D15999"/>
    <w:rsid w:val="00D15DC8"/>
    <w:rsid w:val="00D2361A"/>
    <w:rsid w:val="00D27064"/>
    <w:rsid w:val="00D27B71"/>
    <w:rsid w:val="00D305D7"/>
    <w:rsid w:val="00D34CC7"/>
    <w:rsid w:val="00D40762"/>
    <w:rsid w:val="00D43EFF"/>
    <w:rsid w:val="00D442C0"/>
    <w:rsid w:val="00D44CFC"/>
    <w:rsid w:val="00D47625"/>
    <w:rsid w:val="00D505FE"/>
    <w:rsid w:val="00D5531F"/>
    <w:rsid w:val="00D61BD6"/>
    <w:rsid w:val="00D62E9B"/>
    <w:rsid w:val="00D63097"/>
    <w:rsid w:val="00D76D0F"/>
    <w:rsid w:val="00D80E35"/>
    <w:rsid w:val="00D81B38"/>
    <w:rsid w:val="00D81BC0"/>
    <w:rsid w:val="00D830AF"/>
    <w:rsid w:val="00D8412D"/>
    <w:rsid w:val="00D84409"/>
    <w:rsid w:val="00D851EF"/>
    <w:rsid w:val="00D864DA"/>
    <w:rsid w:val="00D87EC8"/>
    <w:rsid w:val="00D923AF"/>
    <w:rsid w:val="00D93EC0"/>
    <w:rsid w:val="00D95115"/>
    <w:rsid w:val="00DA0605"/>
    <w:rsid w:val="00DA40FD"/>
    <w:rsid w:val="00DA5809"/>
    <w:rsid w:val="00DA6340"/>
    <w:rsid w:val="00DA7B5F"/>
    <w:rsid w:val="00DB3605"/>
    <w:rsid w:val="00DB4765"/>
    <w:rsid w:val="00DC47AC"/>
    <w:rsid w:val="00DC58A7"/>
    <w:rsid w:val="00DD08C9"/>
    <w:rsid w:val="00DD178D"/>
    <w:rsid w:val="00DE7ECA"/>
    <w:rsid w:val="00DF3B2B"/>
    <w:rsid w:val="00DF3FBA"/>
    <w:rsid w:val="00E02FBA"/>
    <w:rsid w:val="00E0531D"/>
    <w:rsid w:val="00E06D6E"/>
    <w:rsid w:val="00E103DF"/>
    <w:rsid w:val="00E11C47"/>
    <w:rsid w:val="00E12B2F"/>
    <w:rsid w:val="00E16AC2"/>
    <w:rsid w:val="00E175AC"/>
    <w:rsid w:val="00E26136"/>
    <w:rsid w:val="00E34938"/>
    <w:rsid w:val="00E35D1E"/>
    <w:rsid w:val="00E43CC1"/>
    <w:rsid w:val="00E4735F"/>
    <w:rsid w:val="00E47E08"/>
    <w:rsid w:val="00E525E4"/>
    <w:rsid w:val="00E619FA"/>
    <w:rsid w:val="00E61E4E"/>
    <w:rsid w:val="00E61F58"/>
    <w:rsid w:val="00E62917"/>
    <w:rsid w:val="00E631E9"/>
    <w:rsid w:val="00E65390"/>
    <w:rsid w:val="00E659F1"/>
    <w:rsid w:val="00E673DF"/>
    <w:rsid w:val="00E71363"/>
    <w:rsid w:val="00E72552"/>
    <w:rsid w:val="00E7482E"/>
    <w:rsid w:val="00E82D9C"/>
    <w:rsid w:val="00E84C4F"/>
    <w:rsid w:val="00E87B51"/>
    <w:rsid w:val="00E91470"/>
    <w:rsid w:val="00E919AD"/>
    <w:rsid w:val="00E92ACD"/>
    <w:rsid w:val="00E9550A"/>
    <w:rsid w:val="00E968BB"/>
    <w:rsid w:val="00E968D8"/>
    <w:rsid w:val="00E96BD6"/>
    <w:rsid w:val="00EA0AFD"/>
    <w:rsid w:val="00EA18CE"/>
    <w:rsid w:val="00EA2E7F"/>
    <w:rsid w:val="00EB1253"/>
    <w:rsid w:val="00EB2D20"/>
    <w:rsid w:val="00EB4469"/>
    <w:rsid w:val="00EB6410"/>
    <w:rsid w:val="00EB6E99"/>
    <w:rsid w:val="00ED7D53"/>
    <w:rsid w:val="00EE23C1"/>
    <w:rsid w:val="00EE2A59"/>
    <w:rsid w:val="00EE2FCA"/>
    <w:rsid w:val="00EF167C"/>
    <w:rsid w:val="00EF26AA"/>
    <w:rsid w:val="00EF333D"/>
    <w:rsid w:val="00EF732F"/>
    <w:rsid w:val="00F11CC1"/>
    <w:rsid w:val="00F14204"/>
    <w:rsid w:val="00F148CD"/>
    <w:rsid w:val="00F16288"/>
    <w:rsid w:val="00F16536"/>
    <w:rsid w:val="00F2280D"/>
    <w:rsid w:val="00F228E3"/>
    <w:rsid w:val="00F243CC"/>
    <w:rsid w:val="00F332B9"/>
    <w:rsid w:val="00F334E4"/>
    <w:rsid w:val="00F35F39"/>
    <w:rsid w:val="00F42B9B"/>
    <w:rsid w:val="00F4405E"/>
    <w:rsid w:val="00F50604"/>
    <w:rsid w:val="00F53F6B"/>
    <w:rsid w:val="00F60208"/>
    <w:rsid w:val="00F613D7"/>
    <w:rsid w:val="00F6176D"/>
    <w:rsid w:val="00F64F72"/>
    <w:rsid w:val="00F7563F"/>
    <w:rsid w:val="00F84D48"/>
    <w:rsid w:val="00F941A8"/>
    <w:rsid w:val="00FA1D12"/>
    <w:rsid w:val="00FA318A"/>
    <w:rsid w:val="00FA71E8"/>
    <w:rsid w:val="00FB74F5"/>
    <w:rsid w:val="00FC05B3"/>
    <w:rsid w:val="00FC09D0"/>
    <w:rsid w:val="00FC5986"/>
    <w:rsid w:val="00FC7BB3"/>
    <w:rsid w:val="00FD0B10"/>
    <w:rsid w:val="00FD5550"/>
    <w:rsid w:val="00FD70E0"/>
    <w:rsid w:val="00FD7A65"/>
    <w:rsid w:val="00FD7B20"/>
    <w:rsid w:val="00FE6D88"/>
    <w:rsid w:val="00FF15F3"/>
    <w:rsid w:val="00FF1BF5"/>
    <w:rsid w:val="00FF561E"/>
    <w:rsid w:val="00FF5CFC"/>
    <w:rsid w:val="00F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79E"/>
    <w:pPr>
      <w:spacing w:after="120" w:line="240" w:lineRule="auto"/>
      <w:jc w:val="both"/>
    </w:pPr>
    <w:rPr>
      <w:rFonts w:ascii="Arial" w:eastAsiaTheme="minorEastAsia" w:hAnsi="Arial" w:cs="Times New Roman"/>
      <w:sz w:val="20"/>
      <w:szCs w:val="20"/>
    </w:rPr>
  </w:style>
  <w:style w:type="paragraph" w:styleId="Heading1">
    <w:name w:val="heading 1"/>
    <w:basedOn w:val="H1"/>
    <w:next w:val="Normal"/>
    <w:link w:val="Heading1Char"/>
    <w:uiPriority w:val="9"/>
    <w:rsid w:val="0002379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79E"/>
    <w:pPr>
      <w:keepNext/>
      <w:pBdr>
        <w:top w:val="single" w:sz="4" w:space="11" w:color="auto"/>
      </w:pBdr>
      <w:spacing w:before="240" w:after="240"/>
      <w:jc w:val="left"/>
      <w:outlineLvl w:val="1"/>
    </w:pPr>
    <w:rPr>
      <w:b/>
      <w:caps/>
      <w:sz w:val="24"/>
      <w:szCs w:val="26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79E"/>
    <w:pPr>
      <w:keepNext/>
      <w:spacing w:before="240"/>
      <w:jc w:val="left"/>
      <w:outlineLvl w:val="2"/>
    </w:pPr>
    <w:rPr>
      <w:b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  <w:rsid w:val="0002379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2379E"/>
  </w:style>
  <w:style w:type="paragraph" w:styleId="BalloonText">
    <w:name w:val="Balloon Text"/>
    <w:basedOn w:val="Normal"/>
    <w:link w:val="BalloonTextChar"/>
    <w:uiPriority w:val="99"/>
    <w:semiHidden/>
    <w:unhideWhenUsed/>
    <w:rsid w:val="0002379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79E"/>
    <w:rPr>
      <w:rFonts w:ascii="Lucida Grande" w:eastAsiaTheme="minorEastAsia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02379E"/>
    <w:pPr>
      <w:spacing w:after="240"/>
      <w:ind w:left="720"/>
      <w:contextualSpacing/>
    </w:pPr>
    <w:rPr>
      <w:rFonts w:eastAsiaTheme="minorHAnsi" w:cstheme="minorBidi"/>
      <w:szCs w:val="22"/>
    </w:rPr>
  </w:style>
  <w:style w:type="table" w:styleId="TableGrid">
    <w:name w:val="Table Grid"/>
    <w:basedOn w:val="TableNormal"/>
    <w:uiPriority w:val="59"/>
    <w:rsid w:val="0002379E"/>
    <w:pPr>
      <w:spacing w:after="0" w:line="240" w:lineRule="auto"/>
    </w:pPr>
    <w:rPr>
      <w:rFonts w:ascii="Cambria" w:eastAsiaTheme="minorEastAsia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79E"/>
    <w:pPr>
      <w:spacing w:after="0" w:line="288" w:lineRule="auto"/>
      <w:jc w:val="lef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2379E"/>
    <w:rPr>
      <w:rFonts w:ascii="Arial" w:eastAsiaTheme="minorEastAsia" w:hAnsi="Arial" w:cs="Times New Roman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02379E"/>
    <w:pPr>
      <w:spacing w:after="0"/>
      <w:jc w:val="left"/>
    </w:pPr>
    <w:rPr>
      <w:sz w:val="16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379E"/>
    <w:rPr>
      <w:rFonts w:ascii="Arial" w:eastAsiaTheme="minorEastAsia" w:hAnsi="Arial" w:cs="Times New Roman"/>
      <w:sz w:val="16"/>
      <w:szCs w:val="18"/>
    </w:rPr>
  </w:style>
  <w:style w:type="character" w:styleId="PageNumber">
    <w:name w:val="page number"/>
    <w:basedOn w:val="DefaultParagraphFont"/>
    <w:uiPriority w:val="99"/>
    <w:unhideWhenUsed/>
    <w:rsid w:val="0002379E"/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379E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379E"/>
    <w:rPr>
      <w:rFonts w:ascii="Arial" w:eastAsiaTheme="minorEastAsia" w:hAnsi="Arial" w:cs="Times New Roman"/>
      <w:b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2379E"/>
    <w:rPr>
      <w:rFonts w:ascii="Arial" w:eastAsiaTheme="minorEastAsia" w:hAnsi="Arial" w:cs="Times New Roman"/>
      <w:b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379E"/>
    <w:rPr>
      <w:rFonts w:ascii="Arial" w:eastAsiaTheme="minorEastAsia" w:hAnsi="Arial" w:cs="Times New Roman"/>
      <w:b/>
      <w:szCs w:val="24"/>
    </w:rPr>
  </w:style>
  <w:style w:type="paragraph" w:customStyle="1" w:styleId="Default">
    <w:name w:val="Default"/>
    <w:rsid w:val="0002379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2379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0C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0C35"/>
    <w:rPr>
      <w:rFonts w:ascii="Arial" w:eastAsiaTheme="minorEastAsia" w:hAnsi="Arial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02379E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2379E"/>
    <w:rPr>
      <w:rFonts w:ascii="Arial" w:eastAsiaTheme="minorEastAsia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379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379E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02379E"/>
    <w:pPr>
      <w:spacing w:after="0"/>
    </w:pPr>
    <w:rPr>
      <w:sz w:val="16"/>
      <w:szCs w:val="2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379E"/>
    <w:rPr>
      <w:rFonts w:ascii="Arial" w:eastAsiaTheme="minorEastAsia" w:hAnsi="Arial" w:cs="Times New Roman"/>
      <w:sz w:val="16"/>
    </w:rPr>
  </w:style>
  <w:style w:type="character" w:styleId="FootnoteReference">
    <w:name w:val="footnote reference"/>
    <w:basedOn w:val="DefaultParagraphFont"/>
    <w:uiPriority w:val="99"/>
    <w:unhideWhenUsed/>
    <w:rsid w:val="0002379E"/>
    <w:rPr>
      <w:vertAlign w:val="superscript"/>
    </w:rPr>
  </w:style>
  <w:style w:type="paragraph" w:styleId="Revision">
    <w:name w:val="Revision"/>
    <w:hidden/>
    <w:uiPriority w:val="99"/>
    <w:semiHidden/>
    <w:rsid w:val="0002379E"/>
    <w:pPr>
      <w:spacing w:after="0" w:line="240" w:lineRule="auto"/>
    </w:pPr>
    <w:rPr>
      <w:rFonts w:ascii="Arial" w:eastAsiaTheme="minorEastAsia" w:hAnsi="Arial" w:cs="Arial"/>
      <w:sz w:val="21"/>
      <w:szCs w:val="21"/>
    </w:rPr>
  </w:style>
  <w:style w:type="paragraph" w:customStyle="1" w:styleId="BasicParagraph">
    <w:name w:val="[Basic Paragraph]"/>
    <w:basedOn w:val="Normal"/>
    <w:uiPriority w:val="99"/>
    <w:rsid w:val="0002379E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Times-Roman" w:eastAsia="Cambria" w:hAnsi="Times-Roman" w:cs="Times-Roman"/>
      <w:color w:val="000000"/>
      <w:szCs w:val="24"/>
    </w:rPr>
  </w:style>
  <w:style w:type="paragraph" w:customStyle="1" w:styleId="H1">
    <w:name w:val="H1"/>
    <w:basedOn w:val="Normal"/>
    <w:link w:val="H1Char"/>
    <w:qFormat/>
    <w:rsid w:val="0002379E"/>
    <w:pPr>
      <w:spacing w:before="360" w:after="240"/>
      <w:jc w:val="left"/>
      <w:outlineLvl w:val="0"/>
    </w:pPr>
    <w:rPr>
      <w:b/>
      <w:sz w:val="40"/>
      <w:szCs w:val="52"/>
    </w:rPr>
  </w:style>
  <w:style w:type="paragraph" w:customStyle="1" w:styleId="Bullet1">
    <w:name w:val="Bullet 1"/>
    <w:basedOn w:val="Normal"/>
    <w:rsid w:val="0002379E"/>
    <w:pPr>
      <w:numPr>
        <w:numId w:val="22"/>
      </w:numPr>
      <w:spacing w:before="60"/>
    </w:pPr>
    <w:rPr>
      <w:rFonts w:eastAsia="Times New Roman"/>
      <w:color w:val="000000"/>
    </w:rPr>
  </w:style>
  <w:style w:type="paragraph" w:customStyle="1" w:styleId="RefItem1">
    <w:name w:val="Ref Item 1"/>
    <w:basedOn w:val="Normal"/>
    <w:rsid w:val="0002379E"/>
    <w:pPr>
      <w:jc w:val="left"/>
    </w:pPr>
    <w:rPr>
      <w:color w:val="000000"/>
      <w:szCs w:val="24"/>
      <w:lang w:eastAsia="it-IT"/>
    </w:rPr>
  </w:style>
  <w:style w:type="paragraph" w:customStyle="1" w:styleId="RefTitre">
    <w:name w:val="Ref Titre"/>
    <w:basedOn w:val="Normal"/>
    <w:rsid w:val="0002379E"/>
    <w:pPr>
      <w:jc w:val="left"/>
    </w:pPr>
    <w:rPr>
      <w:rFonts w:eastAsia="Times New Roman"/>
      <w:b/>
      <w:bCs/>
      <w:sz w:val="26"/>
      <w:szCs w:val="26"/>
    </w:rPr>
  </w:style>
  <w:style w:type="paragraph" w:customStyle="1" w:styleId="Header1">
    <w:name w:val="Header 1"/>
    <w:basedOn w:val="Header"/>
    <w:rsid w:val="0002379E"/>
    <w:rPr>
      <w:b/>
      <w:sz w:val="24"/>
      <w:szCs w:val="24"/>
    </w:rPr>
  </w:style>
  <w:style w:type="character" w:customStyle="1" w:styleId="Pantone485">
    <w:name w:val="Pantone 485"/>
    <w:basedOn w:val="DefaultParagraphFont"/>
    <w:uiPriority w:val="1"/>
    <w:qFormat/>
    <w:rsid w:val="0002379E"/>
    <w:rPr>
      <w:rFonts w:cs="Caecilia-Light"/>
      <w:color w:val="DC281E"/>
      <w:szCs w:val="16"/>
    </w:rPr>
  </w:style>
  <w:style w:type="character" w:customStyle="1" w:styleId="H1Char">
    <w:name w:val="H1 Char"/>
    <w:basedOn w:val="DefaultParagraphFont"/>
    <w:link w:val="H1"/>
    <w:rsid w:val="0002379E"/>
    <w:rPr>
      <w:rFonts w:ascii="Arial" w:eastAsiaTheme="minorEastAsia" w:hAnsi="Arial" w:cs="Times New Roman"/>
      <w:b/>
      <w:sz w:val="40"/>
      <w:szCs w:val="52"/>
    </w:rPr>
  </w:style>
  <w:style w:type="table" w:customStyle="1" w:styleId="TableGray">
    <w:name w:val="Table Gray"/>
    <w:basedOn w:val="TableNormal"/>
    <w:uiPriority w:val="99"/>
    <w:rsid w:val="0002379E"/>
    <w:pPr>
      <w:spacing w:after="0" w:line="240" w:lineRule="auto"/>
    </w:pPr>
    <w:rPr>
      <w:rFonts w:eastAsiaTheme="minorEastAsia" w:cs="Times New Roman"/>
      <w:sz w:val="20"/>
      <w:szCs w:val="20"/>
    </w:rPr>
    <w:tblPr>
      <w:tblCellMar>
        <w:top w:w="142" w:type="dxa"/>
        <w:left w:w="142" w:type="dxa"/>
        <w:bottom w:w="142" w:type="dxa"/>
        <w:right w:w="142" w:type="dxa"/>
      </w:tblCellMar>
    </w:tblPr>
    <w:tcPr>
      <w:shd w:val="clear" w:color="auto" w:fill="D9D9D9" w:themeFill="background1" w:themeFillShade="D9"/>
    </w:tcPr>
  </w:style>
  <w:style w:type="paragraph" w:customStyle="1" w:styleId="Bullet2">
    <w:name w:val="Bullet 2"/>
    <w:basedOn w:val="ListParagraph"/>
    <w:rsid w:val="0002379E"/>
    <w:pPr>
      <w:numPr>
        <w:numId w:val="23"/>
      </w:numPr>
      <w:tabs>
        <w:tab w:val="left" w:pos="7230"/>
      </w:tabs>
      <w:spacing w:before="120" w:after="120"/>
      <w:contextualSpacing w:val="0"/>
    </w:pPr>
    <w:rPr>
      <w:rFonts w:cs="Arial"/>
    </w:rPr>
  </w:style>
  <w:style w:type="paragraph" w:customStyle="1" w:styleId="ListNumber1">
    <w:name w:val="List Number 1"/>
    <w:basedOn w:val="Normal"/>
    <w:rsid w:val="0002379E"/>
    <w:pPr>
      <w:numPr>
        <w:ilvl w:val="1"/>
        <w:numId w:val="20"/>
      </w:numPr>
      <w:contextualSpacing/>
    </w:pPr>
    <w:rPr>
      <w:rFonts w:eastAsiaTheme="minorHAnsi" w:cstheme="minorHAnsi"/>
      <w:szCs w:val="22"/>
    </w:rPr>
  </w:style>
  <w:style w:type="paragraph" w:customStyle="1" w:styleId="NormalNo">
    <w:name w:val="Normal + No"/>
    <w:basedOn w:val="Normal"/>
    <w:qFormat/>
    <w:rsid w:val="0002379E"/>
    <w:pPr>
      <w:numPr>
        <w:numId w:val="21"/>
      </w:numPr>
    </w:pPr>
    <w:rPr>
      <w:rFonts w:eastAsia="MS Mincho"/>
      <w:b/>
      <w:sz w:val="22"/>
    </w:rPr>
  </w:style>
  <w:style w:type="paragraph" w:customStyle="1" w:styleId="Bullet3">
    <w:name w:val="Bullet 3"/>
    <w:basedOn w:val="ListParagraph"/>
    <w:qFormat/>
    <w:rsid w:val="0002379E"/>
    <w:pPr>
      <w:numPr>
        <w:numId w:val="24"/>
      </w:numPr>
      <w:spacing w:before="120" w:after="120"/>
      <w:ind w:right="425"/>
    </w:pPr>
    <w:rPr>
      <w:rFonts w:cs="Arial"/>
      <w:i/>
      <w:iCs/>
    </w:rPr>
  </w:style>
  <w:style w:type="paragraph" w:customStyle="1" w:styleId="Indent">
    <w:name w:val="Indent"/>
    <w:basedOn w:val="Normal"/>
    <w:qFormat/>
    <w:rsid w:val="0002379E"/>
    <w:pPr>
      <w:ind w:left="567"/>
    </w:pPr>
    <w:rPr>
      <w:rFonts w:cs="Arial"/>
      <w:b/>
    </w:rPr>
  </w:style>
  <w:style w:type="paragraph" w:customStyle="1" w:styleId="TitreTableau">
    <w:name w:val="Titre Tableau"/>
    <w:basedOn w:val="Normal"/>
    <w:qFormat/>
    <w:rsid w:val="0002379E"/>
    <w:pPr>
      <w:spacing w:before="120"/>
      <w:jc w:val="center"/>
    </w:pPr>
    <w:rPr>
      <w:rFonts w:cs="Arial"/>
      <w:b/>
      <w:bCs/>
      <w:color w:val="FFFFFF" w:themeColor="background1"/>
      <w:lang w:val="en-CA"/>
    </w:rPr>
  </w:style>
  <w:style w:type="paragraph" w:customStyle="1" w:styleId="BulletTableau">
    <w:name w:val="Bullet Tableau"/>
    <w:basedOn w:val="Bullet2"/>
    <w:qFormat/>
    <w:rsid w:val="0002379E"/>
    <w:pPr>
      <w:keepNext/>
      <w:keepLines/>
      <w:framePr w:hSpace="141" w:wrap="around" w:vAnchor="text" w:hAnchor="margin" w:y="402"/>
      <w:numPr>
        <w:numId w:val="25"/>
      </w:numPr>
      <w:spacing w:beforeLines="60" w:before="60" w:afterLines="20" w:after="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79E"/>
    <w:pPr>
      <w:spacing w:after="120" w:line="240" w:lineRule="auto"/>
      <w:jc w:val="both"/>
    </w:pPr>
    <w:rPr>
      <w:rFonts w:ascii="Arial" w:eastAsiaTheme="minorEastAsia" w:hAnsi="Arial" w:cs="Times New Roman"/>
      <w:sz w:val="20"/>
      <w:szCs w:val="20"/>
    </w:rPr>
  </w:style>
  <w:style w:type="paragraph" w:styleId="Heading1">
    <w:name w:val="heading 1"/>
    <w:basedOn w:val="H1"/>
    <w:next w:val="Normal"/>
    <w:link w:val="Heading1Char"/>
    <w:uiPriority w:val="9"/>
    <w:rsid w:val="0002379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79E"/>
    <w:pPr>
      <w:keepNext/>
      <w:pBdr>
        <w:top w:val="single" w:sz="4" w:space="11" w:color="auto"/>
      </w:pBdr>
      <w:spacing w:before="240" w:after="240"/>
      <w:jc w:val="left"/>
      <w:outlineLvl w:val="1"/>
    </w:pPr>
    <w:rPr>
      <w:b/>
      <w:caps/>
      <w:sz w:val="24"/>
      <w:szCs w:val="26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79E"/>
    <w:pPr>
      <w:keepNext/>
      <w:spacing w:before="240"/>
      <w:jc w:val="left"/>
      <w:outlineLvl w:val="2"/>
    </w:pPr>
    <w:rPr>
      <w:b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  <w:rsid w:val="0002379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2379E"/>
  </w:style>
  <w:style w:type="paragraph" w:styleId="BalloonText">
    <w:name w:val="Balloon Text"/>
    <w:basedOn w:val="Normal"/>
    <w:link w:val="BalloonTextChar"/>
    <w:uiPriority w:val="99"/>
    <w:semiHidden/>
    <w:unhideWhenUsed/>
    <w:rsid w:val="0002379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79E"/>
    <w:rPr>
      <w:rFonts w:ascii="Lucida Grande" w:eastAsiaTheme="minorEastAsia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02379E"/>
    <w:pPr>
      <w:spacing w:after="240"/>
      <w:ind w:left="720"/>
      <w:contextualSpacing/>
    </w:pPr>
    <w:rPr>
      <w:rFonts w:eastAsiaTheme="minorHAnsi" w:cstheme="minorBidi"/>
      <w:szCs w:val="22"/>
    </w:rPr>
  </w:style>
  <w:style w:type="table" w:styleId="TableGrid">
    <w:name w:val="Table Grid"/>
    <w:basedOn w:val="TableNormal"/>
    <w:uiPriority w:val="59"/>
    <w:rsid w:val="0002379E"/>
    <w:pPr>
      <w:spacing w:after="0" w:line="240" w:lineRule="auto"/>
    </w:pPr>
    <w:rPr>
      <w:rFonts w:ascii="Cambria" w:eastAsiaTheme="minorEastAsia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79E"/>
    <w:pPr>
      <w:spacing w:after="0" w:line="288" w:lineRule="auto"/>
      <w:jc w:val="lef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02379E"/>
    <w:rPr>
      <w:rFonts w:ascii="Arial" w:eastAsiaTheme="minorEastAsia" w:hAnsi="Arial" w:cs="Times New Roman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02379E"/>
    <w:pPr>
      <w:spacing w:after="0"/>
      <w:jc w:val="left"/>
    </w:pPr>
    <w:rPr>
      <w:sz w:val="16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379E"/>
    <w:rPr>
      <w:rFonts w:ascii="Arial" w:eastAsiaTheme="minorEastAsia" w:hAnsi="Arial" w:cs="Times New Roman"/>
      <w:sz w:val="16"/>
      <w:szCs w:val="18"/>
    </w:rPr>
  </w:style>
  <w:style w:type="character" w:styleId="PageNumber">
    <w:name w:val="page number"/>
    <w:basedOn w:val="DefaultParagraphFont"/>
    <w:uiPriority w:val="99"/>
    <w:unhideWhenUsed/>
    <w:rsid w:val="0002379E"/>
    <w:rPr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379E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379E"/>
    <w:rPr>
      <w:rFonts w:ascii="Arial" w:eastAsiaTheme="minorEastAsia" w:hAnsi="Arial" w:cs="Times New Roman"/>
      <w:b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2379E"/>
    <w:rPr>
      <w:rFonts w:ascii="Arial" w:eastAsiaTheme="minorEastAsia" w:hAnsi="Arial" w:cs="Times New Roman"/>
      <w:b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379E"/>
    <w:rPr>
      <w:rFonts w:ascii="Arial" w:eastAsiaTheme="minorEastAsia" w:hAnsi="Arial" w:cs="Times New Roman"/>
      <w:b/>
      <w:szCs w:val="24"/>
    </w:rPr>
  </w:style>
  <w:style w:type="paragraph" w:customStyle="1" w:styleId="Default">
    <w:name w:val="Default"/>
    <w:rsid w:val="0002379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2379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0C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0C35"/>
    <w:rPr>
      <w:rFonts w:ascii="Arial" w:eastAsiaTheme="minorEastAsia" w:hAnsi="Arial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02379E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2379E"/>
    <w:rPr>
      <w:rFonts w:ascii="Arial" w:eastAsiaTheme="minorEastAsia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2379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379E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02379E"/>
    <w:pPr>
      <w:spacing w:after="0"/>
    </w:pPr>
    <w:rPr>
      <w:sz w:val="16"/>
      <w:szCs w:val="2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379E"/>
    <w:rPr>
      <w:rFonts w:ascii="Arial" w:eastAsiaTheme="minorEastAsia" w:hAnsi="Arial" w:cs="Times New Roman"/>
      <w:sz w:val="16"/>
    </w:rPr>
  </w:style>
  <w:style w:type="character" w:styleId="FootnoteReference">
    <w:name w:val="footnote reference"/>
    <w:basedOn w:val="DefaultParagraphFont"/>
    <w:uiPriority w:val="99"/>
    <w:unhideWhenUsed/>
    <w:rsid w:val="0002379E"/>
    <w:rPr>
      <w:vertAlign w:val="superscript"/>
    </w:rPr>
  </w:style>
  <w:style w:type="paragraph" w:styleId="Revision">
    <w:name w:val="Revision"/>
    <w:hidden/>
    <w:uiPriority w:val="99"/>
    <w:semiHidden/>
    <w:rsid w:val="0002379E"/>
    <w:pPr>
      <w:spacing w:after="0" w:line="240" w:lineRule="auto"/>
    </w:pPr>
    <w:rPr>
      <w:rFonts w:ascii="Arial" w:eastAsiaTheme="minorEastAsia" w:hAnsi="Arial" w:cs="Arial"/>
      <w:sz w:val="21"/>
      <w:szCs w:val="21"/>
    </w:rPr>
  </w:style>
  <w:style w:type="paragraph" w:customStyle="1" w:styleId="BasicParagraph">
    <w:name w:val="[Basic Paragraph]"/>
    <w:basedOn w:val="Normal"/>
    <w:uiPriority w:val="99"/>
    <w:rsid w:val="0002379E"/>
    <w:pPr>
      <w:widowControl w:val="0"/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Times-Roman" w:eastAsia="Cambria" w:hAnsi="Times-Roman" w:cs="Times-Roman"/>
      <w:color w:val="000000"/>
      <w:szCs w:val="24"/>
    </w:rPr>
  </w:style>
  <w:style w:type="paragraph" w:customStyle="1" w:styleId="H1">
    <w:name w:val="H1"/>
    <w:basedOn w:val="Normal"/>
    <w:link w:val="H1Char"/>
    <w:qFormat/>
    <w:rsid w:val="0002379E"/>
    <w:pPr>
      <w:spacing w:before="360" w:after="240"/>
      <w:jc w:val="left"/>
      <w:outlineLvl w:val="0"/>
    </w:pPr>
    <w:rPr>
      <w:b/>
      <w:sz w:val="40"/>
      <w:szCs w:val="52"/>
    </w:rPr>
  </w:style>
  <w:style w:type="paragraph" w:customStyle="1" w:styleId="Bullet1">
    <w:name w:val="Bullet 1"/>
    <w:basedOn w:val="Normal"/>
    <w:rsid w:val="0002379E"/>
    <w:pPr>
      <w:numPr>
        <w:numId w:val="22"/>
      </w:numPr>
      <w:spacing w:before="60"/>
    </w:pPr>
    <w:rPr>
      <w:rFonts w:eastAsia="Times New Roman"/>
      <w:color w:val="000000"/>
    </w:rPr>
  </w:style>
  <w:style w:type="paragraph" w:customStyle="1" w:styleId="RefItem1">
    <w:name w:val="Ref Item 1"/>
    <w:basedOn w:val="Normal"/>
    <w:rsid w:val="0002379E"/>
    <w:pPr>
      <w:jc w:val="left"/>
    </w:pPr>
    <w:rPr>
      <w:color w:val="000000"/>
      <w:szCs w:val="24"/>
      <w:lang w:eastAsia="it-IT"/>
    </w:rPr>
  </w:style>
  <w:style w:type="paragraph" w:customStyle="1" w:styleId="RefTitre">
    <w:name w:val="Ref Titre"/>
    <w:basedOn w:val="Normal"/>
    <w:rsid w:val="0002379E"/>
    <w:pPr>
      <w:jc w:val="left"/>
    </w:pPr>
    <w:rPr>
      <w:rFonts w:eastAsia="Times New Roman"/>
      <w:b/>
      <w:bCs/>
      <w:sz w:val="26"/>
      <w:szCs w:val="26"/>
    </w:rPr>
  </w:style>
  <w:style w:type="paragraph" w:customStyle="1" w:styleId="Header1">
    <w:name w:val="Header 1"/>
    <w:basedOn w:val="Header"/>
    <w:rsid w:val="0002379E"/>
    <w:rPr>
      <w:b/>
      <w:sz w:val="24"/>
      <w:szCs w:val="24"/>
    </w:rPr>
  </w:style>
  <w:style w:type="character" w:customStyle="1" w:styleId="Pantone485">
    <w:name w:val="Pantone 485"/>
    <w:basedOn w:val="DefaultParagraphFont"/>
    <w:uiPriority w:val="1"/>
    <w:qFormat/>
    <w:rsid w:val="0002379E"/>
    <w:rPr>
      <w:rFonts w:cs="Caecilia-Light"/>
      <w:color w:val="DC281E"/>
      <w:szCs w:val="16"/>
    </w:rPr>
  </w:style>
  <w:style w:type="character" w:customStyle="1" w:styleId="H1Char">
    <w:name w:val="H1 Char"/>
    <w:basedOn w:val="DefaultParagraphFont"/>
    <w:link w:val="H1"/>
    <w:rsid w:val="0002379E"/>
    <w:rPr>
      <w:rFonts w:ascii="Arial" w:eastAsiaTheme="minorEastAsia" w:hAnsi="Arial" w:cs="Times New Roman"/>
      <w:b/>
      <w:sz w:val="40"/>
      <w:szCs w:val="52"/>
    </w:rPr>
  </w:style>
  <w:style w:type="table" w:customStyle="1" w:styleId="TableGray">
    <w:name w:val="Table Gray"/>
    <w:basedOn w:val="TableNormal"/>
    <w:uiPriority w:val="99"/>
    <w:rsid w:val="0002379E"/>
    <w:pPr>
      <w:spacing w:after="0" w:line="240" w:lineRule="auto"/>
    </w:pPr>
    <w:rPr>
      <w:rFonts w:eastAsiaTheme="minorEastAsia" w:cs="Times New Roman"/>
      <w:sz w:val="20"/>
      <w:szCs w:val="20"/>
    </w:rPr>
    <w:tblPr>
      <w:tblCellMar>
        <w:top w:w="142" w:type="dxa"/>
        <w:left w:w="142" w:type="dxa"/>
        <w:bottom w:w="142" w:type="dxa"/>
        <w:right w:w="142" w:type="dxa"/>
      </w:tblCellMar>
    </w:tblPr>
    <w:tcPr>
      <w:shd w:val="clear" w:color="auto" w:fill="D9D9D9" w:themeFill="background1" w:themeFillShade="D9"/>
    </w:tcPr>
  </w:style>
  <w:style w:type="paragraph" w:customStyle="1" w:styleId="Bullet2">
    <w:name w:val="Bullet 2"/>
    <w:basedOn w:val="ListParagraph"/>
    <w:rsid w:val="0002379E"/>
    <w:pPr>
      <w:numPr>
        <w:numId w:val="23"/>
      </w:numPr>
      <w:tabs>
        <w:tab w:val="left" w:pos="7230"/>
      </w:tabs>
      <w:spacing w:before="120" w:after="120"/>
      <w:contextualSpacing w:val="0"/>
    </w:pPr>
    <w:rPr>
      <w:rFonts w:cs="Arial"/>
    </w:rPr>
  </w:style>
  <w:style w:type="paragraph" w:customStyle="1" w:styleId="ListNumber1">
    <w:name w:val="List Number 1"/>
    <w:basedOn w:val="Normal"/>
    <w:rsid w:val="0002379E"/>
    <w:pPr>
      <w:numPr>
        <w:ilvl w:val="1"/>
        <w:numId w:val="20"/>
      </w:numPr>
      <w:contextualSpacing/>
    </w:pPr>
    <w:rPr>
      <w:rFonts w:eastAsiaTheme="minorHAnsi" w:cstheme="minorHAnsi"/>
      <w:szCs w:val="22"/>
    </w:rPr>
  </w:style>
  <w:style w:type="paragraph" w:customStyle="1" w:styleId="NormalNo">
    <w:name w:val="Normal + No"/>
    <w:basedOn w:val="Normal"/>
    <w:qFormat/>
    <w:rsid w:val="0002379E"/>
    <w:pPr>
      <w:numPr>
        <w:numId w:val="21"/>
      </w:numPr>
    </w:pPr>
    <w:rPr>
      <w:rFonts w:eastAsia="MS Mincho"/>
      <w:b/>
      <w:sz w:val="22"/>
    </w:rPr>
  </w:style>
  <w:style w:type="paragraph" w:customStyle="1" w:styleId="Bullet3">
    <w:name w:val="Bullet 3"/>
    <w:basedOn w:val="ListParagraph"/>
    <w:qFormat/>
    <w:rsid w:val="0002379E"/>
    <w:pPr>
      <w:numPr>
        <w:numId w:val="24"/>
      </w:numPr>
      <w:spacing w:before="120" w:after="120"/>
      <w:ind w:right="425"/>
    </w:pPr>
    <w:rPr>
      <w:rFonts w:cs="Arial"/>
      <w:i/>
      <w:iCs/>
    </w:rPr>
  </w:style>
  <w:style w:type="paragraph" w:customStyle="1" w:styleId="Indent">
    <w:name w:val="Indent"/>
    <w:basedOn w:val="Normal"/>
    <w:qFormat/>
    <w:rsid w:val="0002379E"/>
    <w:pPr>
      <w:ind w:left="567"/>
    </w:pPr>
    <w:rPr>
      <w:rFonts w:cs="Arial"/>
      <w:b/>
    </w:rPr>
  </w:style>
  <w:style w:type="paragraph" w:customStyle="1" w:styleId="TitreTableau">
    <w:name w:val="Titre Tableau"/>
    <w:basedOn w:val="Normal"/>
    <w:qFormat/>
    <w:rsid w:val="0002379E"/>
    <w:pPr>
      <w:spacing w:before="120"/>
      <w:jc w:val="center"/>
    </w:pPr>
    <w:rPr>
      <w:rFonts w:cs="Arial"/>
      <w:b/>
      <w:bCs/>
      <w:color w:val="FFFFFF" w:themeColor="background1"/>
      <w:lang w:val="en-CA"/>
    </w:rPr>
  </w:style>
  <w:style w:type="paragraph" w:customStyle="1" w:styleId="BulletTableau">
    <w:name w:val="Bullet Tableau"/>
    <w:basedOn w:val="Bullet2"/>
    <w:qFormat/>
    <w:rsid w:val="0002379E"/>
    <w:pPr>
      <w:keepNext/>
      <w:keepLines/>
      <w:framePr w:hSpace="141" w:wrap="around" w:vAnchor="text" w:hAnchor="margin" w:y="402"/>
      <w:numPr>
        <w:numId w:val="25"/>
      </w:numPr>
      <w:spacing w:beforeLines="60" w:before="60" w:afterLines="20" w:after="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lients\Croix%20Rouge\ICRC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5EF2D8-BD3D-48D3-A1BD-6E74955E6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ICRC_Template.dotx</Template>
  <TotalTime>93</TotalTime>
  <Pages>4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IFRC</Company>
  <LinksUpToDate>false</LinksUpToDate>
  <CharactersWithSpaces>5911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Holman</dc:creator>
  <cp:lastModifiedBy>Nicole Francoeur</cp:lastModifiedBy>
  <cp:revision>38</cp:revision>
  <cp:lastPrinted>2015-09-28T18:26:00Z</cp:lastPrinted>
  <dcterms:created xsi:type="dcterms:W3CDTF">2015-05-27T09:15:00Z</dcterms:created>
  <dcterms:modified xsi:type="dcterms:W3CDTF">2015-10-05T01:48:00Z</dcterms:modified>
</cp:coreProperties>
</file>