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1B6EA" w14:textId="0DD3A61E" w:rsidR="00EB0F97" w:rsidRPr="00965F68" w:rsidRDefault="006C6D92" w:rsidP="00FD7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6"/>
        <w:ind w:right="-33"/>
        <w:jc w:val="center"/>
        <w:rPr>
          <w:sz w:val="32"/>
        </w:rPr>
      </w:pPr>
      <w:r w:rsidRPr="00965F68">
        <w:rPr>
          <w:rFonts w:ascii="Trebuchet MS" w:eastAsia="Trebuchet MS" w:hAnsi="Trebuchet MS" w:cs="Trebuchet MS"/>
          <w:b/>
          <w:color w:val="4F81BD"/>
          <w:sz w:val="36"/>
        </w:rPr>
        <w:t>Contrato de Desenvolvimento</w:t>
      </w:r>
    </w:p>
    <w:p w14:paraId="54D31D00" w14:textId="77777777" w:rsidR="00EB0F97" w:rsidRDefault="006C6D92">
      <w:pPr>
        <w:spacing w:after="133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420C7BB7" w14:textId="77777777" w:rsidR="00EB0F97" w:rsidRDefault="006C6D92">
      <w:pPr>
        <w:spacing w:after="134"/>
      </w:pPr>
      <w:r>
        <w:rPr>
          <w:rFonts w:ascii="Trebuchet MS" w:eastAsia="Trebuchet MS" w:hAnsi="Trebuchet MS" w:cs="Trebuchet MS"/>
          <w:sz w:val="20"/>
        </w:rPr>
        <w:t xml:space="preserve">Através deste contrato, serão desenvolvidos sistemas Web conforme abaixo: </w:t>
      </w:r>
    </w:p>
    <w:p w14:paraId="73F2F8D7" w14:textId="77777777" w:rsidR="00EB0F97" w:rsidRDefault="006C6D92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tbl>
      <w:tblPr>
        <w:tblStyle w:val="TableGrid"/>
        <w:tblW w:w="10600" w:type="dxa"/>
        <w:tblInd w:w="-108" w:type="dxa"/>
        <w:tblCellMar>
          <w:top w:w="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71"/>
        <w:gridCol w:w="283"/>
        <w:gridCol w:w="5246"/>
      </w:tblGrid>
      <w:tr w:rsidR="00EB0F97" w14:paraId="337088E1" w14:textId="77777777">
        <w:trPr>
          <w:trHeight w:val="236"/>
        </w:trPr>
        <w:tc>
          <w:tcPr>
            <w:tcW w:w="5071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</w:tcPr>
          <w:p w14:paraId="4B413662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 xml:space="preserve">CLIENTE </w:t>
            </w:r>
          </w:p>
        </w:tc>
        <w:tc>
          <w:tcPr>
            <w:tcW w:w="28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1FD02532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 xml:space="preserve"> </w:t>
            </w:r>
          </w:p>
        </w:tc>
        <w:tc>
          <w:tcPr>
            <w:tcW w:w="5246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</w:tcPr>
          <w:p w14:paraId="0F2FAF9B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 xml:space="preserve">FORNECEDOR  </w:t>
            </w:r>
          </w:p>
        </w:tc>
      </w:tr>
      <w:tr w:rsidR="00EB0F97" w14:paraId="261F6EE0" w14:textId="77777777">
        <w:trPr>
          <w:trHeight w:val="445"/>
        </w:trPr>
        <w:tc>
          <w:tcPr>
            <w:tcW w:w="507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7F3FE2B8" w14:textId="77777777" w:rsidR="00EB0F97" w:rsidRDefault="006C6D92">
            <w:pPr>
              <w:spacing w:after="0"/>
            </w:pPr>
            <w:r>
              <w:rPr>
                <w:rFonts w:ascii="Arial" w:eastAsia="Arial" w:hAnsi="Arial" w:cs="Arial"/>
              </w:rPr>
              <w:t>GLOBAL CLUBE DE BENEFÍCIOS DO BRASIL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50E9BBE2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31D99D80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5246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047C0D86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i/>
                <w:sz w:val="20"/>
              </w:rPr>
              <w:t xml:space="preserve">DENILSON SOARES                                                      </w:t>
            </w:r>
          </w:p>
        </w:tc>
      </w:tr>
      <w:tr w:rsidR="00EB0F97" w14:paraId="2323662E" w14:textId="77777777">
        <w:trPr>
          <w:trHeight w:val="1794"/>
        </w:trPr>
        <w:tc>
          <w:tcPr>
            <w:tcW w:w="50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14:paraId="1EED4CC3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10A68FF6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Av. Dr. Salles Teixeira, 275  </w:t>
            </w:r>
          </w:p>
          <w:p w14:paraId="60ED8FE8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Moquetá – NI - RJ </w:t>
            </w:r>
          </w:p>
          <w:p w14:paraId="14B69252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CEP: 26.285-005 </w:t>
            </w:r>
          </w:p>
          <w:p w14:paraId="3B1821DD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27D7FF77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Responsável: Srª Cíntia Domingos </w:t>
            </w:r>
          </w:p>
          <w:p w14:paraId="24704C74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0331B7EA" w14:textId="77777777" w:rsidR="00EB0F97" w:rsidRDefault="006C6D92">
            <w:pPr>
              <w:spacing w:after="443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25694135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51F766BF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1B2D8BB9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3D5605FC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52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305CDB" w14:textId="77777777" w:rsidR="00EB0F97" w:rsidRDefault="006C6D92">
            <w:pPr>
              <w:spacing w:after="233" w:line="237" w:lineRule="auto"/>
            </w:pPr>
            <w:r>
              <w:rPr>
                <w:rFonts w:ascii="Trebuchet MS" w:eastAsia="Trebuchet MS" w:hAnsi="Trebuchet MS" w:cs="Trebuchet MS"/>
                <w:i/>
                <w:sz w:val="20"/>
              </w:rPr>
              <w:t>RUA ONZE DE DEZEMBRO, 56 , MOQUETÁ - NOVA IGUAÇU – RJ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 </w:t>
            </w:r>
          </w:p>
          <w:p w14:paraId="6266FBE6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23DA8531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 w:rsidR="00B554E0">
              <w:rPr>
                <w:rFonts w:ascii="Trebuchet MS" w:eastAsia="Trebuchet MS" w:hAnsi="Trebuchet MS" w:cs="Trebuchet MS"/>
                <w:sz w:val="20"/>
              </w:rPr>
              <w:t>Contato: (21) 98357-0136</w:t>
            </w:r>
            <w:r w:rsidR="00B554E0">
              <w:rPr>
                <w:rFonts w:ascii="Trebuchet MS" w:eastAsia="Trebuchet MS" w:hAnsi="Trebuchet MS" w:cs="Trebuchet MS"/>
                <w:sz w:val="20"/>
              </w:rPr>
              <w:br/>
            </w:r>
            <w:r w:rsidR="00B554E0">
              <w:t xml:space="preserve">                   demarso@gmail.com</w:t>
            </w:r>
          </w:p>
          <w:p w14:paraId="11346C17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</w:tr>
    </w:tbl>
    <w:p w14:paraId="2013B28D" w14:textId="77777777" w:rsidR="00EB0F97" w:rsidRDefault="006C6D92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tbl>
      <w:tblPr>
        <w:tblStyle w:val="TableGrid"/>
        <w:tblW w:w="10600" w:type="dxa"/>
        <w:tblInd w:w="-108" w:type="dxa"/>
        <w:tblCellMar>
          <w:top w:w="2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71"/>
        <w:gridCol w:w="283"/>
        <w:gridCol w:w="5246"/>
      </w:tblGrid>
      <w:tr w:rsidR="00EB0F97" w14:paraId="5BE71BC5" w14:textId="77777777">
        <w:trPr>
          <w:trHeight w:val="248"/>
        </w:trPr>
        <w:tc>
          <w:tcPr>
            <w:tcW w:w="5071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</w:tcPr>
          <w:p w14:paraId="2EB59BC6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 xml:space="preserve">Projeto  </w:t>
            </w:r>
          </w:p>
        </w:tc>
        <w:tc>
          <w:tcPr>
            <w:tcW w:w="28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0825B886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 xml:space="preserve"> </w:t>
            </w:r>
          </w:p>
        </w:tc>
        <w:tc>
          <w:tcPr>
            <w:tcW w:w="5246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</w:tcPr>
          <w:p w14:paraId="2A24ABFF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 xml:space="preserve">Valor </w:t>
            </w:r>
          </w:p>
        </w:tc>
      </w:tr>
      <w:tr w:rsidR="00CE2790" w14:paraId="635645B7" w14:textId="77777777" w:rsidTr="00895BD9">
        <w:trPr>
          <w:trHeight w:val="1427"/>
        </w:trPr>
        <w:tc>
          <w:tcPr>
            <w:tcW w:w="507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212F01" w14:textId="77777777" w:rsidR="00CE2790" w:rsidRDefault="00CE2790">
            <w:pPr>
              <w:spacing w:after="26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- Desenvolvimento de três Sistemas online </w:t>
            </w:r>
          </w:p>
          <w:p w14:paraId="30151C6B" w14:textId="77777777" w:rsidR="00CE2790" w:rsidRPr="00B554E0" w:rsidRDefault="00CE2790">
            <w:pPr>
              <w:numPr>
                <w:ilvl w:val="0"/>
                <w:numId w:val="1"/>
              </w:numPr>
              <w:spacing w:after="1" w:line="254" w:lineRule="auto"/>
              <w:ind w:right="933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Gestão de Propostas </w:t>
            </w:r>
          </w:p>
          <w:p w14:paraId="34F013A8" w14:textId="77777777" w:rsidR="00CE2790" w:rsidRDefault="00CE2790">
            <w:pPr>
              <w:numPr>
                <w:ilvl w:val="0"/>
                <w:numId w:val="1"/>
              </w:numPr>
              <w:spacing w:after="1" w:line="254" w:lineRule="auto"/>
              <w:ind w:right="933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Controle Financeiro </w:t>
            </w:r>
          </w:p>
          <w:p w14:paraId="792EE540" w14:textId="77777777" w:rsidR="00CE2790" w:rsidRDefault="00CE2790">
            <w:pPr>
              <w:numPr>
                <w:ilvl w:val="0"/>
                <w:numId w:val="1"/>
              </w:numPr>
              <w:spacing w:after="0"/>
              <w:ind w:right="933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Controle de Estoque </w:t>
            </w:r>
          </w:p>
          <w:p w14:paraId="171DC48F" w14:textId="77777777" w:rsidR="00CE2790" w:rsidRDefault="00CE2790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6C0A629C" w14:textId="77777777" w:rsidR="00CE2790" w:rsidRDefault="00CE2790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6575F182" w14:textId="77777777" w:rsidR="00CE2790" w:rsidRDefault="00CE2790">
            <w:pPr>
              <w:spacing w:after="224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78BEE55C" w14:textId="77777777" w:rsidR="00CE2790" w:rsidRDefault="00CE2790">
            <w:pPr>
              <w:spacing w:after="237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4E71F228" w14:textId="77777777" w:rsidR="00CE2790" w:rsidRDefault="00CE2790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0463CC91" w14:textId="77777777" w:rsidR="00CE2790" w:rsidRDefault="00CE2790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03AB7699" w14:textId="77777777" w:rsidR="00CE2790" w:rsidRDefault="00CE2790">
            <w:pPr>
              <w:spacing w:after="234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63F18D98" w14:textId="77777777" w:rsidR="00CE2790" w:rsidRDefault="00CE2790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5246" w:type="dxa"/>
            <w:vMerge w:val="restart"/>
            <w:tcBorders>
              <w:top w:val="nil"/>
              <w:left w:val="single" w:sz="4" w:space="0" w:color="BFBFBF"/>
              <w:right w:val="single" w:sz="4" w:space="0" w:color="BFBFBF"/>
            </w:tcBorders>
          </w:tcPr>
          <w:p w14:paraId="44D1DB08" w14:textId="77777777" w:rsidR="00CE2790" w:rsidRDefault="00CE2790">
            <w:pPr>
              <w:spacing w:after="26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Desenvolvimento e Hospedagem: </w:t>
            </w:r>
          </w:p>
          <w:p w14:paraId="41CCA171" w14:textId="77777777" w:rsidR="00CE2790" w:rsidRPr="00B554E0" w:rsidRDefault="00CE2790" w:rsidP="00B554E0">
            <w:pPr>
              <w:pStyle w:val="PargrafodaLista"/>
              <w:numPr>
                <w:ilvl w:val="0"/>
                <w:numId w:val="6"/>
              </w:numPr>
              <w:spacing w:after="199" w:line="254" w:lineRule="auto"/>
              <w:ind w:left="600" w:right="233"/>
              <w:rPr>
                <w:rFonts w:ascii="Trebuchet MS" w:eastAsia="Trebuchet MS" w:hAnsi="Trebuchet MS" w:cs="Trebuchet MS"/>
                <w:sz w:val="20"/>
              </w:rPr>
            </w:pPr>
            <w:r w:rsidRPr="00B554E0">
              <w:rPr>
                <w:rFonts w:ascii="Trebuchet MS" w:eastAsia="Trebuchet MS" w:hAnsi="Trebuchet MS" w:cs="Trebuchet MS"/>
                <w:sz w:val="20"/>
              </w:rPr>
              <w:t xml:space="preserve">Desenvolvimento: R$ 800,00/sistema  </w:t>
            </w:r>
          </w:p>
          <w:p w14:paraId="625A363A" w14:textId="77777777" w:rsidR="00CE2790" w:rsidRDefault="00CE2790" w:rsidP="00B554E0">
            <w:pPr>
              <w:pStyle w:val="PargrafodaLista"/>
              <w:numPr>
                <w:ilvl w:val="0"/>
                <w:numId w:val="6"/>
              </w:numPr>
              <w:spacing w:after="199" w:line="254" w:lineRule="auto"/>
              <w:ind w:left="600" w:right="233"/>
            </w:pPr>
            <w:r w:rsidRPr="00B554E0">
              <w:rPr>
                <w:rFonts w:ascii="Trebuchet MS" w:eastAsia="Trebuchet MS" w:hAnsi="Trebuchet MS" w:cs="Trebuchet MS"/>
                <w:sz w:val="20"/>
              </w:rPr>
              <w:t xml:space="preserve">Hospedagem:       R$ 240,00/ano/sistema. </w:t>
            </w:r>
          </w:p>
          <w:p w14:paraId="39DF4888" w14:textId="77777777" w:rsidR="00CE2790" w:rsidRDefault="00CE2790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45EE4DBE" w14:textId="77777777" w:rsidR="00CE2790" w:rsidRDefault="00CE2790">
            <w:pPr>
              <w:spacing w:after="36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Manutenção: </w:t>
            </w:r>
          </w:p>
          <w:p w14:paraId="61174090" w14:textId="77777777" w:rsidR="00CE2790" w:rsidRDefault="00CE2790">
            <w:pPr>
              <w:numPr>
                <w:ilvl w:val="0"/>
                <w:numId w:val="2"/>
              </w:numPr>
              <w:spacing w:after="0"/>
              <w:ind w:right="233" w:hanging="36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R$ 100,00/mês/sistema </w:t>
            </w:r>
          </w:p>
          <w:p w14:paraId="62293EAC" w14:textId="5414CD3F" w:rsidR="00CE2790" w:rsidRDefault="00CE2790" w:rsidP="00895BD9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</w:tr>
      <w:tr w:rsidR="00CE2790" w14:paraId="370BE5CB" w14:textId="77777777" w:rsidTr="00895BD9">
        <w:trPr>
          <w:trHeight w:val="996"/>
        </w:trPr>
        <w:tc>
          <w:tcPr>
            <w:tcW w:w="50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BD79A2" w14:textId="77777777" w:rsidR="00CE2790" w:rsidRDefault="00CE2790">
            <w:pPr>
              <w:spacing w:after="234"/>
            </w:pPr>
            <w:r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>Prazo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14:paraId="22F03B3B" w14:textId="6B8884AA" w:rsidR="00CE2790" w:rsidRDefault="00F401CB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>Em se mantendo</w:t>
            </w:r>
            <w:r w:rsidR="004B5712">
              <w:rPr>
                <w:rFonts w:ascii="Trebuchet MS" w:eastAsia="Trebuchet MS" w:hAnsi="Trebuchet MS" w:cs="Trebuchet MS"/>
                <w:sz w:val="20"/>
              </w:rPr>
              <w:t xml:space="preserve"> o pagamento da manutenção mensal, e</w:t>
            </w:r>
            <w:r w:rsidR="00CE2790">
              <w:rPr>
                <w:rFonts w:ascii="Trebuchet MS" w:eastAsia="Trebuchet MS" w:hAnsi="Trebuchet MS" w:cs="Trebuchet MS"/>
                <w:sz w:val="20"/>
              </w:rPr>
              <w:t>st</w:t>
            </w:r>
            <w:r w:rsidR="004B5712">
              <w:rPr>
                <w:rFonts w:ascii="Trebuchet MS" w:eastAsia="Trebuchet MS" w:hAnsi="Trebuchet MS" w:cs="Trebuchet MS"/>
                <w:sz w:val="20"/>
              </w:rPr>
              <w:t>ar</w:t>
            </w:r>
            <w:r w:rsidR="00CE2790">
              <w:rPr>
                <w:rFonts w:ascii="Trebuchet MS" w:eastAsia="Trebuchet MS" w:hAnsi="Trebuchet MS" w:cs="Trebuchet MS"/>
                <w:sz w:val="20"/>
              </w:rPr>
              <w:t xml:space="preserve">ão inclusas intervenções no sistema por tempo indeterminado.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751D182D" w14:textId="77777777" w:rsidR="00CE2790" w:rsidRDefault="00CE2790"/>
        </w:tc>
        <w:tc>
          <w:tcPr>
            <w:tcW w:w="0" w:type="auto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357D11" w14:textId="338FC646" w:rsidR="00CE2790" w:rsidRDefault="00CE2790" w:rsidP="00895BD9">
            <w:pPr>
              <w:spacing w:after="0"/>
            </w:pPr>
          </w:p>
        </w:tc>
      </w:tr>
    </w:tbl>
    <w:p w14:paraId="3819D6A3" w14:textId="77777777" w:rsidR="00EB0F97" w:rsidRDefault="006C6D92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tbl>
      <w:tblPr>
        <w:tblStyle w:val="TableGrid"/>
        <w:tblW w:w="10600" w:type="dxa"/>
        <w:tblInd w:w="-108" w:type="dxa"/>
        <w:tblCellMar>
          <w:top w:w="35" w:type="dxa"/>
          <w:left w:w="0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5179"/>
        <w:gridCol w:w="884"/>
        <w:gridCol w:w="4537"/>
      </w:tblGrid>
      <w:tr w:rsidR="00EB0F97" w14:paraId="49F9B968" w14:textId="77777777">
        <w:trPr>
          <w:trHeight w:val="1742"/>
        </w:trPr>
        <w:tc>
          <w:tcPr>
            <w:tcW w:w="5179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nil"/>
            </w:tcBorders>
          </w:tcPr>
          <w:p w14:paraId="524BF192" w14:textId="77777777" w:rsidR="00EB0F97" w:rsidRDefault="006C6D92">
            <w:pPr>
              <w:spacing w:after="0"/>
              <w:ind w:left="108"/>
            </w:pPr>
            <w:r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 xml:space="preserve">Detalhamento do Projeto </w:t>
            </w:r>
          </w:p>
          <w:p w14:paraId="467F5D62" w14:textId="77777777" w:rsidR="00EB0F97" w:rsidRDefault="006C6D92">
            <w:pPr>
              <w:spacing w:after="0"/>
              <w:ind w:left="108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1F2E4F4C" w14:textId="77777777" w:rsidR="00EB0F97" w:rsidRDefault="006C6D92">
            <w:pPr>
              <w:spacing w:after="23"/>
              <w:ind w:left="108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Elementos Básicos do Sistema </w:t>
            </w:r>
          </w:p>
          <w:p w14:paraId="4EA4D027" w14:textId="77777777" w:rsidR="00EB0F97" w:rsidRDefault="006C6D92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Coleta de Dados Iniciais </w:t>
            </w:r>
          </w:p>
          <w:p w14:paraId="23D25531" w14:textId="77777777" w:rsidR="00EB0F97" w:rsidRDefault="006C6D92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Desenvolvimento em php + MySql </w:t>
            </w:r>
          </w:p>
          <w:p w14:paraId="571AF74A" w14:textId="77777777" w:rsidR="00EB0F97" w:rsidRDefault="006C6D92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Hospedagem na WEB </w:t>
            </w:r>
          </w:p>
          <w:p w14:paraId="408DBE74" w14:textId="77777777" w:rsidR="00EB0F97" w:rsidRDefault="006C6D92">
            <w:pPr>
              <w:spacing w:after="0"/>
              <w:ind w:left="108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18D0498D" w14:textId="77777777" w:rsidR="00EB0F97" w:rsidRDefault="006C6D92">
            <w:pPr>
              <w:spacing w:after="0"/>
              <w:ind w:left="828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</w:tc>
        <w:tc>
          <w:tcPr>
            <w:tcW w:w="884" w:type="dxa"/>
            <w:tcBorders>
              <w:top w:val="single" w:sz="4" w:space="0" w:color="BFBFBF"/>
              <w:left w:val="nil"/>
              <w:bottom w:val="single" w:sz="4" w:space="0" w:color="000000"/>
              <w:right w:val="nil"/>
            </w:tcBorders>
          </w:tcPr>
          <w:p w14:paraId="09A25ECC" w14:textId="77777777" w:rsidR="00EB0F97" w:rsidRDefault="006C6D92">
            <w:pPr>
              <w:spacing w:after="0"/>
              <w:ind w:left="164"/>
            </w:pPr>
            <w:r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 xml:space="preserve"> </w:t>
            </w:r>
          </w:p>
          <w:p w14:paraId="351B70E8" w14:textId="77777777" w:rsidR="00EB0F97" w:rsidRDefault="006C6D92">
            <w:pPr>
              <w:spacing w:after="0"/>
              <w:ind w:left="164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78C741FB" w14:textId="77777777" w:rsidR="00EB0F97" w:rsidRDefault="006C6D92">
            <w:pPr>
              <w:spacing w:after="17"/>
              <w:ind w:left="31"/>
              <w:jc w:val="center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Links: </w:t>
            </w:r>
          </w:p>
          <w:p w14:paraId="0F3B21E3" w14:textId="77777777" w:rsidR="00EB0F97" w:rsidRDefault="006C6D92">
            <w:pPr>
              <w:spacing w:after="0"/>
              <w:ind w:left="362"/>
              <w:jc w:val="center"/>
            </w:pPr>
            <w:r>
              <w:rPr>
                <w:rFonts w:ascii="Segoe UI Symbol" w:eastAsia="Segoe UI Symbol" w:hAnsi="Segoe UI Symbol" w:cs="Segoe UI Symbol"/>
                <w:sz w:val="18"/>
              </w:rPr>
              <w:t>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BFBFBF"/>
              <w:left w:val="nil"/>
              <w:bottom w:val="single" w:sz="4" w:space="0" w:color="000000"/>
              <w:right w:val="single" w:sz="4" w:space="0" w:color="BFBFBF"/>
            </w:tcBorders>
            <w:vAlign w:val="bottom"/>
          </w:tcPr>
          <w:p w14:paraId="6A8FC3ED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Os sistemas serão acessados pelos links: </w:t>
            </w:r>
          </w:p>
          <w:p w14:paraId="285C395C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Gestão: </w:t>
            </w:r>
            <w:hyperlink r:id="rId7">
              <w:r>
                <w:rPr>
                  <w:rFonts w:ascii="Trebuchet MS" w:eastAsia="Trebuchet MS" w:hAnsi="Trebuchet MS" w:cs="Trebuchet MS"/>
                  <w:color w:val="0000FF"/>
                  <w:sz w:val="18"/>
                  <w:u w:val="single" w:color="0000FF"/>
                </w:rPr>
                <w:t>www.cadglobal.com.br</w:t>
              </w:r>
            </w:hyperlink>
            <w:hyperlink r:id="rId8">
              <w:r>
                <w:rPr>
                  <w:rFonts w:ascii="Trebuchet MS" w:eastAsia="Trebuchet MS" w:hAnsi="Trebuchet MS" w:cs="Trebuchet MS"/>
                  <w:sz w:val="18"/>
                </w:rPr>
                <w:t>.</w:t>
              </w:r>
            </w:hyperlink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7511453A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Financeiro: </w:t>
            </w:r>
            <w:hyperlink r:id="rId9">
              <w:r>
                <w:rPr>
                  <w:rFonts w:ascii="Trebuchet MS" w:eastAsia="Trebuchet MS" w:hAnsi="Trebuchet MS" w:cs="Trebuchet MS"/>
                  <w:color w:val="0000FF"/>
                  <w:sz w:val="18"/>
                  <w:u w:val="single" w:color="0000FF"/>
                </w:rPr>
                <w:t>www.cadglobal.com.br/fin</w:t>
              </w:r>
            </w:hyperlink>
            <w:hyperlink r:id="rId10">
              <w:r>
                <w:rPr>
                  <w:rFonts w:ascii="Trebuchet MS" w:eastAsia="Trebuchet MS" w:hAnsi="Trebuchet MS" w:cs="Trebuchet MS"/>
                  <w:sz w:val="18"/>
                </w:rPr>
                <w:t xml:space="preserve"> </w:t>
              </w:r>
            </w:hyperlink>
          </w:p>
          <w:p w14:paraId="3299B4DD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Estoque: </w:t>
            </w:r>
            <w:hyperlink r:id="rId11">
              <w:r>
                <w:rPr>
                  <w:rFonts w:ascii="Trebuchet MS" w:eastAsia="Trebuchet MS" w:hAnsi="Trebuchet MS" w:cs="Trebuchet MS"/>
                  <w:color w:val="0000FF"/>
                  <w:sz w:val="18"/>
                  <w:u w:val="single" w:color="0000FF"/>
                </w:rPr>
                <w:t>www.cad</w:t>
              </w:r>
              <w:r>
                <w:rPr>
                  <w:rFonts w:ascii="Trebuchet MS" w:eastAsia="Trebuchet MS" w:hAnsi="Trebuchet MS" w:cs="Trebuchet MS"/>
                  <w:color w:val="0000FF"/>
                  <w:sz w:val="18"/>
                  <w:u w:val="single" w:color="0000FF"/>
                </w:rPr>
                <w:t>global.com.br/est</w:t>
              </w:r>
            </w:hyperlink>
            <w:hyperlink r:id="rId12">
              <w:r>
                <w:rPr>
                  <w:rFonts w:ascii="Trebuchet MS" w:eastAsia="Trebuchet MS" w:hAnsi="Trebuchet MS" w:cs="Trebuchet MS"/>
                  <w:sz w:val="18"/>
                </w:rPr>
                <w:t xml:space="preserve"> </w:t>
              </w:r>
            </w:hyperlink>
          </w:p>
          <w:p w14:paraId="4DBC4040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</w:tc>
      </w:tr>
    </w:tbl>
    <w:p w14:paraId="0C4AA2AD" w14:textId="77777777" w:rsidR="00EB0F97" w:rsidRDefault="006C6D92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tbl>
      <w:tblPr>
        <w:tblStyle w:val="TableGrid"/>
        <w:tblW w:w="10600" w:type="dxa"/>
        <w:tblInd w:w="-108" w:type="dxa"/>
        <w:tblCellMar>
          <w:top w:w="3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7"/>
        <w:gridCol w:w="9073"/>
      </w:tblGrid>
      <w:tr w:rsidR="00EB0F97" w14:paraId="04F0BC11" w14:textId="77777777" w:rsidTr="00316371">
        <w:trPr>
          <w:trHeight w:val="408"/>
        </w:trPr>
        <w:tc>
          <w:tcPr>
            <w:tcW w:w="106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</w:tcPr>
          <w:p w14:paraId="264F7CCC" w14:textId="77777777" w:rsidR="00B97EF0" w:rsidRDefault="006C6D92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spacing w:after="0"/>
            </w:pPr>
            <w:r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ab/>
              <w:t xml:space="preserve"> </w:t>
            </w:r>
            <w:r w:rsidR="00B97EF0">
              <w:rPr>
                <w:rFonts w:ascii="Trebuchet MS" w:eastAsia="Trebuchet MS" w:hAnsi="Trebuchet MS" w:cs="Trebuchet MS"/>
                <w:b/>
                <w:color w:val="4F81BD"/>
                <w:sz w:val="20"/>
              </w:rPr>
              <w:t xml:space="preserve">Aprovação </w:t>
            </w:r>
          </w:p>
          <w:p w14:paraId="52736F8E" w14:textId="77777777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318B856F" w14:textId="77777777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spacing w:after="0"/>
              <w:ind w:left="10" w:hanging="1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Por estarem justas e contratadas, assinam o presente em duas vias de igual conteúdo, juntamente com as testemunhas abaixo: </w:t>
            </w:r>
          </w:p>
          <w:p w14:paraId="508ACDE9" w14:textId="77777777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3F5DC7C2" w14:textId="71AE12D1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 </w:t>
            </w:r>
          </w:p>
          <w:p w14:paraId="0BC52F87" w14:textId="77777777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spacing w:after="31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26BCFD8D" w14:textId="77777777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tabs>
                <w:tab w:val="center" w:pos="7151"/>
              </w:tabs>
              <w:spacing w:after="0"/>
            </w:pPr>
            <w:r>
              <w:rPr>
                <w:rFonts w:ascii="Arial" w:eastAsia="Arial" w:hAnsi="Arial" w:cs="Arial"/>
              </w:rPr>
              <w:t>GLOBAL CLUBE DE BENEFÍCIOS DO BRASIL</w:t>
            </w: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ab/>
              <w:t>Testemunha 1</w:t>
            </w: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3B57C3D8" w14:textId="77777777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tabs>
                <w:tab w:val="center" w:pos="6778"/>
              </w:tabs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ab/>
              <w:t xml:space="preserve"> Nome </w:t>
            </w:r>
          </w:p>
          <w:p w14:paraId="31010318" w14:textId="77777777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0EE09074" w14:textId="77777777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581278B9" w14:textId="77777777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spacing w:after="15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57AE2F17" w14:textId="77777777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tabs>
                <w:tab w:val="center" w:pos="2836"/>
                <w:tab w:val="center" w:pos="3545"/>
                <w:tab w:val="center" w:pos="4255"/>
                <w:tab w:val="center" w:pos="4964"/>
                <w:tab w:val="center" w:pos="5673"/>
                <w:tab w:val="center" w:pos="7071"/>
              </w:tabs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DENILSON MARQUES SOARES </w:t>
            </w:r>
            <w:r>
              <w:rPr>
                <w:rFonts w:ascii="Trebuchet MS" w:eastAsia="Trebuchet MS" w:hAnsi="Trebuchet MS" w:cs="Trebuchet MS"/>
                <w:sz w:val="20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ab/>
              <w:t xml:space="preserve"> </w:t>
            </w:r>
            <w:r>
              <w:rPr>
                <w:rFonts w:ascii="Trebuchet MS" w:eastAsia="Trebuchet MS" w:hAnsi="Trebuchet MS" w:cs="Trebuchet MS"/>
                <w:sz w:val="20"/>
              </w:rPr>
              <w:tab/>
              <w:t xml:space="preserve">  Testemunha 2</w:t>
            </w: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5051760C" w14:textId="77777777" w:rsidR="00B97EF0" w:rsidRDefault="00B97EF0" w:rsidP="00B97EF0">
            <w:pPr>
              <w:pBdr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</w:pBdr>
              <w:tabs>
                <w:tab w:val="center" w:pos="6751"/>
              </w:tabs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                   </w:t>
            </w:r>
            <w:r>
              <w:rPr>
                <w:rFonts w:ascii="Trebuchet MS" w:eastAsia="Trebuchet MS" w:hAnsi="Trebuchet MS" w:cs="Trebuchet MS"/>
                <w:sz w:val="18"/>
              </w:rPr>
              <w:tab/>
              <w:t xml:space="preserve">Nome </w:t>
            </w:r>
          </w:p>
          <w:p w14:paraId="602A8B64" w14:textId="77777777" w:rsidR="00EB0F97" w:rsidRDefault="00EB0F97">
            <w:pPr>
              <w:spacing w:after="0"/>
            </w:pPr>
          </w:p>
          <w:p w14:paraId="5B325DC8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lastRenderedPageBreak/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ab/>
              <w:t xml:space="preserve"> </w:t>
            </w:r>
          </w:p>
          <w:p w14:paraId="3644B56C" w14:textId="6E633545" w:rsidR="00EB0F97" w:rsidRDefault="00316371" w:rsidP="00316371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  </w:t>
            </w:r>
            <w:r w:rsidRPr="00965F68">
              <w:rPr>
                <w:rFonts w:ascii="Trebuchet MS" w:eastAsia="Trebuchet MS" w:hAnsi="Trebuchet MS" w:cs="Trebuchet MS"/>
                <w:b/>
                <w:color w:val="4F81BD"/>
                <w:sz w:val="32"/>
              </w:rPr>
              <w:t>Cl</w:t>
            </w:r>
            <w:r w:rsidR="005C5679">
              <w:rPr>
                <w:rFonts w:ascii="Trebuchet MS" w:eastAsia="Trebuchet MS" w:hAnsi="Trebuchet MS" w:cs="Trebuchet MS"/>
                <w:b/>
                <w:color w:val="4F81BD"/>
                <w:sz w:val="32"/>
              </w:rPr>
              <w:t>á</w:t>
            </w:r>
            <w:r w:rsidRPr="00965F68">
              <w:rPr>
                <w:rFonts w:ascii="Trebuchet MS" w:eastAsia="Trebuchet MS" w:hAnsi="Trebuchet MS" w:cs="Trebuchet MS"/>
                <w:b/>
                <w:color w:val="4F81BD"/>
                <w:sz w:val="32"/>
              </w:rPr>
              <w:t xml:space="preserve">usulas Gerais </w:t>
            </w:r>
          </w:p>
        </w:tc>
      </w:tr>
      <w:tr w:rsidR="0068211F" w14:paraId="0435EC0B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66B9A1D8" w14:textId="77777777" w:rsidR="0068211F" w:rsidRDefault="0068211F" w:rsidP="00B554E0">
            <w:pPr>
              <w:spacing w:after="0"/>
              <w:rPr>
                <w:rFonts w:ascii="Trebuchet MS" w:eastAsia="Trebuchet MS" w:hAnsi="Trebuchet MS" w:cs="Trebuchet MS"/>
                <w:sz w:val="18"/>
              </w:rPr>
            </w:pP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7A82BA67" w14:textId="77777777" w:rsidR="0068211F" w:rsidRPr="00901633" w:rsidRDefault="0068211F">
            <w:pPr>
              <w:spacing w:after="7"/>
              <w:rPr>
                <w:rFonts w:ascii="Trebuchet MS" w:eastAsia="Trebuchet MS" w:hAnsi="Trebuchet MS" w:cs="Trebuchet MS"/>
                <w:sz w:val="18"/>
              </w:rPr>
            </w:pPr>
          </w:p>
        </w:tc>
      </w:tr>
      <w:tr w:rsidR="004D7059" w14:paraId="5A1A0A67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23706D27" w14:textId="17293C14" w:rsidR="004D7059" w:rsidRDefault="004D7059" w:rsidP="00B554E0">
            <w:pPr>
              <w:spacing w:after="0"/>
              <w:rPr>
                <w:rFonts w:ascii="Trebuchet MS" w:eastAsia="Trebuchet MS" w:hAnsi="Trebuchet MS" w:cs="Trebuchet MS"/>
                <w:sz w:val="18"/>
              </w:rPr>
            </w:pPr>
            <w:r>
              <w:rPr>
                <w:rFonts w:ascii="Trebuchet MS" w:eastAsia="Trebuchet MS" w:hAnsi="Trebuchet MS" w:cs="Trebuchet MS"/>
                <w:sz w:val="18"/>
              </w:rPr>
              <w:t>Licença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7B95742B" w14:textId="77777777" w:rsidR="004D7059" w:rsidRDefault="004D7059">
            <w:pPr>
              <w:spacing w:after="7"/>
              <w:rPr>
                <w:rFonts w:ascii="Trebuchet MS" w:eastAsia="Trebuchet MS" w:hAnsi="Trebuchet MS" w:cs="Trebuchet MS"/>
                <w:sz w:val="18"/>
              </w:rPr>
            </w:pPr>
            <w:r w:rsidRPr="00901633">
              <w:rPr>
                <w:rFonts w:ascii="Trebuchet MS" w:eastAsia="Trebuchet MS" w:hAnsi="Trebuchet MS" w:cs="Trebuchet MS"/>
                <w:sz w:val="18"/>
              </w:rPr>
              <w:t xml:space="preserve">O CLIENTE fica licenciado para utilizar os sistemas sem limite de tempo   </w:t>
            </w:r>
          </w:p>
          <w:p w14:paraId="2B1830EF" w14:textId="61F47E12" w:rsidR="004D7059" w:rsidRDefault="004D7059">
            <w:pPr>
              <w:spacing w:after="7"/>
              <w:rPr>
                <w:rFonts w:ascii="Trebuchet MS" w:eastAsia="Trebuchet MS" w:hAnsi="Trebuchet MS" w:cs="Trebuchet MS"/>
                <w:sz w:val="16"/>
              </w:rPr>
            </w:pPr>
          </w:p>
        </w:tc>
      </w:tr>
      <w:tr w:rsidR="00EB0F97" w14:paraId="562F020E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033CD739" w14:textId="23AD27C2" w:rsidR="00EB0F97" w:rsidRDefault="006C6D92" w:rsidP="00B554E0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Pagamentos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50194D58" w14:textId="77777777" w:rsidR="00EB0F97" w:rsidRDefault="006C6D92">
            <w:pPr>
              <w:spacing w:after="7"/>
            </w:pPr>
            <w:r>
              <w:rPr>
                <w:rFonts w:ascii="Trebuchet MS" w:eastAsia="Trebuchet MS" w:hAnsi="Trebuchet MS" w:cs="Trebuchet MS"/>
                <w:sz w:val="16"/>
              </w:rPr>
              <w:t>D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esenvolvimento: No ato da entrega.         Hospedagem: até o dia 5/outubro de cada ano. </w:t>
            </w:r>
            <w:r w:rsidR="00B97EF0">
              <w:rPr>
                <w:rFonts w:ascii="Trebuchet MS" w:eastAsia="Trebuchet MS" w:hAnsi="Trebuchet MS" w:cs="Trebuchet MS"/>
                <w:sz w:val="16"/>
              </w:rPr>
              <w:t xml:space="preserve">     </w:t>
            </w:r>
            <w:r w:rsidR="00B554E0">
              <w:rPr>
                <w:rFonts w:ascii="Trebuchet MS" w:eastAsia="Trebuchet MS" w:hAnsi="Trebuchet MS" w:cs="Trebuchet MS"/>
                <w:sz w:val="16"/>
              </w:rPr>
              <w:t xml:space="preserve"> Manutenção: todo dia 5</w:t>
            </w:r>
          </w:p>
          <w:p w14:paraId="75B9062E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6941306D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646EA9ED" w14:textId="1EF8AB34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Multa </w:t>
            </w:r>
          </w:p>
          <w:p w14:paraId="0479D6F2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5137C054" w14:textId="738196C8" w:rsidR="00EB0F97" w:rsidRDefault="006C6D92">
            <w:pPr>
              <w:spacing w:after="0" w:line="248" w:lineRule="auto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O não pagamento de acordo com as </w:t>
            </w:r>
            <w:r w:rsidR="00835BB2">
              <w:rPr>
                <w:rFonts w:ascii="Trebuchet MS" w:eastAsia="Trebuchet MS" w:hAnsi="Trebuchet MS" w:cs="Trebuchet MS"/>
                <w:sz w:val="16"/>
              </w:rPr>
              <w:t>cláusulas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 acordadas implica na multa moratória de 2% mais uma multa diária de 0,1%. 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Em caso de atraso dos serviços sem motivo de força maior comprovado e aceito pelo CLIENTE, fica estabelecida a multa de 2% do valor contratado. Caso o atraso seja superior a 60 dias, o CLIENTE pode considerar o contrato rescindido sem prejuízo de exigir a 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multa aqui estabelecida. </w:t>
            </w:r>
          </w:p>
          <w:p w14:paraId="62DA3C1E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7C6E958F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04EBA429" w14:textId="44DAF513" w:rsidR="00EB0F97" w:rsidRDefault="006C6D92" w:rsidP="00B554E0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Aceitação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5F057536" w14:textId="77777777" w:rsidR="00EB0F97" w:rsidRDefault="006C6D92">
            <w:pPr>
              <w:spacing w:after="0" w:line="239" w:lineRule="auto"/>
            </w:pPr>
            <w:r>
              <w:rPr>
                <w:rFonts w:ascii="Trebuchet MS" w:eastAsia="Trebuchet MS" w:hAnsi="Trebuchet MS" w:cs="Trebuchet MS"/>
                <w:sz w:val="16"/>
              </w:rPr>
              <w:t>O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 CLIENTE tem 3(três) meses para realizar a avaliação de cada etapa entregue. Caso sejam identificados problemas, o CLIENTE deve comunicar os elementos identificados. O FORNECEDOR tem 10 dias para a correção dos it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ens identificados pelo CLIENTE, que serão acrescentados ao prazo do projeto. </w:t>
            </w:r>
          </w:p>
          <w:p w14:paraId="6F6E7AEC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09E619D9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396C8975" w14:textId="77777777" w:rsidR="00EB0F97" w:rsidRDefault="006C6D92" w:rsidP="00B554E0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 xml:space="preserve">Garantia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13E226BF" w14:textId="77777777" w:rsidR="00EB0F97" w:rsidRDefault="006C6D92">
            <w:pPr>
              <w:spacing w:after="0" w:line="239" w:lineRule="auto"/>
            </w:pPr>
            <w:r>
              <w:rPr>
                <w:rFonts w:ascii="Trebuchet MS" w:eastAsia="Trebuchet MS" w:hAnsi="Trebuchet MS" w:cs="Trebuchet MS"/>
                <w:sz w:val="16"/>
              </w:rPr>
              <w:t>O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 FORNECEDOR garante o bom funcionamento do sistema por 9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0 dias. Ocorrendo falhas ou erros no sistema, os mesmos serão corrigidos sem custos, desde que não impliquem em desenvolver elementos não previstos no detalhamento do projeto.  </w:t>
            </w:r>
          </w:p>
          <w:p w14:paraId="65F52DAC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14F25EC2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5B7A3EB2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Extensões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7BC41A96" w14:textId="679C83AE" w:rsidR="00EB0F97" w:rsidRDefault="006C6D92">
            <w:pPr>
              <w:spacing w:after="0" w:line="239" w:lineRule="auto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Caso </w:t>
            </w:r>
            <w:r w:rsidR="007641DA">
              <w:rPr>
                <w:rFonts w:ascii="Trebuchet MS" w:eastAsia="Trebuchet MS" w:hAnsi="Trebuchet MS" w:cs="Trebuchet MS"/>
                <w:sz w:val="16"/>
              </w:rPr>
              <w:t>não opte pela manutenção mensal e s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eja necessário o </w:t>
            </w:r>
            <w:r>
              <w:rPr>
                <w:rFonts w:ascii="Trebuchet MS" w:eastAsia="Trebuchet MS" w:hAnsi="Trebuchet MS" w:cs="Trebuchet MS"/>
                <w:sz w:val="16"/>
              </w:rPr>
              <w:t>desenvolvim</w:t>
            </w:r>
            <w:r>
              <w:rPr>
                <w:rFonts w:ascii="Trebuchet MS" w:eastAsia="Trebuchet MS" w:hAnsi="Trebuchet MS" w:cs="Trebuchet MS"/>
                <w:sz w:val="16"/>
              </w:rPr>
              <w:t>ento de elementos que estejam fora do escopo do projeto, será elaborado um termo aditivo a este contrato detalhando as atividades e custos ou elaboração de um novo contrato para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 desenvolvimento </w:t>
            </w:r>
            <w:r w:rsidR="00AA3C80">
              <w:rPr>
                <w:rFonts w:ascii="Trebuchet MS" w:eastAsia="Trebuchet MS" w:hAnsi="Trebuchet MS" w:cs="Trebuchet MS"/>
                <w:sz w:val="16"/>
              </w:rPr>
              <w:t>do novo escopo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. </w:t>
            </w:r>
          </w:p>
          <w:p w14:paraId="2D3CEA39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47A4DC9E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3129E7FB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Informações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2FB5682B" w14:textId="77777777" w:rsidR="00EB0F97" w:rsidRDefault="006C6D92">
            <w:pPr>
              <w:spacing w:after="1" w:line="237" w:lineRule="auto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O CLIENTE 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se compromete a fornecer as informações necessárias para o desenvolvimento do projeto. O não fornecimento de informações pode levar o prazo a ser postergado. </w:t>
            </w:r>
          </w:p>
          <w:p w14:paraId="5D6A073F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55F2077F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1AB08659" w14:textId="44CCA070" w:rsidR="00EB0F97" w:rsidRDefault="006C6D92">
            <w:pPr>
              <w:spacing w:after="0"/>
              <w:ind w:right="838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Sigilo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011EBBDC" w14:textId="77777777" w:rsidR="00EB0F97" w:rsidRDefault="006C6D92">
            <w:pPr>
              <w:spacing w:after="0" w:line="239" w:lineRule="auto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O FORNECEDOR 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se compromete a manter sigilo sobre dados, documentos e informações a que venha a ter conhecimento ou acesso no desenvolvimento deste projeto. </w:t>
            </w:r>
          </w:p>
          <w:p w14:paraId="13198AE4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0F033126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176351BC" w14:textId="1F7604DE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18"/>
              </w:rPr>
              <w:t xml:space="preserve">Propriedade </w:t>
            </w:r>
          </w:p>
          <w:p w14:paraId="58434EDF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293595FB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center"/>
          </w:tcPr>
          <w:p w14:paraId="07C79747" w14:textId="7A749F19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O sistema desenvolvido é de propriedade do FORNECEDOR. O CLIENTE não pode ceder o sistema </w:t>
            </w:r>
            <w:r>
              <w:rPr>
                <w:rFonts w:ascii="Trebuchet MS" w:eastAsia="Trebuchet MS" w:hAnsi="Trebuchet MS" w:cs="Trebuchet MS"/>
                <w:sz w:val="16"/>
              </w:rPr>
              <w:t>a outras empresas, mesmo que sejam do mesmo grupo, sem autorização prévia do FORNECEDOR. Fica estabelecida a multa de 10</w:t>
            </w:r>
            <w:r w:rsidR="00AA3C80">
              <w:rPr>
                <w:rFonts w:ascii="Trebuchet MS" w:eastAsia="Trebuchet MS" w:hAnsi="Trebuchet MS" w:cs="Trebuchet MS"/>
                <w:sz w:val="16"/>
              </w:rPr>
              <w:t>0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0% do valor deste projeto para cada cópia no caso de quebra desta cláusula. </w:t>
            </w:r>
          </w:p>
        </w:tc>
      </w:tr>
      <w:tr w:rsidR="00EB0F97" w14:paraId="1F9CBEAB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center"/>
          </w:tcPr>
          <w:p w14:paraId="088134AF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Web </w:t>
            </w:r>
          </w:p>
          <w:p w14:paraId="5FCEC1B0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Hospedagem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19E96BE9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  <w:p w14:paraId="2ADD7D7F" w14:textId="77777777" w:rsidR="00EB0F97" w:rsidRDefault="006C6D92">
            <w:pPr>
              <w:spacing w:after="0" w:line="239" w:lineRule="auto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Fica acordado o FORNECEDOR manterá os sistemas hospedados em seus servidores. Devendo o CLIENTE manter a ID: DMS191 como técnico no registro do domínio: www.cadglobal.com.br. </w:t>
            </w:r>
          </w:p>
          <w:p w14:paraId="0E243F4A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35894270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790322D9" w14:textId="274E4EC7" w:rsidR="00EB0F97" w:rsidRDefault="006C6D92" w:rsidP="00316371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Acesso ao código fonte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085CDD3D" w14:textId="77777777" w:rsidR="00EB0F97" w:rsidRDefault="006C6D92">
            <w:pPr>
              <w:spacing w:after="0" w:line="239" w:lineRule="auto"/>
            </w:pPr>
            <w:r>
              <w:rPr>
                <w:rFonts w:ascii="Trebuchet MS" w:eastAsia="Trebuchet MS" w:hAnsi="Trebuchet MS" w:cs="Trebuchet MS"/>
                <w:sz w:val="16"/>
              </w:rPr>
              <w:t>O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 sistema é desenvolvido em linguagem php + MySql e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 hospedado em servidor na Web. É proibida a cópia e distribuição do código fonte sem autorização do FORNECEDOR. Caso contrário será cobrado o pagamento de 100% do valor do projeto por cópia efetuada.  </w:t>
            </w:r>
          </w:p>
          <w:p w14:paraId="6DA0311E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03502C8A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73C0E322" w14:textId="36A211A3" w:rsidR="00EB0F97" w:rsidRDefault="006C6D92" w:rsidP="00316371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Despesas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49D671E2" w14:textId="77777777" w:rsidR="00EB0F97" w:rsidRDefault="006C6D92">
            <w:pPr>
              <w:spacing w:after="1" w:line="237" w:lineRule="auto"/>
            </w:pPr>
            <w:r>
              <w:rPr>
                <w:rFonts w:ascii="Trebuchet MS" w:eastAsia="Trebuchet MS" w:hAnsi="Trebuchet MS" w:cs="Trebuchet MS"/>
                <w:sz w:val="16"/>
              </w:rPr>
              <w:t>A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s despesas de transporte, hospedagem e alimentação para visitas e atendimentos fora de Nova Iguaçu/RJ são de responsabilidade do CLIENTE.  </w:t>
            </w:r>
          </w:p>
          <w:p w14:paraId="42DBBF8C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5AEFEB26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center"/>
          </w:tcPr>
          <w:p w14:paraId="35C952F8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Contratação de funcionários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0780CDB7" w14:textId="77777777" w:rsidR="00EB0F97" w:rsidRDefault="006C6D92">
            <w:pPr>
              <w:spacing w:after="0" w:line="239" w:lineRule="auto"/>
              <w:ind w:right="12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O CLIENTE não pode contratar funcionários ou consultores associados ao FORNECEDOR 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durante o período de dois anos. Fica estabelecida a multa de 100% do valor deste contrato. </w:t>
            </w:r>
          </w:p>
          <w:p w14:paraId="736092E2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6000E0A3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411D052B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115C1FD6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Rescisão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163E06B9" w14:textId="77777777" w:rsidR="00EB0F97" w:rsidRDefault="006C6D92">
            <w:pPr>
              <w:spacing w:after="8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  <w:p w14:paraId="6494A09A" w14:textId="77777777" w:rsidR="00EB0F97" w:rsidRDefault="006C6D92">
            <w:pPr>
              <w:spacing w:after="1" w:line="237" w:lineRule="auto"/>
            </w:pPr>
            <w:r>
              <w:rPr>
                <w:rFonts w:ascii="Trebuchet MS" w:eastAsia="Trebuchet MS" w:hAnsi="Trebuchet MS" w:cs="Trebuchet MS"/>
                <w:sz w:val="16"/>
              </w:rPr>
              <w:t>O presente contrato pode ser rescindido a qualquer momento por ambas as partes, sem nenhum prejuízo, caso haja insatisfação por qualquer uma das pa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rtes. Nesse caso, os sistemas serão inativados. </w:t>
            </w:r>
          </w:p>
          <w:p w14:paraId="34E21308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61408904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</w:tcPr>
          <w:p w14:paraId="28E576B9" w14:textId="3FA9412A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Vinculo </w:t>
            </w:r>
          </w:p>
          <w:p w14:paraId="060852A1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empregatício </w:t>
            </w:r>
          </w:p>
          <w:p w14:paraId="08569F8B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7E333BAF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Contato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vAlign w:val="bottom"/>
          </w:tcPr>
          <w:p w14:paraId="0E859E84" w14:textId="5F01CBCF" w:rsidR="00EB0F97" w:rsidRDefault="006C6D92">
            <w:pPr>
              <w:spacing w:after="19" w:line="239" w:lineRule="auto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Não se estabelece qualquer </w:t>
            </w:r>
            <w:r w:rsidR="006A47F2">
              <w:rPr>
                <w:rFonts w:ascii="Trebuchet MS" w:eastAsia="Trebuchet MS" w:hAnsi="Trebuchet MS" w:cs="Trebuchet MS"/>
                <w:sz w:val="16"/>
              </w:rPr>
              <w:t>vínculo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 empregatício ou responsabilidade em relação ao pessoal contratado pelo o FORNECEDOR para o desenvolvimento dos serviços contratados. </w:t>
            </w:r>
          </w:p>
          <w:p w14:paraId="371EDDD5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p w14:paraId="363110D7" w14:textId="78C7AB5B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>Fica estabelecido o e-mail</w:t>
            </w:r>
            <w:bookmarkStart w:id="0" w:name="_GoBack"/>
            <w:bookmarkEnd w:id="0"/>
            <w:r>
              <w:rPr>
                <w:rFonts w:ascii="Trebuchet MS" w:eastAsia="Trebuchet MS" w:hAnsi="Trebuchet MS" w:cs="Trebuchet MS"/>
                <w:sz w:val="16"/>
              </w:rPr>
              <w:t xml:space="preserve">: </w:t>
            </w:r>
            <w:r>
              <w:rPr>
                <w:rFonts w:ascii="Trebuchet MS" w:eastAsia="Trebuchet MS" w:hAnsi="Trebuchet MS" w:cs="Trebuchet MS"/>
                <w:color w:val="0000FF"/>
                <w:sz w:val="16"/>
                <w:u w:val="single" w:color="0000FF"/>
              </w:rPr>
              <w:t>demarso@gmail.com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 e/ou Tel. (21) 98357-0136 para contatar o FORNECEDOR. </w:t>
            </w:r>
          </w:p>
          <w:p w14:paraId="135FE77E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</w:tc>
      </w:tr>
      <w:tr w:rsidR="00EB0F97" w14:paraId="750F6090" w14:textId="77777777" w:rsidTr="00B97EF0">
        <w:tblPrEx>
          <w:tblCellMar>
            <w:top w:w="0" w:type="dxa"/>
            <w:right w:w="98" w:type="dxa"/>
          </w:tblCellMar>
        </w:tblPrEx>
        <w:trPr>
          <w:trHeight w:val="284"/>
        </w:trPr>
        <w:tc>
          <w:tcPr>
            <w:tcW w:w="152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D539CB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Resolução de </w:t>
            </w:r>
          </w:p>
          <w:p w14:paraId="2616E455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disputas </w:t>
            </w:r>
          </w:p>
          <w:p w14:paraId="57426493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</w:tc>
        <w:tc>
          <w:tcPr>
            <w:tcW w:w="907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19311F" w14:textId="77777777" w:rsidR="00EB0F97" w:rsidRDefault="006C6D92">
            <w:pPr>
              <w:spacing w:after="65" w:line="239" w:lineRule="auto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Fica eleito o Foro da Nova Iguaçu </w:t>
            </w:r>
            <w:r>
              <w:rPr>
                <w:rFonts w:ascii="Trebuchet MS" w:eastAsia="Trebuchet MS" w:hAnsi="Trebuchet MS" w:cs="Trebuchet MS"/>
                <w:sz w:val="16"/>
              </w:rPr>
              <w:t xml:space="preserve">para dirimir qualquer questão oriunda deste contrato, com renuncia de qualquer outro por mais privilegiado que seja. </w:t>
            </w:r>
          </w:p>
          <w:p w14:paraId="467E444F" w14:textId="77777777" w:rsidR="00EB0F97" w:rsidRDefault="006C6D92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</w:tc>
      </w:tr>
    </w:tbl>
    <w:p w14:paraId="69F87AA8" w14:textId="77777777" w:rsidR="00EB0F97" w:rsidRDefault="006C6D92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sectPr w:rsidR="00EB0F97">
      <w:headerReference w:type="default" r:id="rId13"/>
      <w:pgSz w:w="11906" w:h="16838"/>
      <w:pgMar w:top="997" w:right="599" w:bottom="815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C3FAC" w14:textId="77777777" w:rsidR="00D11614" w:rsidRDefault="00D11614" w:rsidP="00D11614">
      <w:pPr>
        <w:spacing w:after="0" w:line="240" w:lineRule="auto"/>
      </w:pPr>
      <w:r>
        <w:separator/>
      </w:r>
    </w:p>
  </w:endnote>
  <w:endnote w:type="continuationSeparator" w:id="0">
    <w:p w14:paraId="59120A4E" w14:textId="77777777" w:rsidR="00D11614" w:rsidRDefault="00D11614" w:rsidP="00D1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74AFD" w14:textId="77777777" w:rsidR="00D11614" w:rsidRDefault="00D11614" w:rsidP="00D11614">
      <w:pPr>
        <w:spacing w:after="0" w:line="240" w:lineRule="auto"/>
      </w:pPr>
      <w:r>
        <w:separator/>
      </w:r>
    </w:p>
  </w:footnote>
  <w:footnote w:type="continuationSeparator" w:id="0">
    <w:p w14:paraId="3E7BCD41" w14:textId="77777777" w:rsidR="00D11614" w:rsidRDefault="00D11614" w:rsidP="00D11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267769"/>
      <w:docPartObj>
        <w:docPartGallery w:val="Page Numbers (Top of Page)"/>
        <w:docPartUnique/>
      </w:docPartObj>
    </w:sdtPr>
    <w:sdtContent>
      <w:p w14:paraId="0FB19531" w14:textId="035C5260" w:rsidR="00D11614" w:rsidRDefault="00D116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AC9815" w14:textId="77777777" w:rsidR="00D11614" w:rsidRDefault="00D116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2784"/>
    <w:multiLevelType w:val="hybridMultilevel"/>
    <w:tmpl w:val="4674248E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" w15:restartNumberingAfterBreak="0">
    <w:nsid w:val="3B253666"/>
    <w:multiLevelType w:val="hybridMultilevel"/>
    <w:tmpl w:val="49B298E0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" w15:restartNumberingAfterBreak="0">
    <w:nsid w:val="4DCB21D9"/>
    <w:multiLevelType w:val="hybridMultilevel"/>
    <w:tmpl w:val="6B7C131C"/>
    <w:lvl w:ilvl="0" w:tplc="76F89268">
      <w:start w:val="1"/>
      <w:numFmt w:val="bullet"/>
      <w:lvlText w:val="•"/>
      <w:lvlJc w:val="left"/>
      <w:pPr>
        <w:ind w:left="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E2CC18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BA08F6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D83DBA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0AFA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E02E6C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6214C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74C112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1C025A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B55E14"/>
    <w:multiLevelType w:val="hybridMultilevel"/>
    <w:tmpl w:val="E3968568"/>
    <w:lvl w:ilvl="0" w:tplc="505898E0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426B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F8AF6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04263F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9EFBF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D88AE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D2A74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ACE8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2A59B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0429B7"/>
    <w:multiLevelType w:val="hybridMultilevel"/>
    <w:tmpl w:val="317E0FBA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5" w15:restartNumberingAfterBreak="0">
    <w:nsid w:val="7F07048F"/>
    <w:multiLevelType w:val="hybridMultilevel"/>
    <w:tmpl w:val="35D23A08"/>
    <w:lvl w:ilvl="0" w:tplc="8D3CB35C">
      <w:start w:val="1"/>
      <w:numFmt w:val="bullet"/>
      <w:lvlText w:val="•"/>
      <w:lvlJc w:val="left"/>
      <w:pPr>
        <w:ind w:left="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C4BF32">
      <w:start w:val="1"/>
      <w:numFmt w:val="bullet"/>
      <w:lvlText w:val="o"/>
      <w:lvlJc w:val="left"/>
      <w:pPr>
        <w:ind w:left="18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EF86C">
      <w:start w:val="1"/>
      <w:numFmt w:val="bullet"/>
      <w:lvlText w:val="▪"/>
      <w:lvlJc w:val="left"/>
      <w:pPr>
        <w:ind w:left="2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500278">
      <w:start w:val="1"/>
      <w:numFmt w:val="bullet"/>
      <w:lvlText w:val="•"/>
      <w:lvlJc w:val="left"/>
      <w:pPr>
        <w:ind w:left="3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76E780">
      <w:start w:val="1"/>
      <w:numFmt w:val="bullet"/>
      <w:lvlText w:val="o"/>
      <w:lvlJc w:val="left"/>
      <w:pPr>
        <w:ind w:left="39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825FF8">
      <w:start w:val="1"/>
      <w:numFmt w:val="bullet"/>
      <w:lvlText w:val="▪"/>
      <w:lvlJc w:val="left"/>
      <w:pPr>
        <w:ind w:left="4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E0C1A">
      <w:start w:val="1"/>
      <w:numFmt w:val="bullet"/>
      <w:lvlText w:val="•"/>
      <w:lvlJc w:val="left"/>
      <w:pPr>
        <w:ind w:left="5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1A2B00">
      <w:start w:val="1"/>
      <w:numFmt w:val="bullet"/>
      <w:lvlText w:val="o"/>
      <w:lvlJc w:val="left"/>
      <w:pPr>
        <w:ind w:left="6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96A042">
      <w:start w:val="1"/>
      <w:numFmt w:val="bullet"/>
      <w:lvlText w:val="▪"/>
      <w:lvlJc w:val="left"/>
      <w:pPr>
        <w:ind w:left="6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F97"/>
    <w:rsid w:val="00316371"/>
    <w:rsid w:val="004B5712"/>
    <w:rsid w:val="004D7059"/>
    <w:rsid w:val="005C5679"/>
    <w:rsid w:val="0068211F"/>
    <w:rsid w:val="006A47F2"/>
    <w:rsid w:val="006B2C19"/>
    <w:rsid w:val="006C6D92"/>
    <w:rsid w:val="007641DA"/>
    <w:rsid w:val="008342B2"/>
    <w:rsid w:val="00835BB2"/>
    <w:rsid w:val="008E461D"/>
    <w:rsid w:val="00901633"/>
    <w:rsid w:val="009358F3"/>
    <w:rsid w:val="00965F68"/>
    <w:rsid w:val="00A8700D"/>
    <w:rsid w:val="00AA3C80"/>
    <w:rsid w:val="00AA7242"/>
    <w:rsid w:val="00B554E0"/>
    <w:rsid w:val="00B92EB3"/>
    <w:rsid w:val="00B97EF0"/>
    <w:rsid w:val="00CD04A9"/>
    <w:rsid w:val="00CE2790"/>
    <w:rsid w:val="00D11614"/>
    <w:rsid w:val="00E140DA"/>
    <w:rsid w:val="00EB0F97"/>
    <w:rsid w:val="00F401CB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B911"/>
  <w15:docId w15:val="{9DFD4E5B-975B-4ECD-8225-D67ECB98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554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1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14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D11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14"/>
    <w:rPr>
      <w:rFonts w:ascii="Calibri" w:eastAsia="Calibri" w:hAnsi="Calibri" w:cs="Calibri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0D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dglobal.com.b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dglobal.com.br/" TargetMode="External"/><Relationship Id="rId12" Type="http://schemas.openxmlformats.org/officeDocument/2006/relationships/hyperlink" Target="http://www.cadglobal.com.br/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adglobal.com.br/e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adglobal.com.br/f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dglobal.com.br/f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861</Words>
  <Characters>4654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Mendes</dc:creator>
  <cp:keywords/>
  <cp:lastModifiedBy>Denilson Soares</cp:lastModifiedBy>
  <cp:revision>29</cp:revision>
  <cp:lastPrinted>2018-04-07T19:23:00Z</cp:lastPrinted>
  <dcterms:created xsi:type="dcterms:W3CDTF">2018-04-07T19:01:00Z</dcterms:created>
  <dcterms:modified xsi:type="dcterms:W3CDTF">2018-04-07T19:26:00Z</dcterms:modified>
</cp:coreProperties>
</file>