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color w:val="6B7280"/>
          <w:sz w:val="20"/>
          <w:u w:val="none"/>
        </w:rPr>
        <w:t>GG Advisory  |  Cleantech &amp; Start-up Ecosystem</w:t>
      </w:r>
    </w:p>
    <w:p>
      <w:pPr>
        <w:spacing w:before="0" w:after="80"/>
      </w:pPr>
      <w:r>
        <w:rPr>
          <w:rFonts w:ascii="Calibri" w:hAnsi="Calibri"/>
          <w:b/>
          <w:i w:val="0"/>
          <w:color w:val="684D12"/>
          <w:sz w:val="44"/>
          <w:u w:val="none"/>
        </w:rPr>
        <w:t>Grants &amp; Accelerators Radar — March 2026</w:t>
      </w:r>
    </w:p>
    <w:p>
      <w:pPr>
        <w:spacing w:before="0" w:after="120"/>
      </w:pPr>
      <w:r>
        <w:rPr>
          <w:rFonts w:ascii="Calibri" w:hAnsi="Calibri"/>
          <w:b w:val="0"/>
          <w:i/>
          <w:color w:val="6B7280"/>
          <w:sz w:val="22"/>
          <w:u w:val="none"/>
        </w:rPr>
        <w:t>A curated overview of active grants, accelerators, and investment programs available to Australian climate-tech founders and investors. Entries are grouped by urgency and updated each month.</w:t>
      </w:r>
    </w:p>
    <w:p>
      <w:pPr>
        <w:spacing w:before="40" w:after="280"/>
        <w:pBdr>
          <w:bottom w:val="single" w:sz="12" w:space="1" w:color="1B7A6B"/>
        </w:pBdr>
      </w:pPr>
    </w:p>
    <w:p>
      <w:pPr>
        <w:spacing w:before="400" w:after="120"/>
        <w:pBdr>
          <w:bottom w:val="single" w:sz="6" w:space="1" w:color="AAAAAA"/>
        </w:pBdr>
      </w:pPr>
    </w:p>
    <w:p>
      <w:pPr>
        <w:pStyle w:val="Heading2"/>
        <w:spacing w:before="0" w:after="160"/>
      </w:pPr>
      <w:r>
        <w:rPr>
          <w:rFonts w:ascii="Calibri" w:hAnsi="Calibri"/>
          <w:b/>
          <w:i w:val="0"/>
          <w:color w:val="D0020F"/>
          <w:sz w:val="28"/>
          <w:u w:val="none"/>
        </w:rPr>
        <w:t>⏰  CLOSING SOON — DEADLINES WITHIN 60 DAYS</w:t>
      </w:r>
    </w:p>
    <w:p>
      <w:pPr>
        <w:pStyle w:val="Heading3"/>
        <w:spacing w:before="320" w:after="40"/>
      </w:pPr>
      <w:r>
        <w:rPr>
          <w:rFonts w:ascii="Calibri" w:hAnsi="Calibri"/>
          <w:b/>
          <w:i w:val="0"/>
          <w:color w:val="D0020F"/>
          <w:sz w:val="22"/>
          <w:u w:val="none"/>
        </w:rPr>
        <w:t xml:space="preserve">▶  </w:t>
      </w:r>
      <w:r>
        <w:rPr>
          <w:rFonts w:ascii="Calibri" w:hAnsi="Calibri"/>
          <w:b/>
          <w:i w:val="0"/>
          <w:color w:val="D0020F"/>
          <w:sz w:val="26"/>
          <w:u w:val="none"/>
        </w:rPr>
        <w:t>ACT Innovation Connect (ICON) Grant</w:t>
      </w:r>
    </w:p>
    <w:p>
      <w:pPr>
        <w:spacing w:before="40" w:after="120"/>
      </w:pPr>
      <w:r>
        <w:rPr>
          <w:rFonts w:ascii="Calibri" w:hAnsi="Calibri"/>
          <w:b/>
          <w:i/>
          <w:color w:val="6B7280"/>
          <w:sz w:val="20"/>
          <w:u w:val="none"/>
        </w:rPr>
        <w:t>Grant  ·  ACT  ·  ⏰ Fixed Deadline</w:t>
      </w:r>
    </w:p>
    <w:p>
      <w:pPr>
        <w:pStyle w:val="ListBullet"/>
        <w:spacing w:before="0" w:after="60"/>
      </w:pPr>
      <w:r>
        <w:rPr>
          <w:rFonts w:ascii="Calibri" w:hAnsi="Calibri"/>
          <w:b/>
          <w:i/>
          <w:color w:val="D0020F"/>
          <w:sz w:val="21"/>
          <w:u w:val="none"/>
        </w:rPr>
        <w:t xml:space="preserve">Funding:  </w:t>
      </w:r>
      <w:r>
        <w:rPr>
          <w:rFonts w:ascii="Calibri" w:hAnsi="Calibri"/>
          <w:b/>
          <w:i w:val="0"/>
          <w:color w:val="2C2C2C"/>
          <w:sz w:val="21"/>
          <w:u w:val="none"/>
        </w:rPr>
        <w:t>$10,000–$30,000 matched (dollar-for-dollar)</w:t>
      </w:r>
    </w:p>
    <w:p>
      <w:pPr>
        <w:pStyle w:val="ListBullet"/>
        <w:spacing w:before="0" w:after="60"/>
      </w:pPr>
      <w:r>
        <w:rPr>
          <w:rFonts w:ascii="Calibri" w:hAnsi="Calibri"/>
          <w:b/>
          <w:i/>
          <w:color w:val="D0020F"/>
          <w:sz w:val="21"/>
          <w:u w:val="none"/>
        </w:rPr>
        <w:t xml:space="preserve">Deadline:  </w:t>
      </w:r>
      <w:r>
        <w:rPr>
          <w:rFonts w:ascii="Calibri" w:hAnsi="Calibri"/>
          <w:b/>
          <w:i w:val="0"/>
          <w:color w:val="2C2C2C"/>
          <w:sz w:val="21"/>
          <w:u w:val="none"/>
        </w:rPr>
        <w:t>10 April 2026 (EOI)</w:t>
      </w:r>
    </w:p>
    <w:p>
      <w:pPr>
        <w:pStyle w:val="ListBullet"/>
        <w:spacing w:before="0" w:after="60"/>
      </w:pPr>
      <w:r>
        <w:rPr>
          <w:rFonts w:ascii="Calibri" w:hAnsi="Calibri"/>
          <w:b/>
          <w:i/>
          <w:color w:val="D0020F"/>
          <w:sz w:val="21"/>
          <w:u w:val="none"/>
        </w:rPr>
        <w:t xml:space="preserve">Stage:  </w:t>
      </w:r>
      <w:r>
        <w:rPr>
          <w:rFonts w:ascii="Calibri" w:hAnsi="Calibri"/>
          <w:b w:val="0"/>
          <w:i w:val="0"/>
          <w:color w:val="2C2C2C"/>
          <w:sz w:val="21"/>
          <w:u w:val="none"/>
        </w:rPr>
        <w:t>Early-stage; concept to market-ready (turnover under $2M)</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Canberra Innovation Network (CBRIN) / ACT Government</w:t>
      </w:r>
    </w:p>
    <w:p>
      <w:pPr>
        <w:spacing w:before="160" w:after="80"/>
      </w:pPr>
      <w:r>
        <w:rPr>
          <w:rFonts w:ascii="Calibri" w:hAnsi="Calibri"/>
          <w:b/>
          <w:i/>
          <w:color w:val="D0020F"/>
          <w:sz w:val="21"/>
          <w:u w:val="none"/>
        </w:rPr>
        <w:t xml:space="preserve">Overview:  </w:t>
      </w:r>
      <w:r>
        <w:rPr>
          <w:rFonts w:ascii="Calibri" w:hAnsi="Calibri"/>
          <w:b w:val="0"/>
          <w:i w:val="0"/>
          <w:color w:val="2C2C2C"/>
          <w:sz w:val="21"/>
          <w:u w:val="none"/>
        </w:rPr>
        <w:t>The ACT Government's Innovation Connect grant provides $10,000–$30,000 in matched funding to early-stage Canberra-based businesses. Eligible costs include prototyping, market testing, IP/legal and commercialisation activities. The EOI round closes 10 April 2026.</w:t>
      </w:r>
    </w:p>
    <w:p>
      <w:pPr>
        <w:pStyle w:val="ListBullet"/>
        <w:spacing w:before="80" w:after="60"/>
      </w:pPr>
      <w:r>
        <w:rPr>
          <w:rFonts w:ascii="Calibri" w:hAnsi="Calibri"/>
          <w:b/>
          <w:i/>
          <w:color w:val="D0020F"/>
          <w:sz w:val="21"/>
          <w:u w:val="none"/>
        </w:rPr>
        <w:t xml:space="preserve">Why it matters:  </w:t>
      </w:r>
      <w:r>
        <w:rPr>
          <w:rFonts w:ascii="Calibri" w:hAnsi="Calibri"/>
          <w:b w:val="0"/>
          <w:i w:val="0"/>
          <w:color w:val="2C2C2C"/>
          <w:sz w:val="21"/>
          <w:u w:val="none"/>
        </w:rPr>
        <w:t>One of the few grants with a firm April deadline. Climate-tech founders based in or willing to establish in the ACT should apply immediately.</w:t>
      </w:r>
    </w:p>
    <w:p>
      <w:pPr>
        <w:pStyle w:val="ListBullet"/>
        <w:spacing w:before="0" w:after="60"/>
      </w:pPr>
      <w:r>
        <w:rPr>
          <w:rFonts w:ascii="Calibri" w:hAnsi="Calibri"/>
          <w:b/>
          <w:i w:val="0"/>
          <w:color w:val="6B7280"/>
          <w:sz w:val="21"/>
          <w:u w:val="none"/>
        </w:rPr>
        <w:t xml:space="preserve">Source:  </w:t>
      </w:r>
      <w:hyperlink r:id="rId9" w:history="1">
        <w:r>
          <w:rPr>
            <w:rStyle w:val="Hyperlink"/>
            <w:color w:val="005EA2"/>
            <w:sz w:val="21"/>
            <w:szCs w:val="21"/>
          </w:rPr>
          <w:t>https://cbrin.com.au/icon/</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D0020F"/>
          <w:sz w:val="22"/>
          <w:u w:val="none"/>
        </w:rPr>
        <w:t xml:space="preserve">▶  </w:t>
      </w:r>
      <w:r>
        <w:rPr>
          <w:rFonts w:ascii="Calibri" w:hAnsi="Calibri"/>
          <w:b/>
          <w:i w:val="0"/>
          <w:color w:val="D0020F"/>
          <w:sz w:val="26"/>
          <w:u w:val="none"/>
        </w:rPr>
        <w:t>WA: Clean Energy Future Fund — Round 4</w:t>
      </w:r>
    </w:p>
    <w:p>
      <w:pPr>
        <w:spacing w:before="40" w:after="120"/>
      </w:pPr>
      <w:r>
        <w:rPr>
          <w:rFonts w:ascii="Calibri" w:hAnsi="Calibri"/>
          <w:b/>
          <w:i/>
          <w:color w:val="6B7280"/>
          <w:sz w:val="20"/>
          <w:u w:val="none"/>
        </w:rPr>
        <w:t>Grant  ·  WA  ·  ⏰ Fixed Deadline</w:t>
      </w:r>
    </w:p>
    <w:p>
      <w:pPr>
        <w:pStyle w:val="ListBullet"/>
        <w:spacing w:before="0" w:after="60"/>
      </w:pPr>
      <w:r>
        <w:rPr>
          <w:rFonts w:ascii="Calibri" w:hAnsi="Calibri"/>
          <w:b/>
          <w:i/>
          <w:color w:val="D0020F"/>
          <w:sz w:val="21"/>
          <w:u w:val="none"/>
        </w:rPr>
        <w:t xml:space="preserve">Funding:  </w:t>
      </w:r>
      <w:r>
        <w:rPr>
          <w:rFonts w:ascii="Calibri" w:hAnsi="Calibri"/>
          <w:b/>
          <w:i w:val="0"/>
          <w:color w:val="2C2C2C"/>
          <w:sz w:val="21"/>
          <w:u w:val="none"/>
        </w:rPr>
        <w:t>$100,000–$4,000,000 per project (from $9M pool)</w:t>
      </w:r>
    </w:p>
    <w:p>
      <w:pPr>
        <w:pStyle w:val="ListBullet"/>
        <w:spacing w:before="0" w:after="60"/>
      </w:pPr>
      <w:r>
        <w:rPr>
          <w:rFonts w:ascii="Calibri" w:hAnsi="Calibri"/>
          <w:b/>
          <w:i/>
          <w:color w:val="D0020F"/>
          <w:sz w:val="21"/>
          <w:u w:val="none"/>
        </w:rPr>
        <w:t xml:space="preserve">Deadline:  </w:t>
      </w:r>
      <w:r>
        <w:rPr>
          <w:rFonts w:ascii="Calibri" w:hAnsi="Calibri"/>
          <w:b/>
          <w:i w:val="0"/>
          <w:color w:val="2C2C2C"/>
          <w:sz w:val="21"/>
          <w:u w:val="none"/>
        </w:rPr>
        <w:t>20 April 2026</w:t>
      </w:r>
    </w:p>
    <w:p>
      <w:pPr>
        <w:pStyle w:val="ListBullet"/>
        <w:spacing w:before="0" w:after="60"/>
      </w:pPr>
      <w:r>
        <w:rPr>
          <w:rFonts w:ascii="Calibri" w:hAnsi="Calibri"/>
          <w:b/>
          <w:i/>
          <w:color w:val="D0020F"/>
          <w:sz w:val="21"/>
          <w:u w:val="none"/>
        </w:rPr>
        <w:t xml:space="preserve">Stage:  </w:t>
      </w:r>
      <w:r>
        <w:rPr>
          <w:rFonts w:ascii="Calibri" w:hAnsi="Calibri"/>
          <w:b w:val="0"/>
          <w:i w:val="0"/>
          <w:color w:val="2C2C2C"/>
          <w:sz w:val="21"/>
          <w:u w:val="none"/>
        </w:rPr>
        <w:t>Any stage; incorporated Australian entity with ABN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Water and Environmental Regulation (DWER) / Energy Policy WA</w:t>
      </w:r>
    </w:p>
    <w:p>
      <w:pPr>
        <w:spacing w:before="160" w:after="80"/>
      </w:pPr>
      <w:r>
        <w:rPr>
          <w:rFonts w:ascii="Calibri" w:hAnsi="Calibri"/>
          <w:b/>
          <w:i/>
          <w:color w:val="D0020F"/>
          <w:sz w:val="21"/>
          <w:u w:val="none"/>
        </w:rPr>
        <w:t xml:space="preserve">Overview:  </w:t>
      </w:r>
      <w:r>
        <w:rPr>
          <w:rFonts w:ascii="Calibri" w:hAnsi="Calibri"/>
          <w:b w:val="0"/>
          <w:i w:val="0"/>
          <w:color w:val="2C2C2C"/>
          <w:sz w:val="21"/>
          <w:u w:val="none"/>
        </w:rPr>
        <w:t>The WA Government's $9 million Round 4 provides grants of $100,000–$4,000,000 for clean energy projects that reduce greenhouse gas emissions. Priority areas include decarbonisation of heavy industry, long-duration energy storage, green exports, renewable energy supply, and projects with demonstrated benefits to First Nations peoples. Part of a $37M total CEFF commitment to 2030–31. Co-contribution required; exact ratio varies by project.</w:t>
      </w:r>
    </w:p>
    <w:p>
      <w:pPr>
        <w:pStyle w:val="ListBullet"/>
        <w:spacing w:before="80" w:after="60"/>
      </w:pPr>
      <w:r>
        <w:rPr>
          <w:rFonts w:ascii="Calibri" w:hAnsi="Calibri"/>
          <w:b/>
          <w:i/>
          <w:color w:val="D0020F"/>
          <w:sz w:val="21"/>
          <w:u w:val="none"/>
        </w:rPr>
        <w:t xml:space="preserve">Why it matters:  </w:t>
      </w:r>
      <w:r>
        <w:rPr>
          <w:rFonts w:ascii="Calibri" w:hAnsi="Calibri"/>
          <w:b w:val="0"/>
          <w:i w:val="0"/>
          <w:color w:val="2C2C2C"/>
          <w:sz w:val="21"/>
          <w:u w:val="none"/>
        </w:rPr>
        <w:t>The largest competitive clean energy grant currently open in WA. Well-suited for startups with deployable technology in energy storage, electrification, or renewable manufacturing seeking first in-market project funding.</w:t>
      </w:r>
    </w:p>
    <w:p>
      <w:pPr>
        <w:pStyle w:val="ListBullet"/>
        <w:spacing w:before="0" w:after="60"/>
      </w:pPr>
      <w:r>
        <w:rPr>
          <w:rFonts w:ascii="Calibri" w:hAnsi="Calibri"/>
          <w:b/>
          <w:i w:val="0"/>
          <w:color w:val="6B7280"/>
          <w:sz w:val="21"/>
          <w:u w:val="none"/>
        </w:rPr>
        <w:t xml:space="preserve">Source:  </w:t>
      </w:r>
      <w:hyperlink r:id="rId10" w:history="1">
        <w:r>
          <w:rPr>
            <w:rStyle w:val="Hyperlink"/>
            <w:color w:val="005EA2"/>
            <w:sz w:val="21"/>
            <w:szCs w:val="21"/>
          </w:rPr>
          <w:t>https://www.wa.gov.au/service/environment/environment-information-services/clean-energy-future-fund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D0020F"/>
          <w:sz w:val="22"/>
          <w:u w:val="none"/>
        </w:rPr>
        <w:t xml:space="preserve">▶  </w:t>
      </w:r>
      <w:r>
        <w:rPr>
          <w:rFonts w:ascii="Calibri" w:hAnsi="Calibri"/>
          <w:b/>
          <w:i w:val="0"/>
          <w:color w:val="D0020F"/>
          <w:sz w:val="26"/>
          <w:u w:val="none"/>
        </w:rPr>
        <w:t>NSW Emerging Technology Commercialisation Fund (ETCF) 2026</w:t>
      </w:r>
    </w:p>
    <w:p>
      <w:pPr>
        <w:spacing w:before="40" w:after="120"/>
      </w:pPr>
      <w:r>
        <w:rPr>
          <w:rFonts w:ascii="Calibri" w:hAnsi="Calibri"/>
          <w:b/>
          <w:i/>
          <w:color w:val="6B7280"/>
          <w:sz w:val="20"/>
          <w:u w:val="none"/>
        </w:rPr>
        <w:t>Repayable Grant  ·  NSW  ·  ⏰ Fixed Deadline</w:t>
      </w:r>
    </w:p>
    <w:p>
      <w:pPr>
        <w:pStyle w:val="ListBullet"/>
        <w:spacing w:before="0" w:after="60"/>
      </w:pPr>
      <w:r>
        <w:rPr>
          <w:rFonts w:ascii="Calibri" w:hAnsi="Calibri"/>
          <w:b/>
          <w:i/>
          <w:color w:val="D0020F"/>
          <w:sz w:val="21"/>
          <w:u w:val="none"/>
        </w:rPr>
        <w:t xml:space="preserve">Funding:  </w:t>
      </w:r>
      <w:r>
        <w:rPr>
          <w:rFonts w:ascii="Calibri" w:hAnsi="Calibri"/>
          <w:b/>
          <w:i w:val="0"/>
          <w:color w:val="2C2C2C"/>
          <w:sz w:val="21"/>
          <w:u w:val="none"/>
        </w:rPr>
        <w:t>$500,000–$2,000,000 per project (repayable grant; $20M pool)</w:t>
      </w:r>
    </w:p>
    <w:p>
      <w:pPr>
        <w:pStyle w:val="ListBullet"/>
        <w:spacing w:before="0" w:after="60"/>
      </w:pPr>
      <w:r>
        <w:rPr>
          <w:rFonts w:ascii="Calibri" w:hAnsi="Calibri"/>
          <w:b/>
          <w:i/>
          <w:color w:val="D0020F"/>
          <w:sz w:val="21"/>
          <w:u w:val="none"/>
        </w:rPr>
        <w:t xml:space="preserve">Deadline:  </w:t>
      </w:r>
      <w:r>
        <w:rPr>
          <w:rFonts w:ascii="Calibri" w:hAnsi="Calibri"/>
          <w:b/>
          <w:i w:val="0"/>
          <w:color w:val="2C2C2C"/>
          <w:sz w:val="21"/>
          <w:u w:val="none"/>
        </w:rPr>
        <w:t>29 April 2026, 10:00 AM AEST</w:t>
      </w:r>
    </w:p>
    <w:p>
      <w:pPr>
        <w:pStyle w:val="ListBullet"/>
        <w:spacing w:before="0" w:after="60"/>
      </w:pPr>
      <w:r>
        <w:rPr>
          <w:rFonts w:ascii="Calibri" w:hAnsi="Calibri"/>
          <w:b/>
          <w:i/>
          <w:color w:val="D0020F"/>
          <w:sz w:val="21"/>
          <w:u w:val="none"/>
        </w:rPr>
        <w:t xml:space="preserve">Stage:  </w:t>
      </w:r>
      <w:r>
        <w:rPr>
          <w:rFonts w:ascii="Calibri" w:hAnsi="Calibri"/>
          <w:b w:val="0"/>
          <w:i w:val="0"/>
          <w:color w:val="2C2C2C"/>
          <w:sz w:val="21"/>
          <w:u w:val="none"/>
        </w:rPr>
        <w:t>TRL 3–7; deep-tech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Office of the Chief Scientist and Engineer</w:t>
      </w:r>
    </w:p>
    <w:p>
      <w:pPr>
        <w:spacing w:before="160" w:after="80"/>
      </w:pPr>
      <w:r>
        <w:rPr>
          <w:rFonts w:ascii="Calibri" w:hAnsi="Calibri"/>
          <w:b/>
          <w:i/>
          <w:color w:val="D0020F"/>
          <w:sz w:val="21"/>
          <w:u w:val="none"/>
        </w:rPr>
        <w:t xml:space="preserve">Overview:  </w:t>
      </w:r>
      <w:r>
        <w:rPr>
          <w:rFonts w:ascii="Calibri" w:hAnsi="Calibri"/>
          <w:b w:val="0"/>
          <w:i w:val="0"/>
          <w:color w:val="2C2C2C"/>
          <w:sz w:val="21"/>
          <w:u w:val="none"/>
        </w:rPr>
        <w:t>The NSW Office of the Chief Scientist and Engineer offers $500,000–$2M per project from a $20M pool. Priority sectors include net-zero technologies, local manufacturing, and housing innovation. Funding is a repayable grant (repayment triggered when EBITDA exceeds $500K). Matched funding required. Full applications due July 2026; outcomes October 2026.</w:t>
      </w:r>
    </w:p>
    <w:p>
      <w:pPr>
        <w:pStyle w:val="ListBullet"/>
        <w:spacing w:before="80" w:after="60"/>
      </w:pPr>
      <w:r>
        <w:rPr>
          <w:rFonts w:ascii="Calibri" w:hAnsi="Calibri"/>
          <w:b/>
          <w:i/>
          <w:color w:val="D0020F"/>
          <w:sz w:val="21"/>
          <w:u w:val="none"/>
        </w:rPr>
        <w:t xml:space="preserve">Why it matters:  </w:t>
      </w:r>
      <w:r>
        <w:rPr>
          <w:rFonts w:ascii="Calibri" w:hAnsi="Calibri"/>
          <w:b w:val="0"/>
          <w:i w:val="0"/>
          <w:color w:val="2C2C2C"/>
          <w:sz w:val="21"/>
          <w:u w:val="none"/>
        </w:rPr>
        <w:t>One of the largest state-level deep-tech commercialisation grants in Australia this year. Apply via SmartyGrants — the expression of interest stage closes 29 April.</w:t>
      </w:r>
    </w:p>
    <w:p>
      <w:pPr>
        <w:pStyle w:val="ListBullet"/>
        <w:spacing w:before="0" w:after="60"/>
      </w:pPr>
      <w:r>
        <w:rPr>
          <w:rFonts w:ascii="Calibri" w:hAnsi="Calibri"/>
          <w:b/>
          <w:i w:val="0"/>
          <w:color w:val="6B7280"/>
          <w:sz w:val="21"/>
          <w:u w:val="none"/>
        </w:rPr>
        <w:t xml:space="preserve">Source:  </w:t>
      </w:r>
      <w:hyperlink r:id="rId11" w:history="1">
        <w:r>
          <w:rPr>
            <w:rStyle w:val="Hyperlink"/>
            <w:color w:val="005EA2"/>
            <w:sz w:val="21"/>
            <w:szCs w:val="21"/>
          </w:rPr>
          <w:t>https://chiefscientist.smartygrants.com.au/ETCF2026</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684D12"/>
          <w:sz w:val="28"/>
          <w:u w:val="none"/>
        </w:rPr>
        <w:t>🇦🇺  NATIONAL PROGRAMS — OPEN ON A ROLLING BASIS</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Australia's Economic Accelerator (AEA) — Ignite &amp; Innovate</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Ignite: up to $500,000 (12 months); Innovate: up to $5,000,000 (proof-of-scale)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rounds — monitor aea.gov.au for next opening</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University research teams with industry co-applicant (Ignite: proof-of-concept; Innovate: proof-of-scale)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Education / Australian Government</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Round 2 details and opening dates are published on aea.gov.au. The $1.6B envelope means multiple rounds are expected across 2026–2030.</w:t>
      </w:r>
    </w:p>
    <w:p>
      <w:pPr>
        <w:pStyle w:val="ListBullet"/>
        <w:spacing w:before="0" w:after="60"/>
      </w:pPr>
      <w:r>
        <w:rPr>
          <w:rFonts w:ascii="Calibri" w:hAnsi="Calibri"/>
          <w:b/>
          <w:i w:val="0"/>
          <w:color w:val="6B7280"/>
          <w:sz w:val="21"/>
          <w:u w:val="none"/>
        </w:rPr>
        <w:t xml:space="preserve">Source:  </w:t>
      </w:r>
      <w:hyperlink r:id="rId12" w:history="1">
        <w:r>
          <w:rPr>
            <w:rStyle w:val="Hyperlink"/>
            <w:color w:val="005EA2"/>
            <w:sz w:val="21"/>
            <w:szCs w:val="21"/>
          </w:rPr>
          <w:t>https://www.aea.gov.au/researcher-applicant/grants</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ARENA Advancing Renewables Program</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Flexible, no fixed cap per project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Always open</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Development, demonstration, pre-commercial deployment (TRL 4+)</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Covers the widest range of clean energy technologies of any national program. Suitable for companies with working prototypes ready for demonstration at scale.</w:t>
      </w:r>
    </w:p>
    <w:p>
      <w:pPr>
        <w:pStyle w:val="ListBullet"/>
        <w:spacing w:before="0" w:after="60"/>
      </w:pPr>
      <w:r>
        <w:rPr>
          <w:rFonts w:ascii="Calibri" w:hAnsi="Calibri"/>
          <w:b/>
          <w:i w:val="0"/>
          <w:color w:val="6B7280"/>
          <w:sz w:val="21"/>
          <w:u w:val="none"/>
        </w:rPr>
        <w:t xml:space="preserve">Source:  </w:t>
      </w:r>
      <w:hyperlink r:id="rId13" w:history="1">
        <w:r>
          <w:rPr>
            <w:rStyle w:val="Hyperlink"/>
            <w:color w:val="005EA2"/>
            <w:sz w:val="21"/>
            <w:szCs w:val="21"/>
          </w:rPr>
          <w:t>https://arena.gov.au/funding/advancing-renewables-program/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Future Made in Australia (FMIA) Innovation Fund — ARENA</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 billion total pool; no per-project maximum (min 50% co-contribution)</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no fixed close date (launched December 2025)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Demonstration to commercialisation (TRL 3+)</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largest single cleantech manufacturing opportunity in Australia's history. ARENA encourages early engagement before submitting an EOI — contact their team first.</w:t>
      </w:r>
    </w:p>
    <w:p>
      <w:pPr>
        <w:pStyle w:val="ListBullet"/>
        <w:spacing w:before="0" w:after="60"/>
      </w:pPr>
      <w:r>
        <w:rPr>
          <w:rFonts w:ascii="Calibri" w:hAnsi="Calibri"/>
          <w:b/>
          <w:i w:val="0"/>
          <w:color w:val="6B7280"/>
          <w:sz w:val="21"/>
          <w:u w:val="none"/>
        </w:rPr>
        <w:t xml:space="preserve">Source:  </w:t>
      </w:r>
      <w:hyperlink r:id="rId14" w:history="1">
        <w:r>
          <w:rPr>
            <w:rStyle w:val="Hyperlink"/>
            <w:color w:val="005EA2"/>
            <w:sz w:val="21"/>
            <w:szCs w:val="21"/>
          </w:rPr>
          <w:t>https://arena.gov.au/funding/future-made-in-australia-innovation-fund/</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Brinc / Artesian Clean Energy Accelerator</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$150,000 cash + $110,000 program support in exchange for equity ($30K participation fee deducted from investment)</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applications accepted year-round</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Commercialisation-ready; validated product; min. 2 co-founders; Australian incorporated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Brinc + Artesian Venture Partners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few cleantech-exclusive accelerators in Australia with a rolling application process and clear follow-on capital pathway via Artesian. The online format removes geography barriers.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Artesian's Clean Energy Seed Fund can follow with $200K–$2M. Artesian is also active in CEFC-backed co-investment mandates, providing access to further institutional capital.</w:t>
      </w:r>
    </w:p>
    <w:p>
      <w:pPr>
        <w:pStyle w:val="ListBullet"/>
        <w:spacing w:before="0" w:after="60"/>
      </w:pPr>
      <w:r>
        <w:rPr>
          <w:rFonts w:ascii="Calibri" w:hAnsi="Calibri"/>
          <w:b/>
          <w:i w:val="0"/>
          <w:color w:val="6B7280"/>
          <w:sz w:val="21"/>
          <w:u w:val="none"/>
        </w:rPr>
        <w:t xml:space="preserve">Source:  </w:t>
      </w:r>
      <w:hyperlink r:id="rId15" w:history="1">
        <w:r>
          <w:rPr>
            <w:rStyle w:val="Hyperlink"/>
            <w:color w:val="005EA2"/>
            <w:sz w:val="21"/>
            <w:szCs w:val="21"/>
          </w:rPr>
          <w:t>https://www.brinc.io/programs/accelerators/australia-cleantech-accelerator-program/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CEFC / Virescent Ventures Fund 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$150M+ fund; invests pre-seed to late stage</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Virescent Ventures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late stage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Clean Energy Finance Corporation (CEFC) via Virescent Ventures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startups that have cleared product-market fit and are ready for institutional equity, this is the most relevant Australian climate-tech fund currently deploying capital.</w:t>
      </w:r>
    </w:p>
    <w:p>
      <w:pPr>
        <w:pStyle w:val="ListBullet"/>
        <w:spacing w:before="0" w:after="60"/>
      </w:pPr>
      <w:r>
        <w:rPr>
          <w:rFonts w:ascii="Calibri" w:hAnsi="Calibri"/>
          <w:b/>
          <w:i w:val="0"/>
          <w:color w:val="6B7280"/>
          <w:sz w:val="21"/>
          <w:u w:val="none"/>
        </w:rPr>
        <w:t xml:space="preserve">Source:  </w:t>
      </w:r>
      <w:hyperlink r:id="rId16" w:history="1">
        <w:r>
          <w:rPr>
            <w:rStyle w:val="Hyperlink"/>
            <w:color w:val="005EA2"/>
            <w:sz w:val="21"/>
            <w:szCs w:val="21"/>
          </w:rPr>
          <w:t>https://www.virescent.vc/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CSIRO ON Accelerate — Cohort 12</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$80,000 cash per team (non-dilutive); program valued at $150K+</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~Mid-2026 (subscribe: on@csiro.au)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research-driven ventures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CSIRO</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prestigious non-dilutive pathway for early-stage deep-tech founders in Australia. Subscribe to on@csiro.au for early notification when Cohort 12 opens.</w:t>
      </w:r>
    </w:p>
    <w:p>
      <w:pPr>
        <w:pStyle w:val="ListBullet"/>
        <w:spacing w:before="0" w:after="60"/>
      </w:pPr>
      <w:r>
        <w:rPr>
          <w:rFonts w:ascii="Calibri" w:hAnsi="Calibri"/>
          <w:b/>
          <w:i w:val="0"/>
          <w:color w:val="6B7280"/>
          <w:sz w:val="21"/>
          <w:u w:val="none"/>
        </w:rPr>
        <w:t xml:space="preserve">Source:  </w:t>
      </w:r>
      <w:hyperlink r:id="rId17" w:history="1">
        <w:r>
          <w:rPr>
            <w:rStyle w:val="Hyperlink"/>
            <w:color w:val="005EA2"/>
            <w:sz w:val="21"/>
            <w:szCs w:val="21"/>
          </w:rPr>
          <w:t>https://www.csiro.au/en/work-with-us/funding-programs/innovation-programs/on-accelerate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EnergyLab Scaleup Program 2026</w:t>
      </w:r>
    </w:p>
    <w:p>
      <w:pPr>
        <w:spacing w:before="40" w:after="120"/>
      </w:pPr>
      <w:r>
        <w:rPr>
          <w:rFonts w:ascii="Calibri" w:hAnsi="Calibri"/>
          <w:b/>
          <w:i/>
          <w:color w:val="6B7280"/>
          <w:sz w:val="20"/>
          <w:u w:val="none"/>
        </w:rPr>
        <w:t>Accelerator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Non-dilutive; structured 3-module program</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Open now — program runs June–October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Scale-up; startups ready to deploy technology commercially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EnergyLab</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An ideal companion to the Climate Solutions Accelerator for later-stage founders. Non-dilutive and free to apply — the AllEnergy showcase provides direct access to energy sector buyers.</w:t>
      </w:r>
    </w:p>
    <w:p>
      <w:pPr>
        <w:pStyle w:val="ListBullet"/>
        <w:spacing w:before="0" w:after="60"/>
      </w:pPr>
      <w:r>
        <w:rPr>
          <w:rFonts w:ascii="Calibri" w:hAnsi="Calibri"/>
          <w:b/>
          <w:i w:val="0"/>
          <w:color w:val="6B7280"/>
          <w:sz w:val="21"/>
          <w:u w:val="none"/>
        </w:rPr>
        <w:t xml:space="preserve">Source:  </w:t>
      </w:r>
      <w:hyperlink r:id="rId18" w:history="1">
        <w:r>
          <w:rPr>
            <w:rStyle w:val="Hyperlink"/>
            <w:color w:val="005EA2"/>
            <w:sz w:val="21"/>
            <w:szCs w:val="21"/>
          </w:rPr>
          <w:t>https://energylab.org.au/programs/scaleup/</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Hydrogen Headstart — Round 2</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Up to $2 billion total (Headstart Production Credits, per-kg revenue support over 10 years)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EOI open — see arena.gov.au for key dates</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Greenfield to commercial scale; renewable hydrogen and derivatives (ammonia, methanol, green metals)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Australian Renewable Energy Agency (ARENA)</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Hydrogen Production Tax Incentive ($2/kg refundable tax offset from 1 July 2027) is designed to complement Headstart, bridging the revenue gap until market prices reach parity.</w:t>
      </w:r>
    </w:p>
    <w:p>
      <w:pPr>
        <w:pStyle w:val="ListBullet"/>
        <w:spacing w:before="0" w:after="60"/>
      </w:pPr>
      <w:r>
        <w:rPr>
          <w:rFonts w:ascii="Calibri" w:hAnsi="Calibri"/>
          <w:b/>
          <w:i w:val="0"/>
          <w:color w:val="6B7280"/>
          <w:sz w:val="21"/>
          <w:u w:val="none"/>
        </w:rPr>
        <w:t xml:space="preserve">Source:  </w:t>
      </w:r>
      <w:hyperlink r:id="rId19" w:history="1">
        <w:r>
          <w:rPr>
            <w:rStyle w:val="Hyperlink"/>
            <w:color w:val="005EA2"/>
            <w:sz w:val="21"/>
            <w:szCs w:val="21"/>
          </w:rPr>
          <w:t>https://arena.gov.au/funding/hydrogen-headstart-round2/</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Industry Growth Program (IGP)</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$50,000–$5.25M matched grants (two tiers)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Rolling — ~90% of initial pool projected spent by June 2026</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Early-stage commercialisation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Department of Industry, Science and Resources / business.gov.au</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One of the only national programs directly supporting cleantech SMEs at early stage. Apply urgently — the pool is depleting. The NRF Net Zero Fund (concessional debt/equity, $3B+) is expected to open mid-2026 as a growth-stage complement.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NRF Net Zero Fund expected to open mid-2026 for larger growth-stage capital needs.</w:t>
      </w:r>
    </w:p>
    <w:p>
      <w:pPr>
        <w:pStyle w:val="ListBullet"/>
        <w:spacing w:before="0" w:after="60"/>
      </w:pPr>
      <w:r>
        <w:rPr>
          <w:rFonts w:ascii="Calibri" w:hAnsi="Calibri"/>
          <w:b/>
          <w:i w:val="0"/>
          <w:color w:val="6B7280"/>
          <w:sz w:val="21"/>
          <w:u w:val="none"/>
        </w:rPr>
        <w:t xml:space="preserve">Source:  </w:t>
      </w:r>
      <w:hyperlink r:id="rId20" w:history="1">
        <w:r>
          <w:rPr>
            <w:rStyle w:val="Hyperlink"/>
            <w:color w:val="005EA2"/>
            <w:sz w:val="21"/>
            <w:szCs w:val="21"/>
          </w:rPr>
          <w:t>https://business.gov.au/grants-and-programs/industry-growth-program</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Main Sequence Ventures — Fund III</w:t>
      </w:r>
    </w:p>
    <w:p>
      <w:pPr>
        <w:spacing w:before="40" w:after="120"/>
      </w:pPr>
      <w:r>
        <w:rPr>
          <w:rFonts w:ascii="Calibri" w:hAnsi="Calibri"/>
          <w:b/>
          <w:i/>
          <w:color w:val="6B7280"/>
          <w:sz w:val="20"/>
          <w:u w:val="none"/>
        </w:rPr>
        <w:t>Equity Investment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A$450M fund (A$1B under management total); invests seed to Series B in deeptech</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Ongoing — apply directly to Main Sequence via mseq.vc</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Seed to Series B; research-driven deeptech with clear decarbonisation or industrial transformation thesis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Main Sequence Ventures (MSEQ)</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MSEQ is the largest LP in CSIRO's A$150M commitment through Australia's Economic Accelerator (AEA). Startups coming through AEA Ignite/Innovate have a natural pathway to MSEQ consideration.</w:t>
      </w:r>
    </w:p>
    <w:p>
      <w:pPr>
        <w:pStyle w:val="ListBullet"/>
        <w:spacing w:before="0" w:after="60"/>
      </w:pPr>
      <w:r>
        <w:rPr>
          <w:rFonts w:ascii="Calibri" w:hAnsi="Calibri"/>
          <w:b/>
          <w:i w:val="0"/>
          <w:color w:val="6B7280"/>
          <w:sz w:val="21"/>
          <w:u w:val="none"/>
        </w:rPr>
        <w:t xml:space="preserve">Source:  </w:t>
      </w:r>
      <w:hyperlink r:id="rId21" w:history="1">
        <w:r>
          <w:rPr>
            <w:rStyle w:val="Hyperlink"/>
            <w:color w:val="005EA2"/>
            <w:sz w:val="21"/>
            <w:szCs w:val="21"/>
          </w:rPr>
          <w:t>https://www.mseq.vc/</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National Reconstruction Fund — Net Zero Fund</w:t>
      </w:r>
    </w:p>
    <w:p>
      <w:pPr>
        <w:spacing w:before="40" w:after="120"/>
      </w:pPr>
      <w:r>
        <w:rPr>
          <w:rFonts w:ascii="Calibri" w:hAnsi="Calibri"/>
          <w:b/>
          <w:i/>
          <w:color w:val="6B7280"/>
          <w:sz w:val="20"/>
          <w:u w:val="none"/>
        </w:rPr>
        <w:t>Debt + Equity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$5 billion (concessional debt, equity, and guarantees; target return: 5-yr bond rate minus 1%)</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Implementation expected mid-2026 — monitor nrf.gov.au</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Growth to industrial scale; large-scale industrial decarbonisation and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NRF Corporation (NRFC) / Department of Industry, Science and Resources</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The NRFC general portfolio (NRF priority areas, commercial terms) is already open. The Net Zero sub-fund will layer on additional concessionality from mid-2026. Register interest at nrf.gov.au.</w:t>
      </w:r>
    </w:p>
    <w:p>
      <w:pPr>
        <w:pStyle w:val="ListBullet"/>
        <w:spacing w:before="0" w:after="60"/>
      </w:pPr>
      <w:r>
        <w:rPr>
          <w:rFonts w:ascii="Calibri" w:hAnsi="Calibri"/>
          <w:b/>
          <w:i w:val="0"/>
          <w:color w:val="6B7280"/>
          <w:sz w:val="21"/>
          <w:u w:val="none"/>
        </w:rPr>
        <w:t xml:space="preserve">Source:  </w:t>
      </w:r>
      <w:hyperlink r:id="rId22" w:history="1">
        <w:r>
          <w:rPr>
            <w:rStyle w:val="Hyperlink"/>
            <w:color w:val="005EA2"/>
            <w:sz w:val="21"/>
            <w:szCs w:val="21"/>
          </w:rPr>
          <w:t>https://www.nrf.gov.au/</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R&amp;D Tax Incentive (R&amp;DTI)</w:t>
      </w:r>
    </w:p>
    <w:p>
      <w:pPr>
        <w:spacing w:before="40" w:after="120"/>
      </w:pPr>
      <w:r>
        <w:rPr>
          <w:rFonts w:ascii="Calibri" w:hAnsi="Calibri"/>
          <w:b/>
          <w:i/>
          <w:color w:val="6B7280"/>
          <w:sz w:val="20"/>
          <w:u w:val="none"/>
        </w:rPr>
        <w:t>Grant  ·  🇦🇺 National  ·  Rolling — always open</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43.5% refundable tax offset (SMEs, turnover &lt; $20M); 38.5%+ non-refundable (larger companies)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Register within 10 months of financial year end (e.g. 30 April 2026 for FY25)</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Any incorporated Australian company conducting eligible R&amp;D activities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ATO + Department of Industry, Science and Resources (DISR)</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Consult an R&amp;D tax specialist before lodging — the ATO audits R&amp;D claims closely and requires contemporaneous records of technical uncertainty, hypothesis, experiments, and outcomes.</w:t>
      </w:r>
    </w:p>
    <w:p>
      <w:pPr>
        <w:pStyle w:val="ListBullet"/>
        <w:spacing w:before="0" w:after="60"/>
      </w:pPr>
      <w:r>
        <w:rPr>
          <w:rFonts w:ascii="Calibri" w:hAnsi="Calibri"/>
          <w:b/>
          <w:i w:val="0"/>
          <w:color w:val="6B7280"/>
          <w:sz w:val="21"/>
          <w:u w:val="none"/>
        </w:rPr>
        <w:t xml:space="preserve">Source:  </w:t>
      </w:r>
      <w:hyperlink r:id="rId23" w:history="1">
        <w:r>
          <w:rPr>
            <w:rStyle w:val="Hyperlink"/>
            <w:color w:val="005EA2"/>
            <w:sz w:val="21"/>
            <w:szCs w:val="21"/>
          </w:rPr>
          <w:t>https://business.gov.au/grants-and-programs/research-and-development-tax-incentive</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684D12"/>
          <w:sz w:val="22"/>
          <w:u w:val="none"/>
        </w:rPr>
        <w:t xml:space="preserve">▶  </w:t>
      </w:r>
      <w:r>
        <w:rPr>
          <w:rFonts w:ascii="Calibri" w:hAnsi="Calibri"/>
          <w:b/>
          <w:i w:val="0"/>
          <w:color w:val="684D12"/>
          <w:sz w:val="26"/>
          <w:u w:val="none"/>
        </w:rPr>
        <w:t>Startmate Accelerator — Winter 2026</w:t>
      </w:r>
    </w:p>
    <w:p>
      <w:pPr>
        <w:spacing w:before="40" w:after="120"/>
      </w:pPr>
      <w:r>
        <w:rPr>
          <w:rFonts w:ascii="Calibri" w:hAnsi="Calibri"/>
          <w:b/>
          <w:i/>
          <w:color w:val="6B7280"/>
          <w:sz w:val="20"/>
          <w:u w:val="none"/>
        </w:rPr>
        <w:t>Accelerator  ·  🇦🇺 National  ·  Date TBC</w:t>
      </w:r>
    </w:p>
    <w:p>
      <w:pPr>
        <w:pStyle w:val="ListBullet"/>
        <w:spacing w:before="0" w:after="60"/>
      </w:pPr>
      <w:r>
        <w:rPr>
          <w:rFonts w:ascii="Calibri" w:hAnsi="Calibri"/>
          <w:b/>
          <w:i/>
          <w:color w:val="684D12"/>
          <w:sz w:val="21"/>
          <w:u w:val="none"/>
        </w:rPr>
        <w:t xml:space="preserve">Funding:  </w:t>
      </w:r>
      <w:r>
        <w:rPr>
          <w:rFonts w:ascii="Calibri" w:hAnsi="Calibri"/>
          <w:b/>
          <w:i w:val="0"/>
          <w:color w:val="2C2C2C"/>
          <w:sz w:val="21"/>
          <w:u w:val="none"/>
        </w:rPr>
        <w:t>$120,000 AUD equity investment (post-money valuation: $1.5M for first-time raisers)</w:t>
      </w:r>
    </w:p>
    <w:p>
      <w:pPr>
        <w:pStyle w:val="ListBullet"/>
        <w:spacing w:before="0" w:after="60"/>
      </w:pPr>
      <w:r>
        <w:rPr>
          <w:rFonts w:ascii="Calibri" w:hAnsi="Calibri"/>
          <w:b/>
          <w:i/>
          <w:color w:val="684D12"/>
          <w:sz w:val="21"/>
          <w:u w:val="none"/>
        </w:rPr>
        <w:t xml:space="preserve">Deadline:  </w:t>
      </w:r>
      <w:r>
        <w:rPr>
          <w:rFonts w:ascii="Calibri" w:hAnsi="Calibri"/>
          <w:b/>
          <w:i w:val="0"/>
          <w:color w:val="2C2C2C"/>
          <w:sz w:val="21"/>
          <w:u w:val="none"/>
        </w:rPr>
        <w:t>Winter cohort applications expected ~June–July 2026 (program Aug–Nov)</w:t>
      </w:r>
    </w:p>
    <w:p>
      <w:pPr>
        <w:pStyle w:val="ListBullet"/>
        <w:spacing w:before="0" w:after="60"/>
      </w:pPr>
      <w:r>
        <w:rPr>
          <w:rFonts w:ascii="Calibri" w:hAnsi="Calibri"/>
          <w:b/>
          <w:i/>
          <w:color w:val="684D12"/>
          <w:sz w:val="21"/>
          <w:u w:val="none"/>
        </w:rPr>
        <w:t xml:space="preserve">Stage:  </w:t>
      </w:r>
      <w:r>
        <w:rPr>
          <w:rFonts w:ascii="Calibri" w:hAnsi="Calibri"/>
          <w:b w:val="0"/>
          <w:i w:val="0"/>
          <w:color w:val="2C2C2C"/>
          <w:sz w:val="21"/>
          <w:u w:val="none"/>
        </w:rPr>
        <w:t>Pre-seed to seed; idea-stage to early traction (67% of cohort pre-revenue)</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Startmate</w:t>
      </w:r>
    </w:p>
    <w:p>
      <w:pPr>
        <w:spacing w:before="160" w:after="80"/>
      </w:pPr>
      <w:r>
        <w:rPr>
          <w:rFonts w:ascii="Calibri" w:hAnsi="Calibri"/>
          <w:b/>
          <w:i/>
          <w:color w:val="684D12"/>
          <w:sz w:val="21"/>
          <w:u w:val="none"/>
        </w:rPr>
        <w:t xml:space="preserve">Overview:  </w:t>
      </w:r>
      <w:r>
        <w:rPr>
          <w:rFonts w:ascii="Calibri" w:hAnsi="Calibri"/>
          <w:b w:val="0"/>
          <w:i w:val="0"/>
          <w:color w:val="2C2C2C"/>
          <w:sz w:val="21"/>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pStyle w:val="ListBullet"/>
        <w:spacing w:before="80" w:after="60"/>
      </w:pPr>
      <w:r>
        <w:rPr>
          <w:rFonts w:ascii="Calibri" w:hAnsi="Calibri"/>
          <w:b/>
          <w:i/>
          <w:color w:val="684D12"/>
          <w:sz w:val="21"/>
          <w:u w:val="none"/>
        </w:rPr>
        <w:t xml:space="preserve">Why it matters:  </w:t>
      </w:r>
      <w:r>
        <w:rPr>
          <w:rFonts w:ascii="Calibri" w:hAnsi="Calibri"/>
          <w:b w:val="0"/>
          <w:i w:val="0"/>
          <w:color w:val="2C2C2C"/>
          <w:sz w:val="21"/>
          <w:u w:val="none"/>
        </w:rPr>
        <w:t>The highest-profile generalist accelerator in Australia with a strong climate-tech track record. Strong network effects: the Startmate community of founders, operators, and investors is one of Australia's most active and supportive.</w:t>
      </w:r>
    </w:p>
    <w:p>
      <w:pPr>
        <w:pStyle w:val="ListBullet"/>
        <w:spacing w:before="0" w:after="60"/>
      </w:pPr>
      <w:r>
        <w:rPr>
          <w:rFonts w:ascii="Calibri" w:hAnsi="Calibri"/>
          <w:b/>
          <w:i w:val="0"/>
          <w:color w:val="6B7280"/>
          <w:sz w:val="21"/>
          <w:u w:val="none"/>
        </w:rPr>
        <w:t xml:space="preserve">Source:  </w:t>
      </w:r>
      <w:hyperlink r:id="rId24" w:history="1">
        <w:r>
          <w:rPr>
            <w:rStyle w:val="Hyperlink"/>
            <w:color w:val="005EA2"/>
            <w:sz w:val="21"/>
            <w:szCs w:val="21"/>
          </w:rPr>
          <w:t>https://www.startmate.com/accelerator/program</w:t>
        </w:r>
      </w:hyperlink>
    </w:p>
    <w:p>
      <w:pPr>
        <w:spacing w:before="280" w:after="40"/>
      </w:pPr>
      <w:r>
        <w:rPr>
          <w:rFonts w:ascii="Calibri" w:hAnsi="Calibri"/>
          <w:b w:val="0"/>
          <w:i w:val="0"/>
          <w:color w:val="6B7280"/>
          <w:sz w:val="16"/>
          <w:u w:val="none"/>
        </w:rPr>
        <w:t>──────────────────────────────────────────────────────</w:t>
      </w:r>
    </w:p>
    <w:p>
      <w:pPr>
        <w:spacing w:before="400" w:after="120"/>
        <w:pBdr>
          <w:bottom w:val="single" w:sz="6" w:space="1" w:color="AAAAAA"/>
        </w:pBdr>
      </w:pPr>
    </w:p>
    <w:p>
      <w:pPr>
        <w:pStyle w:val="Heading2"/>
        <w:spacing w:before="0" w:after="160"/>
      </w:pPr>
      <w:r>
        <w:rPr>
          <w:rFonts w:ascii="Calibri" w:hAnsi="Calibri"/>
          <w:b/>
          <w:i w:val="0"/>
          <w:color w:val="7A5604"/>
          <w:sz w:val="28"/>
          <w:u w:val="none"/>
        </w:rPr>
        <w:t>📍  STATE &amp; TERRITORY PROGRAMS</w:t>
      </w:r>
    </w:p>
    <w:p>
      <w:pPr>
        <w:spacing w:before="280" w:after="80"/>
      </w:pPr>
      <w:r>
        <w:rPr>
          <w:rFonts w:ascii="Calibri" w:hAnsi="Calibri"/>
          <w:b/>
          <w:i/>
          <w:color w:val="7A5604"/>
          <w:sz w:val="22"/>
          <w:u w:val="none"/>
        </w:rPr>
        <w:t>── ACT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ACT: Energy Innovation Fund</w:t>
      </w:r>
    </w:p>
    <w:p>
      <w:pPr>
        <w:spacing w:before="40" w:after="120"/>
      </w:pPr>
      <w:r>
        <w:rPr>
          <w:rFonts w:ascii="Calibri" w:hAnsi="Calibri"/>
          <w:b/>
          <w:i/>
          <w:color w:val="6B7280"/>
          <w:sz w:val="20"/>
          <w:u w:val="none"/>
        </w:rPr>
        <w:t>Grant  ·  ACT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Technology Demo: up to $10M pool, grants vary; Policy Challenge: $3.75M pool; Innovation Ecosystem: $3.25M pool</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Technology Demo stream: open year-round, assessed quarterly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Businesses, research institutions, and non-profits; energy transition innovation in the ACT</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ACT Government — Environment, Planning and Sustainable Development Directorate (EPSDD)</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ACT's primary grant channel for early-stage energy innovation, particularly valuable for startups seeking a smaller pilot-scale test market before national rollout. The quarterly rolling assessment means no fixed deadline pressure.</w:t>
      </w:r>
    </w:p>
    <w:p>
      <w:pPr>
        <w:pStyle w:val="ListBullet"/>
        <w:spacing w:before="0" w:after="60"/>
      </w:pPr>
      <w:r>
        <w:rPr>
          <w:rFonts w:ascii="Calibri" w:hAnsi="Calibri"/>
          <w:b/>
          <w:i w:val="0"/>
          <w:color w:val="6B7280"/>
          <w:sz w:val="21"/>
          <w:u w:val="none"/>
        </w:rPr>
        <w:t xml:space="preserve">Source:  </w:t>
      </w:r>
      <w:hyperlink r:id="rId25" w:history="1">
        <w:r>
          <w:rPr>
            <w:rStyle w:val="Hyperlink"/>
            <w:color w:val="005EA2"/>
            <w:sz w:val="21"/>
            <w:szCs w:val="21"/>
          </w:rPr>
          <w:t>https://www.climatechoices.act.gov.au/policy-programs/energy-innovation-fund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NSW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I2N Cleantech Accelerator — University of Newcastle</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Non-dilutive program support; IP support via Davies Collison Cave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applications expected ~April–July 2026 (programme Aug–Nov)</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Pre-Series A; any founder (not UNSW-affiliated required); Hunter/Central Coast focus but open nationally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Integrated Innovation Network (I2N) / University of Newcastle</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One of the only sector-specific cleantech accelerators outside Sydney and Melbourne, with genuine depth in clean energy and recycling commercialisation. TRaCE funding gives it stronger resource backing than typical university accelerators.</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Applications typically open April, with an info session in May and programme starting August. Monitor hunternewenergy.com.au for next cohort announcements.</w:t>
      </w:r>
    </w:p>
    <w:p>
      <w:pPr>
        <w:pStyle w:val="ListBullet"/>
        <w:spacing w:before="0" w:after="60"/>
      </w:pPr>
      <w:r>
        <w:rPr>
          <w:rFonts w:ascii="Calibri" w:hAnsi="Calibri"/>
          <w:b/>
          <w:i w:val="0"/>
          <w:color w:val="6B7280"/>
          <w:sz w:val="21"/>
          <w:u w:val="none"/>
        </w:rPr>
        <w:t xml:space="preserve">Source:  </w:t>
      </w:r>
      <w:hyperlink r:id="rId26" w:history="1">
        <w:r>
          <w:rPr>
            <w:rStyle w:val="Hyperlink"/>
            <w:color w:val="005EA2"/>
            <w:sz w:val="21"/>
            <w:szCs w:val="21"/>
          </w:rPr>
          <w:t>https://www.newcastle.edu.au/engage/business-and-industry/integrated-innovation-network-i2n/programs/accelerators/i2n-cleantech-accelerator</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Net Zero Manufacturing Initiative (NZMI)</w:t>
      </w:r>
    </w:p>
    <w:p>
      <w:pPr>
        <w:spacing w:before="40" w:after="120"/>
      </w:pPr>
      <w:r>
        <w:rPr>
          <w:rFonts w:ascii="Calibri" w:hAnsi="Calibri"/>
          <w:b/>
          <w:i/>
          <w:color w:val="6B7280"/>
          <w:sz w:val="20"/>
          <w:u w:val="none"/>
        </w:rPr>
        <w:t>Grant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CTI stream: $250,000–$5,000,000 (50% co-contribution); LCPM/RM streams: $50K–$50M</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Round 2 in development — register interest at energy.nsw.gov.au/NZMI</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Innovation to manufacturing scale; cleantech, low-carbon products, renewable manufacturing</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NSW Climate and Energy Action / energy.nsw.gov.au</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most substantial manufacturing-focused cleantech grant program in NSW. CTI's commercialisation stream ($250K–$5M) is directly relevant to startups with validated technology seeking production scale-up capital.</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Register interest at energy.nsw.gov.au/NZMI for Round 2 notification. Round 2 construction-ready streams expected to carry larger pools than Round 1.</w:t>
      </w:r>
    </w:p>
    <w:p>
      <w:pPr>
        <w:pStyle w:val="ListBullet"/>
        <w:spacing w:before="0" w:after="60"/>
      </w:pPr>
      <w:r>
        <w:rPr>
          <w:rFonts w:ascii="Calibri" w:hAnsi="Calibri"/>
          <w:b/>
          <w:i w:val="0"/>
          <w:color w:val="6B7280"/>
          <w:sz w:val="21"/>
          <w:u w:val="none"/>
        </w:rPr>
        <w:t xml:space="preserve">Source:  </w:t>
      </w:r>
      <w:hyperlink r:id="rId27" w:history="1">
        <w:r>
          <w:rPr>
            <w:rStyle w:val="Hyperlink"/>
            <w:color w:val="005EA2"/>
            <w:sz w:val="21"/>
            <w:szCs w:val="21"/>
          </w:rPr>
          <w:t>https://business.gov.au/grants-and-programs/net-zero-manufacturing-initiative-low-carbon-product-manufacturing-nsw</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NSW: UNSW Climate 10x Accelerator (TRaCE Trailblazer)</w:t>
      </w:r>
    </w:p>
    <w:p>
      <w:pPr>
        <w:spacing w:before="40" w:after="120"/>
      </w:pPr>
      <w:r>
        <w:rPr>
          <w:rFonts w:ascii="Calibri" w:hAnsi="Calibri"/>
          <w:b/>
          <w:i/>
          <w:color w:val="6B7280"/>
          <w:sz w:val="20"/>
          <w:u w:val="none"/>
        </w:rPr>
        <w:t>Accelerator  ·  NSW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Equity and/or non-dilutive support (details on application)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unswfounders.com/accelerators for current intake</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Early-stage; clean energy and recycling startups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UNSW Founders (federally funded via Trailblazer for Recycling and Clean Energy)</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Federal Trailblazer funding means this program has significant resources for participants compared to standard accelerators. Clean energy and recycling sectors particularly well served.</w:t>
      </w:r>
    </w:p>
    <w:p>
      <w:pPr>
        <w:pStyle w:val="ListBullet"/>
        <w:spacing w:before="0" w:after="60"/>
      </w:pPr>
      <w:r>
        <w:rPr>
          <w:rFonts w:ascii="Calibri" w:hAnsi="Calibri"/>
          <w:b/>
          <w:i w:val="0"/>
          <w:color w:val="6B7280"/>
          <w:sz w:val="21"/>
          <w:u w:val="none"/>
        </w:rPr>
        <w:t xml:space="preserve">Source:  </w:t>
      </w:r>
      <w:hyperlink r:id="rId28" w:history="1">
        <w:r>
          <w:rPr>
            <w:rStyle w:val="Hyperlink"/>
            <w:color w:val="005EA2"/>
            <w:sz w:val="21"/>
            <w:szCs w:val="21"/>
          </w:rPr>
          <w:t>https://unswfounders.com/accelerators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QLD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QLD: Advance Queensland — Ignite Ideas Fund</w:t>
      </w:r>
    </w:p>
    <w:p>
      <w:pPr>
        <w:spacing w:before="40" w:after="120"/>
      </w:pPr>
      <w:r>
        <w:rPr>
          <w:rFonts w:ascii="Calibri" w:hAnsi="Calibri"/>
          <w:b/>
          <w:i/>
          <w:color w:val="6B7280"/>
          <w:sz w:val="20"/>
          <w:u w:val="none"/>
        </w:rPr>
        <w:t>Grant  ·  QLD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(Tier 1) or $100,001–$200,000 (Tier 2); 20% matched contribution</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TBC — monitor advance.qld.gov.au</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MVP to early commercialisation</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Advance Queensland (Queensland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The primary non-dilutive commercialisation grant for Queensland startups. Monitor advance.qld.gov.au for Round 13 opening dates.</w:t>
      </w:r>
    </w:p>
    <w:p>
      <w:pPr>
        <w:pStyle w:val="ListBullet"/>
        <w:spacing w:before="0" w:after="60"/>
      </w:pPr>
      <w:r>
        <w:rPr>
          <w:rFonts w:ascii="Calibri" w:hAnsi="Calibri"/>
          <w:b/>
          <w:i w:val="0"/>
          <w:color w:val="6B7280"/>
          <w:sz w:val="21"/>
          <w:u w:val="none"/>
        </w:rPr>
        <w:t xml:space="preserve">Source:  </w:t>
      </w:r>
      <w:hyperlink r:id="rId29" w:history="1">
        <w:r>
          <w:rPr>
            <w:rStyle w:val="Hyperlink"/>
            <w:color w:val="005EA2"/>
            <w:sz w:val="21"/>
            <w:szCs w:val="21"/>
          </w:rPr>
          <w:t>https://advance.qld.gov.au/grants-and-programs/ignite-ideas-fund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SA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SA: Green Industries SA — Circular Economy Grants</w:t>
      </w:r>
    </w:p>
    <w:p>
      <w:pPr>
        <w:spacing w:before="40" w:after="120"/>
      </w:pPr>
      <w:r>
        <w:rPr>
          <w:rFonts w:ascii="Calibri" w:hAnsi="Calibri"/>
          <w:b/>
          <w:i/>
          <w:color w:val="6B7280"/>
          <w:sz w:val="20"/>
          <w:u w:val="none"/>
        </w:rPr>
        <w:t>Grant  ·  SA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Up to $100,000 (Business &amp; Market Development) or $200,000–$2M (Circular Infrastructure)</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Check greenindustries.sa.gov.au for 2026 round status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circular economy and recycling focus</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Green Industries SA (GISA)</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SA's primary cleantech/circular economy grant channel. Businesses in materials, waste-to-energy, and recycling sectors should register their interest with GISA directly.</w:t>
      </w:r>
    </w:p>
    <w:p>
      <w:pPr>
        <w:pStyle w:val="ListBullet"/>
        <w:spacing w:before="0" w:after="60"/>
      </w:pPr>
      <w:r>
        <w:rPr>
          <w:rFonts w:ascii="Calibri" w:hAnsi="Calibri"/>
          <w:b/>
          <w:i w:val="0"/>
          <w:color w:val="6B7280"/>
          <w:sz w:val="21"/>
          <w:u w:val="none"/>
        </w:rPr>
        <w:t xml:space="preserve">Source:  </w:t>
      </w:r>
      <w:hyperlink r:id="rId30" w:history="1">
        <w:r>
          <w:rPr>
            <w:rStyle w:val="Hyperlink"/>
            <w:color w:val="005EA2"/>
            <w:sz w:val="21"/>
            <w:szCs w:val="21"/>
          </w:rPr>
          <w:t>https://www.greenindustries.sa.gov.au/funding</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TAS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TAS: ReCFIT Climate Change Business Innovation Grants</w:t>
      </w:r>
    </w:p>
    <w:p>
      <w:pPr>
        <w:spacing w:before="40" w:after="120"/>
      </w:pPr>
      <w:r>
        <w:rPr>
          <w:rFonts w:ascii="Calibri" w:hAnsi="Calibri"/>
          <w:b/>
          <w:i/>
          <w:color w:val="6B7280"/>
          <w:sz w:val="20"/>
          <w:u w:val="none"/>
        </w:rPr>
        <w:t>Grant  ·  TAS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$25,000–$100,000; 30% cash co-contribution required</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round expected early–mid 2026</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($500K–$55M turnover); climate action and low-emissions tech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Renewables, Climate and Future Industries Tasmania (ReCFIT)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Tasmania's primary cleantech SME grant. Relatively small pool — early applications are advantaged. Monitor recfit.tas.gov.au for the 2026 round.</w:t>
      </w:r>
    </w:p>
    <w:p>
      <w:pPr>
        <w:pStyle w:val="ListBullet"/>
        <w:spacing w:before="0" w:after="60"/>
      </w:pPr>
      <w:r>
        <w:rPr>
          <w:rFonts w:ascii="Calibri" w:hAnsi="Calibri"/>
          <w:b/>
          <w:i w:val="0"/>
          <w:color w:val="6B7280"/>
          <w:sz w:val="21"/>
          <w:u w:val="none"/>
        </w:rPr>
        <w:t xml:space="preserve">Source:  </w:t>
      </w:r>
      <w:hyperlink r:id="rId31" w:history="1">
        <w:r>
          <w:rPr>
            <w:rStyle w:val="Hyperlink"/>
            <w:color w:val="005EA2"/>
            <w:sz w:val="21"/>
            <w:szCs w:val="21"/>
          </w:rPr>
          <w:t>https://www.recfit.tas.gov.au/grants_programs/climate-change/climate-change-business-innovation-grants</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VIC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Breakthrough Victoria — Clean Economy Fund</w:t>
      </w:r>
    </w:p>
    <w:p>
      <w:pPr>
        <w:spacing w:before="40" w:after="120"/>
      </w:pPr>
      <w:r>
        <w:rPr>
          <w:rFonts w:ascii="Calibri" w:hAnsi="Calibri"/>
          <w:b/>
          <w:i/>
          <w:color w:val="6B7280"/>
          <w:sz w:val="20"/>
          <w:u w:val="none"/>
        </w:rPr>
        <w:t>Equity Investment  ·  VIC  ·  Rolling — always open</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$75M committed to VC funds; 25% must deploy into Victorian companies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Ongoing — apply to backed funds (Virescent Ventures, Boson Ventures)</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Seed to growth</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Breakthrough Victoria (Victorian Government)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Victorian cleantech founders should prioritise Virescent Ventures and Boson Ventures as their first equity contacts — BV's co-investment mandate increases deal size and credibility.</w:t>
      </w:r>
    </w:p>
    <w:p>
      <w:pPr>
        <w:pStyle w:val="ListBullet"/>
        <w:spacing w:before="0" w:after="60"/>
      </w:pPr>
      <w:r>
        <w:rPr>
          <w:rFonts w:ascii="Calibri" w:hAnsi="Calibri"/>
          <w:b/>
          <w:i w:val="0"/>
          <w:color w:val="6B7280"/>
          <w:sz w:val="21"/>
          <w:u w:val="none"/>
        </w:rPr>
        <w:t xml:space="preserve">Source:  </w:t>
      </w:r>
      <w:hyperlink r:id="rId32" w:history="1">
        <w:r>
          <w:rPr>
            <w:rStyle w:val="Hyperlink"/>
            <w:color w:val="005EA2"/>
            <w:sz w:val="21"/>
            <w:szCs w:val="21"/>
          </w:rPr>
          <w:t>https://breakthroughvictoria.com/growth-sectors/clean-economy/</w:t>
        </w:r>
      </w:hyperlink>
    </w:p>
    <w:p>
      <w:pPr>
        <w:spacing w:before="280" w:after="40"/>
      </w:pPr>
      <w:r>
        <w:rPr>
          <w:rFonts w:ascii="Calibri" w:hAnsi="Calibri"/>
          <w:b w:val="0"/>
          <w:i w:val="0"/>
          <w:color w:val="6B7280"/>
          <w:sz w:val="16"/>
          <w:u w:val="none"/>
        </w:rPr>
        <w:t>──────────────────────────────────────────────────────</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VIC: Circular Economy Recycling Modernisation Fund — Round 6</w:t>
      </w:r>
    </w:p>
    <w:p>
      <w:pPr>
        <w:spacing w:before="40" w:after="120"/>
      </w:pPr>
      <w:r>
        <w:rPr>
          <w:rFonts w:ascii="Calibri" w:hAnsi="Calibri"/>
          <w:b/>
          <w:i/>
          <w:color w:val="6B7280"/>
          <w:sz w:val="20"/>
          <w:u w:val="none"/>
        </w:rPr>
        <w:t>Grant  ·  VIC  ·  ⏰ Fixed Deadline</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From $6M pool; co-contribution ratio 1:2 SV:applicant (for-profit businesses)</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1 July 2026 midnight AEST</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SME to established business; recycling, resource recovery, circular economy</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Sustainability Victoria (SV)</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pStyle w:val="ListBullet"/>
        <w:spacing w:before="0" w:after="60"/>
      </w:pPr>
      <w:r>
        <w:rPr>
          <w:rFonts w:ascii="Calibri" w:hAnsi="Calibri"/>
          <w:b/>
          <w:i/>
          <w:color w:val="6B7280"/>
          <w:sz w:val="21"/>
          <w:u w:val="none"/>
        </w:rPr>
        <w:t xml:space="preserve">Signals to watch:  </w:t>
      </w:r>
      <w:r>
        <w:rPr>
          <w:rFonts w:ascii="Calibri" w:hAnsi="Calibri"/>
          <w:b w:val="0"/>
          <w:i/>
          <w:color w:val="6B7280"/>
          <w:sz w:val="21"/>
          <w:u w:val="none"/>
        </w:rPr>
        <w:t>With SV's abolition flagged for 2026, monitor the Victorian Government for announcements on which agency will absorb the circular economy grant function post-SV.</w:t>
      </w:r>
    </w:p>
    <w:p>
      <w:pPr>
        <w:pStyle w:val="ListBullet"/>
        <w:spacing w:before="0" w:after="60"/>
      </w:pPr>
      <w:r>
        <w:rPr>
          <w:rFonts w:ascii="Calibri" w:hAnsi="Calibri"/>
          <w:b/>
          <w:i w:val="0"/>
          <w:color w:val="6B7280"/>
          <w:sz w:val="21"/>
          <w:u w:val="none"/>
        </w:rPr>
        <w:t xml:space="preserve">Source:  </w:t>
      </w:r>
      <w:hyperlink r:id="rId33" w:history="1">
        <w:r>
          <w:rPr>
            <w:rStyle w:val="Hyperlink"/>
            <w:color w:val="005EA2"/>
            <w:sz w:val="21"/>
            <w:szCs w:val="21"/>
          </w:rPr>
          <w:t>https://www.sustainability.vic.gov.au/grants-funding-and-investment/grants-and-funding/victorian-circular-economy-recycling-modernisation-fund</w:t>
        </w:r>
      </w:hyperlink>
    </w:p>
    <w:p>
      <w:pPr>
        <w:spacing w:before="280" w:after="40"/>
      </w:pPr>
      <w:r>
        <w:rPr>
          <w:rFonts w:ascii="Calibri" w:hAnsi="Calibri"/>
          <w:b w:val="0"/>
          <w:i w:val="0"/>
          <w:color w:val="6B7280"/>
          <w:sz w:val="16"/>
          <w:u w:val="none"/>
        </w:rPr>
        <w:t>──────────────────────────────────────────────────────</w:t>
      </w:r>
    </w:p>
    <w:p>
      <w:pPr>
        <w:spacing w:before="280" w:after="80"/>
      </w:pPr>
      <w:r>
        <w:rPr>
          <w:rFonts w:ascii="Calibri" w:hAnsi="Calibri"/>
          <w:b/>
          <w:i/>
          <w:color w:val="7A5604"/>
          <w:sz w:val="22"/>
          <w:u w:val="none"/>
        </w:rPr>
        <w:t>── WA ──</w:t>
      </w:r>
    </w:p>
    <w:p>
      <w:pPr>
        <w:pStyle w:val="Heading3"/>
        <w:spacing w:before="320" w:after="40"/>
      </w:pPr>
      <w:r>
        <w:rPr>
          <w:rFonts w:ascii="Calibri" w:hAnsi="Calibri"/>
          <w:b/>
          <w:i w:val="0"/>
          <w:color w:val="7A5604"/>
          <w:sz w:val="22"/>
          <w:u w:val="none"/>
        </w:rPr>
        <w:t xml:space="preserve">▶  </w:t>
      </w:r>
      <w:r>
        <w:rPr>
          <w:rFonts w:ascii="Calibri" w:hAnsi="Calibri"/>
          <w:b/>
          <w:i w:val="0"/>
          <w:color w:val="7A5604"/>
          <w:sz w:val="26"/>
          <w:u w:val="none"/>
        </w:rPr>
        <w:t>WA: Founders Factory Nature Tech Accelerator</w:t>
      </w:r>
    </w:p>
    <w:p>
      <w:pPr>
        <w:spacing w:before="40" w:after="120"/>
      </w:pPr>
      <w:r>
        <w:rPr>
          <w:rFonts w:ascii="Calibri" w:hAnsi="Calibri"/>
          <w:b/>
          <w:i/>
          <w:color w:val="6B7280"/>
          <w:sz w:val="20"/>
          <w:u w:val="none"/>
        </w:rPr>
        <w:t>Accelerator  ·  WA  ·  Date TBC</w:t>
      </w:r>
    </w:p>
    <w:p>
      <w:pPr>
        <w:pStyle w:val="ListBullet"/>
        <w:spacing w:before="0" w:after="60"/>
      </w:pPr>
      <w:r>
        <w:rPr>
          <w:rFonts w:ascii="Calibri" w:hAnsi="Calibri"/>
          <w:b/>
          <w:i/>
          <w:color w:val="7A5604"/>
          <w:sz w:val="21"/>
          <w:u w:val="none"/>
        </w:rPr>
        <w:t xml:space="preserve">Funding:  </w:t>
      </w:r>
      <w:r>
        <w:rPr>
          <w:rFonts w:ascii="Calibri" w:hAnsi="Calibri"/>
          <w:b/>
          <w:i w:val="0"/>
          <w:color w:val="2C2C2C"/>
          <w:sz w:val="21"/>
          <w:u w:val="none"/>
        </w:rPr>
        <w:t>$50,000 per startup + 4-month operational support</w:t>
      </w:r>
    </w:p>
    <w:p>
      <w:pPr>
        <w:pStyle w:val="ListBullet"/>
        <w:spacing w:before="0" w:after="60"/>
      </w:pPr>
      <w:r>
        <w:rPr>
          <w:rFonts w:ascii="Calibri" w:hAnsi="Calibri"/>
          <w:b/>
          <w:i/>
          <w:color w:val="7A5604"/>
          <w:sz w:val="21"/>
          <w:u w:val="none"/>
        </w:rPr>
        <w:t xml:space="preserve">Deadline:  </w:t>
      </w:r>
      <w:r>
        <w:rPr>
          <w:rFonts w:ascii="Calibri" w:hAnsi="Calibri"/>
          <w:b/>
          <w:i w:val="0"/>
          <w:color w:val="2C2C2C"/>
          <w:sz w:val="21"/>
          <w:u w:val="none"/>
        </w:rPr>
        <w:t>Next cohort TBC — Feb 2026 cohort underway</w:t>
      </w:r>
    </w:p>
    <w:p>
      <w:pPr>
        <w:pStyle w:val="ListBullet"/>
        <w:spacing w:before="0" w:after="60"/>
      </w:pPr>
      <w:r>
        <w:rPr>
          <w:rFonts w:ascii="Calibri" w:hAnsi="Calibri"/>
          <w:b/>
          <w:i/>
          <w:color w:val="7A5604"/>
          <w:sz w:val="21"/>
          <w:u w:val="none"/>
        </w:rPr>
        <w:t xml:space="preserve">Stage:  </w:t>
      </w:r>
      <w:r>
        <w:rPr>
          <w:rFonts w:ascii="Calibri" w:hAnsi="Calibri"/>
          <w:b w:val="0"/>
          <w:i w:val="0"/>
          <w:color w:val="2C2C2C"/>
          <w:sz w:val="21"/>
          <w:u w:val="none"/>
        </w:rPr>
        <w:t>Pre-seed to seed</w:t>
      </w:r>
    </w:p>
    <w:p>
      <w:pPr>
        <w:pStyle w:val="ListBullet"/>
        <w:spacing w:before="0" w:after="60"/>
      </w:pPr>
      <w:r>
        <w:rPr>
          <w:rFonts w:ascii="Calibri" w:hAnsi="Calibri"/>
          <w:b/>
          <w:i/>
          <w:color w:val="6B7280"/>
          <w:sz w:val="21"/>
          <w:u w:val="none"/>
        </w:rPr>
        <w:t xml:space="preserve">Administered by:  </w:t>
      </w:r>
      <w:r>
        <w:rPr>
          <w:rFonts w:ascii="Calibri" w:hAnsi="Calibri"/>
          <w:b w:val="0"/>
          <w:i w:val="0"/>
          <w:color w:val="6B7280"/>
          <w:sz w:val="21"/>
          <w:u w:val="none"/>
        </w:rPr>
        <w:t>Founders Factory / WA Government ($7.2M, 3-year commitment)</w:t>
      </w:r>
    </w:p>
    <w:p>
      <w:pPr>
        <w:spacing w:before="160" w:after="80"/>
      </w:pPr>
      <w:r>
        <w:rPr>
          <w:rFonts w:ascii="Calibri" w:hAnsi="Calibri"/>
          <w:b/>
          <w:i/>
          <w:color w:val="7A5604"/>
          <w:sz w:val="21"/>
          <w:u w:val="none"/>
        </w:rPr>
        <w:t xml:space="preserve">Overview:  </w:t>
      </w:r>
      <w:r>
        <w:rPr>
          <w:rFonts w:ascii="Calibri" w:hAnsi="Calibri"/>
          <w:b w:val="0"/>
          <w:i w:val="0"/>
          <w:color w:val="2C2C2C"/>
          <w:sz w:val="21"/>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pStyle w:val="ListBullet"/>
        <w:spacing w:before="80" w:after="60"/>
      </w:pPr>
      <w:r>
        <w:rPr>
          <w:rFonts w:ascii="Calibri" w:hAnsi="Calibri"/>
          <w:b/>
          <w:i/>
          <w:color w:val="7A5604"/>
          <w:sz w:val="21"/>
          <w:u w:val="none"/>
        </w:rPr>
        <w:t xml:space="preserve">Why it matters:  </w:t>
      </w:r>
      <w:r>
        <w:rPr>
          <w:rFonts w:ascii="Calibri" w:hAnsi="Calibri"/>
          <w:b w:val="0"/>
          <w:i w:val="0"/>
          <w:color w:val="2C2C2C"/>
          <w:sz w:val="21"/>
          <w:u w:val="none"/>
        </w:rPr>
        <w:t>Western Australia's most direct pathway for early-stage environmental-tech founders. The $7.2M multi-year commitment signals ongoing cohort delivery — monitor foundersfactory.com for next intake.</w:t>
      </w:r>
    </w:p>
    <w:p>
      <w:pPr>
        <w:pStyle w:val="ListBullet"/>
        <w:spacing w:before="0" w:after="60"/>
      </w:pPr>
      <w:r>
        <w:rPr>
          <w:rFonts w:ascii="Calibri" w:hAnsi="Calibri"/>
          <w:b/>
          <w:i w:val="0"/>
          <w:color w:val="6B7280"/>
          <w:sz w:val="21"/>
          <w:u w:val="none"/>
        </w:rPr>
        <w:t xml:space="preserve">Source:  </w:t>
      </w:r>
      <w:hyperlink r:id="rId34" w:history="1">
        <w:r>
          <w:rPr>
            <w:rStyle w:val="Hyperlink"/>
            <w:color w:val="005EA2"/>
            <w:sz w:val="21"/>
            <w:szCs w:val="21"/>
          </w:rPr>
          <w:t>https://foundersfactory.com/western-australia-government-nature-tech-accelerator/</w:t>
        </w:r>
      </w:hyperlink>
    </w:p>
    <w:p>
      <w:pPr>
        <w:spacing w:before="280" w:after="40"/>
      </w:pPr>
      <w:r>
        <w:rPr>
          <w:rFonts w:ascii="Calibri" w:hAnsi="Calibri"/>
          <w:b w:val="0"/>
          <w:i w:val="0"/>
          <w:color w:val="6B7280"/>
          <w:sz w:val="16"/>
          <w:u w:val="none"/>
        </w:rPr>
        <w:t>──────────────────────────────────────────────────────</w:t>
      </w:r>
    </w:p>
    <w:p>
      <w:pPr>
        <w:spacing w:before="320" w:after="80"/>
        <w:pBdr>
          <w:bottom w:val="single" w:sz="4" w:space="1" w:color="AAAAAA"/>
        </w:pBdr>
      </w:pPr>
    </w:p>
    <w:p>
      <w:pPr>
        <w:spacing w:before="0" w:after="0"/>
      </w:pPr>
      <w:r>
        <w:rPr>
          <w:rFonts w:ascii="Calibri" w:hAnsi="Calibri"/>
          <w:b w:val="0"/>
          <w:i/>
          <w:color w:val="6B7280"/>
          <w:sz w:val="18"/>
          <w:u w:val="none"/>
        </w:rPr>
        <w:t>© GG Advisory  |  gg-advisory.org  |  March 2026 edition  |  Information is indicative only — verify deadlines and eligibility directly with the administrator.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brin.com.au/icon/" TargetMode="External"/><Relationship Id="rId10" Type="http://schemas.openxmlformats.org/officeDocument/2006/relationships/hyperlink" Target="https://www.wa.gov.au/service/environment/environment-information-services/clean-energy-future-fund" TargetMode="External"/><Relationship Id="rId11" Type="http://schemas.openxmlformats.org/officeDocument/2006/relationships/hyperlink" Target="https://chiefscientist.smartygrants.com.au/ETCF2026" TargetMode="External"/><Relationship Id="rId12" Type="http://schemas.openxmlformats.org/officeDocument/2006/relationships/hyperlink" Target="https://www.aea.gov.au/researcher-applicant/grants" TargetMode="External"/><Relationship Id="rId13" Type="http://schemas.openxmlformats.org/officeDocument/2006/relationships/hyperlink" Target="https://arena.gov.au/funding/advancing-renewables-program/" TargetMode="External"/><Relationship Id="rId14" Type="http://schemas.openxmlformats.org/officeDocument/2006/relationships/hyperlink" Target="https://arena.gov.au/funding/future-made-in-australia-innovation-fund/" TargetMode="External"/><Relationship Id="rId15" Type="http://schemas.openxmlformats.org/officeDocument/2006/relationships/hyperlink" Target="https://www.brinc.io/programs/accelerators/australia-cleantech-accelerator-program/" TargetMode="External"/><Relationship Id="rId16" Type="http://schemas.openxmlformats.org/officeDocument/2006/relationships/hyperlink" Target="https://www.virescent.vc/" TargetMode="External"/><Relationship Id="rId17" Type="http://schemas.openxmlformats.org/officeDocument/2006/relationships/hyperlink" Target="https://www.csiro.au/en/work-with-us/funding-programs/innovation-programs/on-accelerate" TargetMode="External"/><Relationship Id="rId18" Type="http://schemas.openxmlformats.org/officeDocument/2006/relationships/hyperlink" Target="https://energylab.org.au/programs/scaleup/" TargetMode="External"/><Relationship Id="rId19" Type="http://schemas.openxmlformats.org/officeDocument/2006/relationships/hyperlink" Target="https://arena.gov.au/funding/hydrogen-headstart-round2/" TargetMode="External"/><Relationship Id="rId20" Type="http://schemas.openxmlformats.org/officeDocument/2006/relationships/hyperlink" Target="https://business.gov.au/grants-and-programs/industry-growth-program" TargetMode="External"/><Relationship Id="rId21" Type="http://schemas.openxmlformats.org/officeDocument/2006/relationships/hyperlink" Target="https://www.mseq.vc/" TargetMode="External"/><Relationship Id="rId22" Type="http://schemas.openxmlformats.org/officeDocument/2006/relationships/hyperlink" Target="https://www.nrf.gov.au/" TargetMode="External"/><Relationship Id="rId23" Type="http://schemas.openxmlformats.org/officeDocument/2006/relationships/hyperlink" Target="https://business.gov.au/grants-and-programs/research-and-development-tax-incentive" TargetMode="External"/><Relationship Id="rId24" Type="http://schemas.openxmlformats.org/officeDocument/2006/relationships/hyperlink" Target="https://www.startmate.com/accelerator/program" TargetMode="External"/><Relationship Id="rId25" Type="http://schemas.openxmlformats.org/officeDocument/2006/relationships/hyperlink" Target="https://www.climatechoices.act.gov.au/policy-programs/energy-innovation-fund" TargetMode="External"/><Relationship Id="rId26" Type="http://schemas.openxmlformats.org/officeDocument/2006/relationships/hyperlink" Target="https://www.newcastle.edu.au/engage/business-and-industry/integrated-innovation-network-i2n/programs/accelerators/i2n-cleantech-accelerator" TargetMode="External"/><Relationship Id="rId27" Type="http://schemas.openxmlformats.org/officeDocument/2006/relationships/hyperlink" Target="https://business.gov.au/grants-and-programs/net-zero-manufacturing-initiative-low-carbon-product-manufacturing-nsw" TargetMode="External"/><Relationship Id="rId28" Type="http://schemas.openxmlformats.org/officeDocument/2006/relationships/hyperlink" Target="https://unswfounders.com/accelerators" TargetMode="External"/><Relationship Id="rId29" Type="http://schemas.openxmlformats.org/officeDocument/2006/relationships/hyperlink" Target="https://advance.qld.gov.au/grants-and-programs/ignite-ideas-fund" TargetMode="External"/><Relationship Id="rId30" Type="http://schemas.openxmlformats.org/officeDocument/2006/relationships/hyperlink" Target="https://www.greenindustries.sa.gov.au/funding" TargetMode="External"/><Relationship Id="rId31" Type="http://schemas.openxmlformats.org/officeDocument/2006/relationships/hyperlink" Target="https://www.recfit.tas.gov.au/grants_programs/climate-change/climate-change-business-innovation-grants" TargetMode="External"/><Relationship Id="rId32" Type="http://schemas.openxmlformats.org/officeDocument/2006/relationships/hyperlink" Target="https://breakthroughvictoria.com/growth-sectors/clean-economy/" TargetMode="External"/><Relationship Id="rId33" Type="http://schemas.openxmlformats.org/officeDocument/2006/relationships/hyperlink" Target="https://www.sustainability.vic.gov.au/grants-funding-and-investment/grants-and-funding/victorian-circular-economy-recycling-modernisation-fund" TargetMode="External"/><Relationship Id="rId34" Type="http://schemas.openxmlformats.org/officeDocument/2006/relationships/hyperlink" Target="https://foundersfactory.com/western-australia-government-nature-tech-accel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