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val="0"/>
          <w:i/>
          <w:color w:val="6B7280"/>
          <w:sz w:val="20"/>
          <w:u w:val="none"/>
        </w:rPr>
        <w:t>GG Advisory  |  Cleantech &amp; Start-up Ecosystem</w:t>
      </w:r>
    </w:p>
    <w:p>
      <w:pPr>
        <w:spacing w:before="0" w:after="80"/>
      </w:pPr>
      <w:r>
        <w:rPr>
          <w:rFonts w:ascii="Calibri" w:hAnsi="Calibri"/>
          <w:b/>
          <w:i w:val="0"/>
          <w:color w:val="684D12"/>
          <w:sz w:val="44"/>
          <w:u w:val="none"/>
        </w:rPr>
        <w:t>Grants &amp; Accelerators Radar — May 2026</w:t>
      </w:r>
    </w:p>
    <w:p>
      <w:pPr>
        <w:spacing w:before="0" w:after="120"/>
      </w:pPr>
      <w:r>
        <w:rPr>
          <w:rFonts w:ascii="Calibri" w:hAnsi="Calibri"/>
          <w:b w:val="0"/>
          <w:i/>
          <w:color w:val="6B7280"/>
          <w:sz w:val="22"/>
          <w:u w:val="none"/>
        </w:rPr>
        <w:t>A curated overview of active grants, accelerators, and investment programs available to Australian climate-tech founders and investors. Entries are grouped by urgency and updated each month.</w:t>
      </w:r>
    </w:p>
    <w:p>
      <w:pPr>
        <w:spacing w:before="40" w:after="280"/>
        <w:pBdr>
          <w:bottom w:val="single" w:sz="12" w:space="1" w:color="1B7A6B"/>
        </w:pBdr>
      </w:pPr>
    </w:p>
    <w:p>
      <w:pPr>
        <w:spacing w:before="400" w:after="120"/>
        <w:pBdr>
          <w:bottom w:val="single" w:sz="6" w:space="1" w:color="AAAAAA"/>
        </w:pBdr>
      </w:pPr>
    </w:p>
    <w:p>
      <w:pPr>
        <w:pStyle w:val="Heading2"/>
        <w:spacing w:before="0" w:after="160"/>
      </w:pPr>
      <w:r>
        <w:rPr>
          <w:rFonts w:ascii="Calibri" w:hAnsi="Calibri"/>
          <w:b/>
          <w:i w:val="0"/>
          <w:color w:val="D0020F"/>
          <w:sz w:val="28"/>
          <w:u w:val="none"/>
        </w:rPr>
        <w:t>⏰  CLOSING SOON — DEADLINES WITHIN 60 DAYS</w:t>
      </w:r>
    </w:p>
    <w:p>
      <w:pPr>
        <w:pStyle w:val="Heading3"/>
        <w:spacing w:before="320" w:after="40"/>
      </w:pPr>
      <w:r>
        <w:rPr>
          <w:rFonts w:ascii="Calibri" w:hAnsi="Calibri"/>
          <w:b/>
          <w:i w:val="0"/>
          <w:color w:val="D0020F"/>
          <w:sz w:val="22"/>
          <w:u w:val="none"/>
        </w:rPr>
        <w:t xml:space="preserve">▶  </w:t>
      </w:r>
      <w:r>
        <w:rPr>
          <w:rFonts w:ascii="Calibri" w:hAnsi="Calibri"/>
          <w:b/>
          <w:i w:val="0"/>
          <w:color w:val="D0020F"/>
          <w:sz w:val="26"/>
          <w:u w:val="none"/>
        </w:rPr>
        <w:t>VIC: Circular Economy Recycling Modernisation Fund — Round 6</w:t>
      </w:r>
    </w:p>
    <w:p>
      <w:pPr>
        <w:spacing w:before="40" w:after="120"/>
      </w:pPr>
      <w:r>
        <w:rPr>
          <w:rFonts w:ascii="Calibri" w:hAnsi="Calibri"/>
          <w:b/>
          <w:i/>
          <w:color w:val="6B7280"/>
          <w:sz w:val="20"/>
          <w:u w:val="none"/>
        </w:rPr>
        <w:t>Grant  ·  VIC  ·  ⏰ Fixed Deadline</w:t>
      </w:r>
    </w:p>
    <w:p>
      <w:pPr>
        <w:pStyle w:val="ListBullet"/>
        <w:spacing w:before="0" w:after="60"/>
      </w:pPr>
      <w:r>
        <w:rPr>
          <w:rFonts w:ascii="Calibri" w:hAnsi="Calibri"/>
          <w:b/>
          <w:i/>
          <w:color w:val="D0020F"/>
          <w:sz w:val="21"/>
          <w:u w:val="none"/>
        </w:rPr>
        <w:t xml:space="preserve">Funding:  </w:t>
      </w:r>
      <w:r>
        <w:rPr>
          <w:rFonts w:ascii="Calibri" w:hAnsi="Calibri"/>
          <w:b/>
          <w:i w:val="0"/>
          <w:color w:val="2C2C2C"/>
          <w:sz w:val="21"/>
          <w:u w:val="none"/>
        </w:rPr>
        <w:t>From $6M pool; co-contribution ratio 1:2 SV:applicant (for-profit businesses)</w:t>
      </w:r>
    </w:p>
    <w:p>
      <w:pPr>
        <w:pStyle w:val="ListBullet"/>
        <w:spacing w:before="0" w:after="60"/>
      </w:pPr>
      <w:r>
        <w:rPr>
          <w:rFonts w:ascii="Calibri" w:hAnsi="Calibri"/>
          <w:b/>
          <w:i/>
          <w:color w:val="D0020F"/>
          <w:sz w:val="21"/>
          <w:u w:val="none"/>
        </w:rPr>
        <w:t xml:space="preserve">Deadline:  </w:t>
      </w:r>
      <w:r>
        <w:rPr>
          <w:rFonts w:ascii="Calibri" w:hAnsi="Calibri"/>
          <w:b/>
          <w:i w:val="0"/>
          <w:color w:val="2C2C2C"/>
          <w:sz w:val="21"/>
          <w:u w:val="none"/>
        </w:rPr>
        <w:t>1 July 2026 midnight AEST</w:t>
      </w:r>
    </w:p>
    <w:p>
      <w:pPr>
        <w:pStyle w:val="ListBullet"/>
        <w:spacing w:before="0" w:after="60"/>
      </w:pPr>
      <w:r>
        <w:rPr>
          <w:rFonts w:ascii="Calibri" w:hAnsi="Calibri"/>
          <w:b/>
          <w:i/>
          <w:color w:val="D0020F"/>
          <w:sz w:val="21"/>
          <w:u w:val="none"/>
        </w:rPr>
        <w:t xml:space="preserve">Stage:  </w:t>
      </w:r>
      <w:r>
        <w:rPr>
          <w:rFonts w:ascii="Calibri" w:hAnsi="Calibri"/>
          <w:b w:val="0"/>
          <w:i w:val="0"/>
          <w:color w:val="2C2C2C"/>
          <w:sz w:val="21"/>
          <w:u w:val="none"/>
        </w:rPr>
        <w:t>SME to established business; recycling, resource recovery, circular economy</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Sustainability Victoria (SV)</w:t>
      </w:r>
    </w:p>
    <w:p>
      <w:pPr>
        <w:spacing w:before="160" w:after="80"/>
      </w:pPr>
      <w:r>
        <w:rPr>
          <w:rFonts w:ascii="Calibri" w:hAnsi="Calibri"/>
          <w:b/>
          <w:i/>
          <w:color w:val="D0020F"/>
          <w:sz w:val="21"/>
          <w:u w:val="none"/>
        </w:rPr>
        <w:t xml:space="preserve">Overview:  </w:t>
      </w:r>
      <w:r>
        <w:rPr>
          <w:rFonts w:ascii="Calibri" w:hAnsi="Calibri"/>
          <w:b w:val="0"/>
          <w:i w:val="0"/>
          <w:color w:val="2C2C2C"/>
          <w:sz w:val="21"/>
          <w:u w:val="none"/>
        </w:rPr>
        <w:t>Sustainability Victoria's Round 6 opens $6 million for capital investment in recycling infrastructure, remanufacturing, and resource recovery. For-profit applicants must co-contribute $2 for every $1 of SV funding; local government and not-for-profits match 1:1. Applications submitted via SmartyGrants. Note: Sustainability Victoria is scheduled to be abolished in 2026 following the Silver Review — this may be one of its final grant rounds.</w:t>
      </w:r>
    </w:p>
    <w:p>
      <w:pPr>
        <w:pStyle w:val="ListBullet"/>
        <w:spacing w:before="80" w:after="60"/>
      </w:pPr>
      <w:r>
        <w:rPr>
          <w:rFonts w:ascii="Calibri" w:hAnsi="Calibri"/>
          <w:b/>
          <w:i/>
          <w:color w:val="D0020F"/>
          <w:sz w:val="21"/>
          <w:u w:val="none"/>
        </w:rPr>
        <w:t xml:space="preserve">Why it matters:  </w:t>
      </w:r>
      <w:r>
        <w:rPr>
          <w:rFonts w:ascii="Calibri" w:hAnsi="Calibri"/>
          <w:b w:val="0"/>
          <w:i w:val="0"/>
          <w:color w:val="2C2C2C"/>
          <w:sz w:val="21"/>
          <w:u w:val="none"/>
        </w:rPr>
        <w:t>A critical window for Victorian cleantech businesses in the circular economy space, especially given SV's likely abolition. The 1:2 co-contribution requirement means applicants need substantial internal capital or co-investors lined up before applying.</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With SV's abolition flagged for 2026, monitor the Victorian Government for announcements on which agency will absorb the circular economy grant function post-SV.</w:t>
      </w:r>
    </w:p>
    <w:p>
      <w:pPr>
        <w:pStyle w:val="ListBullet"/>
        <w:spacing w:before="0" w:after="60"/>
      </w:pPr>
      <w:r>
        <w:rPr>
          <w:rFonts w:ascii="Calibri" w:hAnsi="Calibri"/>
          <w:b/>
          <w:i w:val="0"/>
          <w:color w:val="6B7280"/>
          <w:sz w:val="21"/>
          <w:u w:val="none"/>
        </w:rPr>
        <w:t xml:space="preserve">Source:  </w:t>
      </w:r>
      <w:hyperlink r:id="rId9" w:history="1">
        <w:r>
          <w:rPr>
            <w:rStyle w:val="Hyperlink"/>
            <w:color w:val="005EA2"/>
            <w:sz w:val="21"/>
            <w:szCs w:val="21"/>
          </w:rPr>
          <w:t>https://www.sustainability.vic.gov.au/grants-funding-and-investment/grants-and-funding/victorian-circular-economy-recycling-modernisation-fund</w:t>
        </w:r>
      </w:hyperlink>
    </w:p>
    <w:p>
      <w:pPr>
        <w:spacing w:before="280" w:after="40"/>
      </w:pPr>
      <w:r>
        <w:rPr>
          <w:rFonts w:ascii="Calibri" w:hAnsi="Calibri"/>
          <w:b w:val="0"/>
          <w:i w:val="0"/>
          <w:color w:val="6B7280"/>
          <w:sz w:val="16"/>
          <w:u w:val="none"/>
        </w:rPr>
        <w:t>──────────────────────────────────────────────────────</w:t>
      </w:r>
    </w:p>
    <w:p>
      <w:pPr>
        <w:spacing w:before="400" w:after="120"/>
        <w:pBdr>
          <w:bottom w:val="single" w:sz="6" w:space="1" w:color="AAAAAA"/>
        </w:pBdr>
      </w:pPr>
    </w:p>
    <w:p>
      <w:pPr>
        <w:pStyle w:val="Heading2"/>
        <w:spacing w:before="0" w:after="160"/>
      </w:pPr>
      <w:r>
        <w:rPr>
          <w:rFonts w:ascii="Calibri" w:hAnsi="Calibri"/>
          <w:b/>
          <w:i w:val="0"/>
          <w:color w:val="684D12"/>
          <w:sz w:val="28"/>
          <w:u w:val="none"/>
        </w:rPr>
        <w:t>🇦🇺  NATIONAL PROGRAMS — OPEN ON A ROLLING BASIS</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Australia's Economic Accelerator (AEA) — Ignite &amp; Innovate</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Ignite: up to $500,000 (12 months); Innovate: up to $5,000,000 (proof-of-scale)</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rounds — monitor aea.gov.au for next opening</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University research teams with industry co-applicant (Ignite: proof-of-concept; Innovate: proof-of-scale)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Department of Education / Australian Government</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$1.6 billion Economic Accelerator funds university research commercialisation through two streams. Ignite grants (up to $500K, 12 months) support proof-of-concept and laboratory testing; Innovate grants (up to $5M) advance technologies from lab to proof-of-scale via industry-university collaboration. Round 1 allocated over $130M across 194 projects. Climate-tech, energy, and materials ventures regularly feature. Requires a university lead applicant with an industry co-applicant.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primary pathway for deep-tech climate startups spun out of Australian universities to access non-dilutive federal commercialisation funding. Investors and founders with university IP should engage their tech-transfer office about a joint AEA application.</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Round 2 details and opening dates are published on aea.gov.au. The $1.6B envelope means multiple rounds are expected across 2026–2030.</w:t>
      </w:r>
    </w:p>
    <w:p>
      <w:pPr>
        <w:pStyle w:val="ListBullet"/>
        <w:spacing w:before="0" w:after="60"/>
      </w:pPr>
      <w:r>
        <w:rPr>
          <w:rFonts w:ascii="Calibri" w:hAnsi="Calibri"/>
          <w:b/>
          <w:i w:val="0"/>
          <w:color w:val="6B7280"/>
          <w:sz w:val="21"/>
          <w:u w:val="none"/>
        </w:rPr>
        <w:t xml:space="preserve">Source:  </w:t>
      </w:r>
      <w:hyperlink r:id="rId10" w:history="1">
        <w:r>
          <w:rPr>
            <w:rStyle w:val="Hyperlink"/>
            <w:color w:val="005EA2"/>
            <w:sz w:val="21"/>
            <w:szCs w:val="21"/>
          </w:rPr>
          <w:t>https://www.aea.gov.au/researcher-applicant/grants</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ARENA Advancing Renewables Program</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Flexible, no fixed cap per project</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Always open</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Development, demonstration, pre-commercial deployment (TRL 4+)</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ARENA's foundational program funds development, demonstration, and pre-commercial deployment across all renewable energy and grid technologies. No fixed cap per project; milestone-based disbursement. Submit an EOI in ARENANet — ARENA staff recommend calling before submitting. Recent examples include $5M to a Queensland critical minerals startup (February 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Covers the widest range of clean energy technologies of any national program. Suitable for companies with working prototypes ready for demonstration at scale.</w:t>
      </w:r>
    </w:p>
    <w:p>
      <w:pPr>
        <w:pStyle w:val="ListBullet"/>
        <w:spacing w:before="0" w:after="60"/>
      </w:pPr>
      <w:r>
        <w:rPr>
          <w:rFonts w:ascii="Calibri" w:hAnsi="Calibri"/>
          <w:b/>
          <w:i w:val="0"/>
          <w:color w:val="6B7280"/>
          <w:sz w:val="21"/>
          <w:u w:val="none"/>
        </w:rPr>
        <w:t xml:space="preserve">Source:  </w:t>
      </w:r>
      <w:hyperlink r:id="rId11" w:history="1">
        <w:r>
          <w:rPr>
            <w:rStyle w:val="Hyperlink"/>
            <w:color w:val="005EA2"/>
            <w:sz w:val="21"/>
            <w:szCs w:val="21"/>
          </w:rPr>
          <w:t>https://arena.gov.au/funding/advancing-renewables-program/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Future Made in Australia (FMIA) Innovation Fund — ARENA</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 billion total pool; no per-project maximum (min 50% co-contribution)</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no fixed close date (launched December 2025)</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Demonstration to commercialisation (TRL 3+)</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ARENA's flagship $1.5 billion fund targets three priority streams: Green Metals ($750M for iron, steel, alumina, aluminium), Renewable Energy Technology Manufacturing ($200M for batteries, solar components, electrolysers), and Low Carbon Liquid Fuels ($250M for sustainable aviation fuel and renewable diesel). Minimum 50% co-contribution required. Grants above $50M require ministerial sign-off. Submit via Expression of Interest in ARENANet.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largest single cleantech manufacturing opportunity in Australia's history. ARENA encourages early engagement before submitting an EOI — contact their team first.</w:t>
      </w:r>
    </w:p>
    <w:p>
      <w:pPr>
        <w:pStyle w:val="ListBullet"/>
        <w:spacing w:before="0" w:after="60"/>
      </w:pPr>
      <w:r>
        <w:rPr>
          <w:rFonts w:ascii="Calibri" w:hAnsi="Calibri"/>
          <w:b/>
          <w:i w:val="0"/>
          <w:color w:val="6B7280"/>
          <w:sz w:val="21"/>
          <w:u w:val="none"/>
        </w:rPr>
        <w:t xml:space="preserve">Source:  </w:t>
      </w:r>
      <w:hyperlink r:id="rId12" w:history="1">
        <w:r>
          <w:rPr>
            <w:rStyle w:val="Hyperlink"/>
            <w:color w:val="005EA2"/>
            <w:sz w:val="21"/>
            <w:szCs w:val="21"/>
          </w:rPr>
          <w:t>https://arena.gov.au/funding/future-made-in-australia-innovation-fund/</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Brinc / Artesian Clean Energy Accelerator</w:t>
      </w:r>
    </w:p>
    <w:p>
      <w:pPr>
        <w:spacing w:before="40" w:after="120"/>
      </w:pPr>
      <w:r>
        <w:rPr>
          <w:rFonts w:ascii="Calibri" w:hAnsi="Calibri"/>
          <w:b/>
          <w:i/>
          <w:color w:val="6B7280"/>
          <w:sz w:val="20"/>
          <w:u w:val="none"/>
        </w:rPr>
        <w:t>Accelerator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$150,000 cash + $110,000 program support in exchange for equity ($30K participation fee deducted from investment)</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applications accepted year-round</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Commercialisation-ready; validated product; min. 2 co-founders; Australian incorporated</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Brinc + Artesian Venture Partners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 100% online 3-month accelerator backed by Artesian's Clean Energy Seed Fund, accepting Australian cleantech startups on a rolling basis. Startups receive $150K cash plus $110K in program support in exchange for equity, with follow-on capital of $200K–$2M available for high performers. Focuses on energy transition, renewable energy, and environmental impact reduction. Unique feature: a $30K participation fee is deducted from the investment at acceptance.</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One of the few cleantech-exclusive accelerators in Australia with a rolling application process and clear follow-on capital pathway via Artesian. The online format removes geography barriers.</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Artesian's Clean Energy Seed Fund can follow with $200K–$2M. Artesian is also active in CEFC-backed co-investment mandates, providing access to further institutional capital.</w:t>
      </w:r>
    </w:p>
    <w:p>
      <w:pPr>
        <w:pStyle w:val="ListBullet"/>
        <w:spacing w:before="0" w:after="60"/>
      </w:pPr>
      <w:r>
        <w:rPr>
          <w:rFonts w:ascii="Calibri" w:hAnsi="Calibri"/>
          <w:b/>
          <w:i w:val="0"/>
          <w:color w:val="6B7280"/>
          <w:sz w:val="21"/>
          <w:u w:val="none"/>
        </w:rPr>
        <w:t xml:space="preserve">Source:  </w:t>
      </w:r>
      <w:hyperlink r:id="rId13" w:history="1">
        <w:r>
          <w:rPr>
            <w:rStyle w:val="Hyperlink"/>
            <w:color w:val="005EA2"/>
            <w:sz w:val="21"/>
            <w:szCs w:val="21"/>
          </w:rPr>
          <w:t>https://www.brinc.io/programs/accelerators/australia-cleantech-accelerator-program/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CEFC / Virescent Ventures Fund II</w:t>
      </w:r>
    </w:p>
    <w:p>
      <w:pPr>
        <w:spacing w:before="40" w:after="120"/>
      </w:pPr>
      <w:r>
        <w:rPr>
          <w:rFonts w:ascii="Calibri" w:hAnsi="Calibri"/>
          <w:b/>
          <w:i/>
          <w:color w:val="6B7280"/>
          <w:sz w:val="20"/>
          <w:u w:val="none"/>
        </w:rPr>
        <w:t>Equity Investment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$150M+ fund; invests pre-seed to late stage</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Ongoing — apply directly to Virescent Ventures</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to late stage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Clean Energy Finance Corporation (CEFC) via Virescent Ventures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largest dedicated climate-tech venture fund, backed by CEFC, Westpac, QIC, and Breakthrough Victoria. Virescent Ventures Fund II invests from pre-seed to late stage across climate hardware, software, and services. Apply directly to Virescent; no fixed application rounds or deadlines. VIC-based companies benefit from Breakthrough Victoria's 25% allocation requirement.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For startups that have cleared product-market fit and are ready for institutional equity, this is the most relevant Australian climate-tech fund currently deploying capital.</w:t>
      </w:r>
    </w:p>
    <w:p>
      <w:pPr>
        <w:pStyle w:val="ListBullet"/>
        <w:spacing w:before="0" w:after="60"/>
      </w:pPr>
      <w:r>
        <w:rPr>
          <w:rFonts w:ascii="Calibri" w:hAnsi="Calibri"/>
          <w:b/>
          <w:i w:val="0"/>
          <w:color w:val="6B7280"/>
          <w:sz w:val="21"/>
          <w:u w:val="none"/>
        </w:rPr>
        <w:t xml:space="preserve">Source:  </w:t>
      </w:r>
      <w:hyperlink r:id="rId14" w:history="1">
        <w:r>
          <w:rPr>
            <w:rStyle w:val="Hyperlink"/>
            <w:color w:val="005EA2"/>
            <w:sz w:val="21"/>
            <w:szCs w:val="21"/>
          </w:rPr>
          <w:t>https://www.virescent.vc/</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CSIRO ON Accelerate — Cohort 12</w:t>
      </w:r>
    </w:p>
    <w:p>
      <w:pPr>
        <w:spacing w:before="40" w:after="120"/>
      </w:pPr>
      <w:r>
        <w:rPr>
          <w:rFonts w:ascii="Calibri" w:hAnsi="Calibri"/>
          <w:b/>
          <w:i/>
          <w:color w:val="6B7280"/>
          <w:sz w:val="20"/>
          <w:u w:val="none"/>
        </w:rPr>
        <w:t>Accelerator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Up to $80,000 cash per team (non-dilutive); program valued at $150K+</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~Mid-2026 (subscribe: on@csiro.au)</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research-driven ventures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CSIRO</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premier deep-tech non-dilutive accelerator for research-driven startups. Top teams receive up to $80,000 cash from the program's internal fund. Cohort 11 is underway with a showcase on 11 June 2026 in Melbourne. Cohort 12 applications are expected to open mid-2026. Climate-tech, energy, and materials ventures regularly feature.</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prestigious non-dilutive pathway for early-stage deep-tech founders in Australia. Subscribe to on@csiro.au for early notification when Cohort 12 opens.</w:t>
      </w:r>
    </w:p>
    <w:p>
      <w:pPr>
        <w:pStyle w:val="ListBullet"/>
        <w:spacing w:before="0" w:after="60"/>
      </w:pPr>
      <w:r>
        <w:rPr>
          <w:rFonts w:ascii="Calibri" w:hAnsi="Calibri"/>
          <w:b/>
          <w:i w:val="0"/>
          <w:color w:val="6B7280"/>
          <w:sz w:val="21"/>
          <w:u w:val="none"/>
        </w:rPr>
        <w:t xml:space="preserve">Source:  </w:t>
      </w:r>
      <w:hyperlink r:id="rId15" w:history="1">
        <w:r>
          <w:rPr>
            <w:rStyle w:val="Hyperlink"/>
            <w:color w:val="005EA2"/>
            <w:sz w:val="21"/>
            <w:szCs w:val="21"/>
          </w:rPr>
          <w:t>https://www.csiro.au/en/work-with-us/funding-programs/innovation-programs/on-accelerate</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EnergyLab Scaleup Program 2026</w:t>
      </w:r>
    </w:p>
    <w:p>
      <w:pPr>
        <w:spacing w:before="40" w:after="120"/>
      </w:pPr>
      <w:r>
        <w:rPr>
          <w:rFonts w:ascii="Calibri" w:hAnsi="Calibri"/>
          <w:b/>
          <w:i/>
          <w:color w:val="6B7280"/>
          <w:sz w:val="20"/>
          <w:u w:val="none"/>
        </w:rPr>
        <w:t>Accelerator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Non-dilutive; structured 3-module program</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Open now — program runs June–October 2026</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Scale-up; startups ready to deploy technology commercially</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EnergyLab</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EnergyLab's non-dilutive Scaleup Program runs June–October 2026 across three structured modules, culminating in a public showcase at the AllEnergy Conference in October 2026. Designed for startups and energy companies with market-ready technology seeking to accelerate commercial deployment. Applications are currently open.</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An ideal companion to the Climate Solutions Accelerator for later-stage founders. Non-dilutive and free to apply — the AllEnergy showcase provides direct access to energy sector buyers.</w:t>
      </w:r>
    </w:p>
    <w:p>
      <w:pPr>
        <w:pStyle w:val="ListBullet"/>
        <w:spacing w:before="0" w:after="60"/>
      </w:pPr>
      <w:r>
        <w:rPr>
          <w:rFonts w:ascii="Calibri" w:hAnsi="Calibri"/>
          <w:b/>
          <w:i w:val="0"/>
          <w:color w:val="6B7280"/>
          <w:sz w:val="21"/>
          <w:u w:val="none"/>
        </w:rPr>
        <w:t xml:space="preserve">Source:  </w:t>
      </w:r>
      <w:hyperlink r:id="rId16" w:history="1">
        <w:r>
          <w:rPr>
            <w:rStyle w:val="Hyperlink"/>
            <w:color w:val="005EA2"/>
            <w:sz w:val="21"/>
            <w:szCs w:val="21"/>
          </w:rPr>
          <w:t>https://energylab.org.au/programs/scaleup/</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Hydrogen Headstart — Round 2</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Up to $2 billion total (Headstart Production Credits, per-kg revenue support over 10 years)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EOI open — see arena.gov.au for key dates</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Greenfield to commercial scale; renewable hydrogen and derivatives (ammonia, methanol, green metals)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Round 2 of ARENA's Hydrogen Headstart program provides up to $2 billion in Headstart Production Credits — revenue support per kilogram of renewable hydrogen produced over a 10-year operational period. Structured as a two-stage competitive process (EOI then Full Application). Eligible projects produce renewable hydrogen or derivatives such as green ammonia, methanol, or green metals at commercial scale. Part of the Future Made in Australia plan.</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primary federal subsidy mechanism for first-mover commercial-scale green hydrogen projects. The per-kg production credit structure de-risks offtake economics for large projects. Contact ARENA early via hydrogenheadstart@arena.gov.au before submitting an EOI.</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The Hydrogen Production Tax Incentive ($2/kg refundable tax offset from 1 July 2027) is designed to complement Headstart, bridging the revenue gap until market prices reach parity.</w:t>
      </w:r>
    </w:p>
    <w:p>
      <w:pPr>
        <w:pStyle w:val="ListBullet"/>
        <w:spacing w:before="0" w:after="60"/>
      </w:pPr>
      <w:r>
        <w:rPr>
          <w:rFonts w:ascii="Calibri" w:hAnsi="Calibri"/>
          <w:b/>
          <w:i w:val="0"/>
          <w:color w:val="6B7280"/>
          <w:sz w:val="21"/>
          <w:u w:val="none"/>
        </w:rPr>
        <w:t xml:space="preserve">Source:  </w:t>
      </w:r>
      <w:hyperlink r:id="rId17" w:history="1">
        <w:r>
          <w:rPr>
            <w:rStyle w:val="Hyperlink"/>
            <w:color w:val="005EA2"/>
            <w:sz w:val="21"/>
            <w:szCs w:val="21"/>
          </w:rPr>
          <w:t>https://arena.gov.au/funding/hydrogen-headstart-round2/</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Industry Growth Program (IGP)</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$50,000–$5.25M matched grants (two tiers)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~90% of initial pool projected spent by June 2026</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Early-stage commercialisation to growth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Department of Industry, Science and Resources / business.gov.au</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The federal government's primary SME commercialisation program offers matched grants aligned with National Reconstruction Fund priorities including renewables, low-emissions technologies, and critical minerals. Tier 1: Early-Stage Commercialisation ($50K–$250K, dollar-for-dollar matched). Tier 2: Commercialisation &amp; Growth ($100K–$5M). Applications are always open but approximately 90% of the initial funding pool was projected to be spent by June 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One of the only national programs directly supporting cleantech SMEs at early stage. Apply urgently — the pool is depleting. The NRF Net Zero Fund (concessional debt/equity, $3B+) is expected to open mid-2026 as a growth-stage complement.</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NRF Net Zero Fund expected to open mid-2026 for larger growth-stage capital needs.</w:t>
      </w:r>
    </w:p>
    <w:p>
      <w:pPr>
        <w:pStyle w:val="ListBullet"/>
        <w:spacing w:before="0" w:after="60"/>
      </w:pPr>
      <w:r>
        <w:rPr>
          <w:rFonts w:ascii="Calibri" w:hAnsi="Calibri"/>
          <w:b/>
          <w:i w:val="0"/>
          <w:color w:val="6B7280"/>
          <w:sz w:val="21"/>
          <w:u w:val="none"/>
        </w:rPr>
        <w:t xml:space="preserve">Source:  </w:t>
      </w:r>
      <w:hyperlink r:id="rId18" w:history="1">
        <w:r>
          <w:rPr>
            <w:rStyle w:val="Hyperlink"/>
            <w:color w:val="005EA2"/>
            <w:sz w:val="21"/>
            <w:szCs w:val="21"/>
          </w:rPr>
          <w:t>https://business.gov.au/grants-and-programs/industry-growth-program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Main Sequence Ventures — Fund III</w:t>
      </w:r>
    </w:p>
    <w:p>
      <w:pPr>
        <w:spacing w:before="40" w:after="120"/>
      </w:pPr>
      <w:r>
        <w:rPr>
          <w:rFonts w:ascii="Calibri" w:hAnsi="Calibri"/>
          <w:b/>
          <w:i/>
          <w:color w:val="6B7280"/>
          <w:sz w:val="20"/>
          <w:u w:val="none"/>
        </w:rPr>
        <w:t>Equity Investment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A$450M fund (A$1B under management total); invests seed to Series B in deeptech</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Ongoing — apply directly to Main Sequence via mseq.vc</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Seed to Series B; research-driven deeptech with clear decarbonisation or industrial transformation thesis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Main Sequence Ventures (MSEQ)</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Main Sequence Ventures, the CSIRO-founded deeptech VC, completed the first close of its A$450M Fund III in 2025 with LPs including CSIRO, Hostplus, Australian Ethical Investment, Temasek, and the Grantham Foundation. Fund III focuses on fibres, food, decarbonisation, and advanced manufacturing. MSEQ leverages CSIRO's research network to identify and back scientists turning discovery-stage research into transformative businesses. Total AUM now A$1B.</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credible path to institutional equity for CSIRO-affiliated or research-backed climate and materials startups. MSEQ's CSIRO connection provides unique IP access, lab infrastructure, and strategic validation that no other Australian VC can replicate.</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MSEQ is the largest LP in CSIRO's A$150M commitment through Australia's Economic Accelerator (AEA). Startups coming through AEA Ignite/Innovate have a natural pathway to MSEQ consideration.</w:t>
      </w:r>
    </w:p>
    <w:p>
      <w:pPr>
        <w:pStyle w:val="ListBullet"/>
        <w:spacing w:before="0" w:after="60"/>
      </w:pPr>
      <w:r>
        <w:rPr>
          <w:rFonts w:ascii="Calibri" w:hAnsi="Calibri"/>
          <w:b/>
          <w:i w:val="0"/>
          <w:color w:val="6B7280"/>
          <w:sz w:val="21"/>
          <w:u w:val="none"/>
        </w:rPr>
        <w:t xml:space="preserve">Source:  </w:t>
      </w:r>
      <w:hyperlink r:id="rId19" w:history="1">
        <w:r>
          <w:rPr>
            <w:rStyle w:val="Hyperlink"/>
            <w:color w:val="005EA2"/>
            <w:sz w:val="21"/>
            <w:szCs w:val="21"/>
          </w:rPr>
          <w:t>https://www.mseq.vc/</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National Reconstruction Fund — Net Zero Fund</w:t>
      </w:r>
    </w:p>
    <w:p>
      <w:pPr>
        <w:spacing w:before="40" w:after="120"/>
      </w:pPr>
      <w:r>
        <w:rPr>
          <w:rFonts w:ascii="Calibri" w:hAnsi="Calibri"/>
          <w:b/>
          <w:i/>
          <w:color w:val="6B7280"/>
          <w:sz w:val="20"/>
          <w:u w:val="none"/>
        </w:rPr>
        <w:t>Debt + Equity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$5 billion (concessional debt, equity, and guarantees; target return: 5-yr bond rate minus 1%)</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Implementation expected mid-2026 — monitor nrf.gov.au</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Growth to industrial scale; large-scale industrial decarbonisation and manufacturing</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NRF Corporation (NRFC) / Department of Industry, Science and Resources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The federal government's $5 billion Net Zero Fund within the NRF will provide highly concessional debt, equity, and guarantees to support industrial decarbonisation and scale-up of domestic low-emissions manufacturing. It targets large-scale facilities decarbonising operations and hard-to-abate sectors. Unlike the Industry Growth Program (which suits SMEs), this fund is designed for capital-intensive projects requiring tens to hundreds of millions of dollars. Full design has been finalised; implementation expected mid-2026.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significant new source of concessional growth-stage finance for deep industrial decarbonisation in Australia's history. Climate-tech ventures in green metals, sustainable fuels, or large-scale manufacturing should begin relationship-building with NRFC now.</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The NRFC general portfolio (NRF priority areas, commercial terms) is already open. The Net Zero sub-fund will layer on additional concessionality from mid-2026. Register interest at nrf.gov.au.</w:t>
      </w:r>
    </w:p>
    <w:p>
      <w:pPr>
        <w:pStyle w:val="ListBullet"/>
        <w:spacing w:before="0" w:after="60"/>
      </w:pPr>
      <w:r>
        <w:rPr>
          <w:rFonts w:ascii="Calibri" w:hAnsi="Calibri"/>
          <w:b/>
          <w:i w:val="0"/>
          <w:color w:val="6B7280"/>
          <w:sz w:val="21"/>
          <w:u w:val="none"/>
        </w:rPr>
        <w:t xml:space="preserve">Source:  </w:t>
      </w:r>
      <w:hyperlink r:id="rId20" w:history="1">
        <w:r>
          <w:rPr>
            <w:rStyle w:val="Hyperlink"/>
            <w:color w:val="005EA2"/>
            <w:sz w:val="21"/>
            <w:szCs w:val="21"/>
          </w:rPr>
          <w:t>https://www.nrf.gov.au/</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R&amp;D Tax Incentive (R&amp;DTI)</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43.5% refundable tax offset (SMEs, turnover &lt; $20M); 38.5%+ non-refundable (larger companies)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Register within 10 months of financial year end (e.g. 30 April 2026 for FY25)</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Any incorporated Australian company conducting eligible R&amp;D activities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ATO + Department of Industry, Science and Resources (DISR)</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largest innovation incentive offers a 43.5% refundable tax offset on eligible R&amp;D expenditure for SMEs with turnover under $20M — effectively a cash rebate on R&amp;D costs. Eligible costs include wages for R&amp;D staff, contractor costs, and materials used in trials. Larger companies receive a non-refundable offset based on R&amp;D intensity. Register R&amp;D activities with DISR (via business.gov.au) before claiming in your tax return; registration must be lodged within 10 months of financial year end. The eligible expenditure cap was increased to $150M in recent amendments.</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For any climate-tech startup conducting genuine technical experimentation — hardware prototypes, novel software, new materials processes — this is the single most accessible cash injection available. It's not a competitive grant; all eligible companies receive the offset.</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Consult an R&amp;D tax specialist before lodging — the ATO audits R&amp;D claims closely and requires contemporaneous records of technical uncertainty, hypothesis, experiments, and outcomes.</w:t>
      </w:r>
    </w:p>
    <w:p>
      <w:pPr>
        <w:pStyle w:val="ListBullet"/>
        <w:spacing w:before="0" w:after="60"/>
      </w:pPr>
      <w:r>
        <w:rPr>
          <w:rFonts w:ascii="Calibri" w:hAnsi="Calibri"/>
          <w:b/>
          <w:i w:val="0"/>
          <w:color w:val="6B7280"/>
          <w:sz w:val="21"/>
          <w:u w:val="none"/>
        </w:rPr>
        <w:t xml:space="preserve">Source:  </w:t>
      </w:r>
      <w:hyperlink r:id="rId21" w:history="1">
        <w:r>
          <w:rPr>
            <w:rStyle w:val="Hyperlink"/>
            <w:color w:val="005EA2"/>
            <w:sz w:val="21"/>
            <w:szCs w:val="21"/>
          </w:rPr>
          <w:t>https://business.gov.au/grants-and-programs/research-and-development-tax-incentive</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Startmate Accelerator — Winter 2026</w:t>
      </w:r>
    </w:p>
    <w:p>
      <w:pPr>
        <w:spacing w:before="40" w:after="120"/>
      </w:pPr>
      <w:r>
        <w:rPr>
          <w:rFonts w:ascii="Calibri" w:hAnsi="Calibri"/>
          <w:b/>
          <w:i/>
          <w:color w:val="6B7280"/>
          <w:sz w:val="20"/>
          <w:u w:val="none"/>
        </w:rPr>
        <w:t>Accelerator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$120,000 AUD equity investment (post-money valuation: $1.5M for first-time raisers)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Winter cohort applications expected ~June–July 2026 (program Aug–Nov)</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to seed; idea-stage to early traction (67% of cohort pre-revenue)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Startmate</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Startmate runs Australia and New Zealand's most prominent 12-week accelerator twice per year (Summer: Feb–May; Winter: Aug–Nov). Climate-tech is a recognised priority sector and previous cohorts received CEFC Innovation Fund backing of $50K per company. Applications for the Winter 2026 cohort are expected to open June–July 2026. Startmate invests $120K for equity; valuation matched to prior rounds for founders who have already raised. Selection is mentor-driven across 3 stages over 3 weeks.</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highest-profile generalist accelerator in Australia with a strong climate-tech track record. Strong network effects: the Startmate community of founders, operators, and investors is one of Australia's most active and supportive.</w:t>
      </w:r>
    </w:p>
    <w:p>
      <w:pPr>
        <w:pStyle w:val="ListBullet"/>
        <w:spacing w:before="0" w:after="60"/>
      </w:pPr>
      <w:r>
        <w:rPr>
          <w:rFonts w:ascii="Calibri" w:hAnsi="Calibri"/>
          <w:b/>
          <w:i w:val="0"/>
          <w:color w:val="6B7280"/>
          <w:sz w:val="21"/>
          <w:u w:val="none"/>
        </w:rPr>
        <w:t xml:space="preserve">Source:  </w:t>
      </w:r>
      <w:hyperlink r:id="rId22" w:history="1">
        <w:r>
          <w:rPr>
            <w:rStyle w:val="Hyperlink"/>
            <w:color w:val="005EA2"/>
            <w:sz w:val="21"/>
            <w:szCs w:val="21"/>
          </w:rPr>
          <w:t>https://www.startmate.com/accelerator/program</w:t>
        </w:r>
      </w:hyperlink>
    </w:p>
    <w:p>
      <w:pPr>
        <w:spacing w:before="280" w:after="40"/>
      </w:pPr>
      <w:r>
        <w:rPr>
          <w:rFonts w:ascii="Calibri" w:hAnsi="Calibri"/>
          <w:b w:val="0"/>
          <w:i w:val="0"/>
          <w:color w:val="6B7280"/>
          <w:sz w:val="16"/>
          <w:u w:val="none"/>
        </w:rPr>
        <w:t>──────────────────────────────────────────────────────</w:t>
      </w:r>
    </w:p>
    <w:p>
      <w:pPr>
        <w:spacing w:before="400" w:after="120"/>
        <w:pBdr>
          <w:bottom w:val="single" w:sz="6" w:space="1" w:color="AAAAAA"/>
        </w:pBdr>
      </w:pPr>
    </w:p>
    <w:p>
      <w:pPr>
        <w:pStyle w:val="Heading2"/>
        <w:spacing w:before="0" w:after="160"/>
      </w:pPr>
      <w:r>
        <w:rPr>
          <w:rFonts w:ascii="Calibri" w:hAnsi="Calibri"/>
          <w:b/>
          <w:i w:val="0"/>
          <w:color w:val="7A5604"/>
          <w:sz w:val="28"/>
          <w:u w:val="none"/>
        </w:rPr>
        <w:t>📍  STATE &amp; TERRITORY PROGRAMS</w:t>
      </w:r>
    </w:p>
    <w:p>
      <w:pPr>
        <w:spacing w:before="280" w:after="80"/>
      </w:pPr>
      <w:r>
        <w:rPr>
          <w:rFonts w:ascii="Calibri" w:hAnsi="Calibri"/>
          <w:b/>
          <w:i/>
          <w:color w:val="7A5604"/>
          <w:sz w:val="22"/>
          <w:u w:val="none"/>
        </w:rPr>
        <w:t>── ACT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ACT: Energy Innovation Fund</w:t>
      </w:r>
    </w:p>
    <w:p>
      <w:pPr>
        <w:spacing w:before="40" w:after="120"/>
      </w:pPr>
      <w:r>
        <w:rPr>
          <w:rFonts w:ascii="Calibri" w:hAnsi="Calibri"/>
          <w:b/>
          <w:i/>
          <w:color w:val="6B7280"/>
          <w:sz w:val="20"/>
          <w:u w:val="none"/>
        </w:rPr>
        <w:t>Grant  ·  ACT  ·  Rolling — always open</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Technology Demo: up to $10M pool, grants vary; Policy Challenge: $3.75M pool; Innovation Ecosystem: $3.25M pool</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Technology Demo stream: open year-round, assessed quarterly</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Businesses, research institutions, and non-profits; energy transition innovation in the ACT</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ACT Government — Environment, Planning and Sustainable Development Directorate (EPSDD)</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ACT's Energy Innovation Fund (formerly the Renewable Energy Innovation Fund / REIF) has invested $12M since 2016 and was expanded with an additional $19M commitment. Three streams: Technology Demonstration (up to $10M over 5 years, quarterly rolling assessment for energy tech businesses), Policy Challenge ($3.75M for solutions to ACT energy transition policy barriers), and Innovation Ecosystem ($3.25M for accelerator and ecosystem programs). Applications via SmartyGrants.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ACT's primary grant channel for early-stage energy innovation, particularly valuable for startups seeking a smaller pilot-scale test market before national rollout. The quarterly rolling assessment means no fixed deadline pressure.</w:t>
      </w:r>
    </w:p>
    <w:p>
      <w:pPr>
        <w:pStyle w:val="ListBullet"/>
        <w:spacing w:before="0" w:after="60"/>
      </w:pPr>
      <w:r>
        <w:rPr>
          <w:rFonts w:ascii="Calibri" w:hAnsi="Calibri"/>
          <w:b/>
          <w:i w:val="0"/>
          <w:color w:val="6B7280"/>
          <w:sz w:val="21"/>
          <w:u w:val="none"/>
        </w:rPr>
        <w:t xml:space="preserve">Source:  </w:t>
      </w:r>
      <w:hyperlink r:id="rId23" w:history="1">
        <w:r>
          <w:rPr>
            <w:rStyle w:val="Hyperlink"/>
            <w:color w:val="005EA2"/>
            <w:sz w:val="21"/>
            <w:szCs w:val="21"/>
          </w:rPr>
          <w:t>https://www.climatechoices.act.gov.au/policy-programs/energy-innovation-fund</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NSW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I2N Cleantech Accelerator — University of Newcastle</w:t>
      </w:r>
    </w:p>
    <w:p>
      <w:pPr>
        <w:spacing w:before="40" w:after="120"/>
      </w:pPr>
      <w:r>
        <w:rPr>
          <w:rFonts w:ascii="Calibri" w:hAnsi="Calibri"/>
          <w:b/>
          <w:i/>
          <w:color w:val="6B7280"/>
          <w:sz w:val="20"/>
          <w:u w:val="none"/>
        </w:rPr>
        <w:t>Accelerator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Non-dilutive program support; IP support via Davies Collison Cave</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cohort applications expected ~April–July 2026 (programme Aug–Nov)</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Pre-Series A; any founder (not UNSW-affiliated required); Hunter/Central Coast focus but open nationally</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Integrated Innovation Network (I2N) / University of Newcastle</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A 13-week cleantech-specific accelerator run by the University of Newcastle's I2N, backed by the federal Trailblazer for Recycling and Clean Energy (TRaCE) program. Accepts up to 12 teams per cohort across clean energy, recycling, water, transport, and supply chains. All founders receive IP and trademark support from Davies Collison Cave. The programme culminates in a Showcase event; selected companies enter an incubator phase through to June 2027. Open to any founder — no university affiliation required.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One of the only sector-specific cleantech accelerators outside Sydney and Melbourne, with genuine depth in clean energy and recycling commercialisation. TRaCE funding gives it stronger resource backing than typical university accelerators.</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Applications typically open April, with an info session in May and programme starting August. Monitor hunternewenergy.com.au for next cohort announcements.</w:t>
      </w:r>
    </w:p>
    <w:p>
      <w:pPr>
        <w:pStyle w:val="ListBullet"/>
        <w:spacing w:before="0" w:after="60"/>
      </w:pPr>
      <w:r>
        <w:rPr>
          <w:rFonts w:ascii="Calibri" w:hAnsi="Calibri"/>
          <w:b/>
          <w:i w:val="0"/>
          <w:color w:val="6B7280"/>
          <w:sz w:val="21"/>
          <w:u w:val="none"/>
        </w:rPr>
        <w:t xml:space="preserve">Source:  </w:t>
      </w:r>
      <w:hyperlink r:id="rId24" w:history="1">
        <w:r>
          <w:rPr>
            <w:rStyle w:val="Hyperlink"/>
            <w:color w:val="005EA2"/>
            <w:sz w:val="21"/>
            <w:szCs w:val="21"/>
          </w:rPr>
          <w:t>https://www.newcastle.edu.au/engage/business-and-industry/integrated-innovation-network-i2n/programs/accelerators/i2n-cleantech-accelerator</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Net Zero Manufacturing Initiative (NZMI)</w:t>
      </w:r>
    </w:p>
    <w:p>
      <w:pPr>
        <w:spacing w:before="40" w:after="120"/>
      </w:pPr>
      <w:r>
        <w:rPr>
          <w:rFonts w:ascii="Calibri" w:hAnsi="Calibri"/>
          <w:b/>
          <w:i/>
          <w:color w:val="6B7280"/>
          <w:sz w:val="20"/>
          <w:u w:val="none"/>
        </w:rPr>
        <w:t>Grant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CTI stream: $250,000–$5,000,000 (50% co-contribution); LCPM/RM streams: $50K–$50M</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Round 2 in development — register interest at energy.nsw.gov.au/NZMI</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Innovation to manufacturing scale; cleantech, low-carbon products, renewable manufacturing</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NSW Climate and Energy Action / energy.nsw.gov.au</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NSW Government's $275 million Net Zero Manufacturing Initiative spans three streams: Clean Technology Innovation (CTI, $250K–$5M for R&amp;D and commercialisation), Low Carbon Product Manufacturing (LCPM, $50K–$20M for expanding manufacturing capacity), and Renewable Manufacturing (RM, $5M–$50M for renewable energy component production). Round 1 recipients have been announced; Round 2 details are being finalised. All streams require 50% co-contribution from non-NSW Government sources (cash only; in-kind excluded).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most substantial manufacturing-focused cleantech grant program in NSW. CTI's commercialisation stream ($250K–$5M) is directly relevant to startups with validated technology seeking production scale-up capital.</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Register interest at energy.nsw.gov.au/NZMI for Round 2 notification. Round 2 construction-ready streams expected to carry larger pools than Round 1.</w:t>
      </w:r>
    </w:p>
    <w:p>
      <w:pPr>
        <w:pStyle w:val="ListBullet"/>
        <w:spacing w:before="0" w:after="60"/>
      </w:pPr>
      <w:r>
        <w:rPr>
          <w:rFonts w:ascii="Calibri" w:hAnsi="Calibri"/>
          <w:b/>
          <w:i w:val="0"/>
          <w:color w:val="6B7280"/>
          <w:sz w:val="21"/>
          <w:u w:val="none"/>
        </w:rPr>
        <w:t xml:space="preserve">Source:  </w:t>
      </w:r>
      <w:hyperlink r:id="rId25" w:history="1">
        <w:r>
          <w:rPr>
            <w:rStyle w:val="Hyperlink"/>
            <w:color w:val="005EA2"/>
            <w:sz w:val="21"/>
            <w:szCs w:val="21"/>
          </w:rPr>
          <w:t>https://business.gov.au/grants-and-programs/net-zero-manufacturing-initiative-low-carbon-product-manufacturing-nsw</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UNSW Climate 10x Accelerator (TRaCE Trailblazer)</w:t>
      </w:r>
    </w:p>
    <w:p>
      <w:pPr>
        <w:spacing w:before="40" w:after="120"/>
      </w:pPr>
      <w:r>
        <w:rPr>
          <w:rFonts w:ascii="Calibri" w:hAnsi="Calibri"/>
          <w:b/>
          <w:i/>
          <w:color w:val="6B7280"/>
          <w:sz w:val="20"/>
          <w:u w:val="none"/>
        </w:rPr>
        <w:t>Accelerator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Equity and/or non-dilutive support (details on application)</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Check unswfounders.com/accelerators for current intake</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Early-stage; clean energy and recycling startups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UNSW Founders (federally funded via Trailblazer for Recycling and Clean Energy)</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A two-phase accelerator funded by the federal Trailblazer for Recycling and Clean Energy (TRaCE) program. Phase 1 (Pre-X, 4 weeks) accepts 15 teams; Phase 2 (Accelerator, 10 weeks) takes the strongest through to investment readiness. Open to any Australian startup — no UNSW affiliation required.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Federal Trailblazer funding means this program has significant resources for participants compared to standard accelerators. Clean energy and recycling sectors particularly well served.</w:t>
      </w:r>
    </w:p>
    <w:p>
      <w:pPr>
        <w:pStyle w:val="ListBullet"/>
        <w:spacing w:before="0" w:after="60"/>
      </w:pPr>
      <w:r>
        <w:rPr>
          <w:rFonts w:ascii="Calibri" w:hAnsi="Calibri"/>
          <w:b/>
          <w:i w:val="0"/>
          <w:color w:val="6B7280"/>
          <w:sz w:val="21"/>
          <w:u w:val="none"/>
        </w:rPr>
        <w:t xml:space="preserve">Source:  </w:t>
      </w:r>
      <w:hyperlink r:id="rId26" w:history="1">
        <w:r>
          <w:rPr>
            <w:rStyle w:val="Hyperlink"/>
            <w:color w:val="005EA2"/>
            <w:sz w:val="21"/>
            <w:szCs w:val="21"/>
          </w:rPr>
          <w:t>https://unswfounders.com/accelerators</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QLD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QLD: Advance Queensland — Ignite Ideas Fund</w:t>
      </w:r>
    </w:p>
    <w:p>
      <w:pPr>
        <w:spacing w:before="40" w:after="120"/>
      </w:pPr>
      <w:r>
        <w:rPr>
          <w:rFonts w:ascii="Calibri" w:hAnsi="Calibri"/>
          <w:b/>
          <w:i/>
          <w:color w:val="6B7280"/>
          <w:sz w:val="20"/>
          <w:u w:val="none"/>
        </w:rPr>
        <w:t>Grant  ·  QLD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Up to $100,000 (Tier 1) or $100,001–$200,000 (Tier 2); 20% matched contribution</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round TBC — monitor advance.qld.gov.au</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MVP to early commercialisation</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Advance Queensland (Queensland Government)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Provides up to $200,000 to Queensland-based startups at MVP to early commercialisation stage. Cleantech is an eligible priority sector. The current round is closed; Round 13 is expected to open in 2026. Pre-MVP ventures should also watch the Ignite Spark program ($50K–$75K for concept/prototype stage). 20% matched cash contribution required (10% for Indigenous businesses or regional applicants).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primary non-dilutive commercialisation grant for Queensland startups. Monitor advance.qld.gov.au for Round 13 opening dates.</w:t>
      </w:r>
    </w:p>
    <w:p>
      <w:pPr>
        <w:pStyle w:val="ListBullet"/>
        <w:spacing w:before="0" w:after="60"/>
      </w:pPr>
      <w:r>
        <w:rPr>
          <w:rFonts w:ascii="Calibri" w:hAnsi="Calibri"/>
          <w:b/>
          <w:i w:val="0"/>
          <w:color w:val="6B7280"/>
          <w:sz w:val="21"/>
          <w:u w:val="none"/>
        </w:rPr>
        <w:t xml:space="preserve">Source:  </w:t>
      </w:r>
      <w:hyperlink r:id="rId27" w:history="1">
        <w:r>
          <w:rPr>
            <w:rStyle w:val="Hyperlink"/>
            <w:color w:val="005EA2"/>
            <w:sz w:val="21"/>
            <w:szCs w:val="21"/>
          </w:rPr>
          <w:t>https://advance.qld.gov.au/grants-and-programs/ignite-ideas-fund</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SA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SA: Green Industries SA — Circular Economy Grants</w:t>
      </w:r>
    </w:p>
    <w:p>
      <w:pPr>
        <w:spacing w:before="40" w:after="120"/>
      </w:pPr>
      <w:r>
        <w:rPr>
          <w:rFonts w:ascii="Calibri" w:hAnsi="Calibri"/>
          <w:b/>
          <w:i/>
          <w:color w:val="6B7280"/>
          <w:sz w:val="20"/>
          <w:u w:val="none"/>
        </w:rPr>
        <w:t>Grant  ·  SA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Up to $100,000 (Business &amp; Market Development) or $200,000–$2M (Circular Infrastructure)</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Check greenindustries.sa.gov.au for 2026 round status</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SME to established business; circular economy and recycling focus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Green Industries SA (GISA)</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Two grant streams available to South Australian businesses, councils, and research institutes. Business &amp; Market Development grants (up to $100,000) support circular economy business development. Circular Infrastructure grants ($200,000–$2M, 50% co-contribution) fund recycling, resource recovery, and materials processing infrastructure. Check GISA's website for 2026 round opening dates.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SA's primary cleantech/circular economy grant channel. Businesses in materials, waste-to-energy, and recycling sectors should register their interest with GISA directly.</w:t>
      </w:r>
    </w:p>
    <w:p>
      <w:pPr>
        <w:pStyle w:val="ListBullet"/>
        <w:spacing w:before="0" w:after="60"/>
      </w:pPr>
      <w:r>
        <w:rPr>
          <w:rFonts w:ascii="Calibri" w:hAnsi="Calibri"/>
          <w:b/>
          <w:i w:val="0"/>
          <w:color w:val="6B7280"/>
          <w:sz w:val="21"/>
          <w:u w:val="none"/>
        </w:rPr>
        <w:t xml:space="preserve">Source:  </w:t>
      </w:r>
      <w:hyperlink r:id="rId28" w:history="1">
        <w:r>
          <w:rPr>
            <w:rStyle w:val="Hyperlink"/>
            <w:color w:val="005EA2"/>
            <w:sz w:val="21"/>
            <w:szCs w:val="21"/>
          </w:rPr>
          <w:t>https://www.greenindustries.sa.gov.au/funding</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TAS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TAS: ReCFIT Climate Change Business Innovation Grants</w:t>
      </w:r>
    </w:p>
    <w:p>
      <w:pPr>
        <w:spacing w:before="40" w:after="120"/>
      </w:pPr>
      <w:r>
        <w:rPr>
          <w:rFonts w:ascii="Calibri" w:hAnsi="Calibri"/>
          <w:b/>
          <w:i/>
          <w:color w:val="6B7280"/>
          <w:sz w:val="20"/>
          <w:u w:val="none"/>
        </w:rPr>
        <w:t>Grant  ·  TAS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$25,000–$100,000; 30% cash co-contribution required</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round expected early–mid 2026</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SME ($500K–$55M turnover); climate action and low-emissions tech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Renewables, Climate and Future Industries Tasmania (ReCFIT)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Tasmanian businesses with $500K–$55M annual turnover can access $25,000–$100,000 for climate action and low-emissions technology projects ($550,000 total pool per round; 30% cash co-contribution required). The previous round closed November 2025; outcomes and the next round opening are expected in early to mid-2026.</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Tasmania's primary cleantech SME grant. Relatively small pool — early applications are advantaged. Monitor recfit.tas.gov.au for the 2026 round.</w:t>
      </w:r>
    </w:p>
    <w:p>
      <w:pPr>
        <w:pStyle w:val="ListBullet"/>
        <w:spacing w:before="0" w:after="60"/>
      </w:pPr>
      <w:r>
        <w:rPr>
          <w:rFonts w:ascii="Calibri" w:hAnsi="Calibri"/>
          <w:b/>
          <w:i w:val="0"/>
          <w:color w:val="6B7280"/>
          <w:sz w:val="21"/>
          <w:u w:val="none"/>
        </w:rPr>
        <w:t xml:space="preserve">Source:  </w:t>
      </w:r>
      <w:hyperlink r:id="rId29" w:history="1">
        <w:r>
          <w:rPr>
            <w:rStyle w:val="Hyperlink"/>
            <w:color w:val="005EA2"/>
            <w:sz w:val="21"/>
            <w:szCs w:val="21"/>
          </w:rPr>
          <w:t>https://www.recfit.tas.gov.au/grants_programs/climate-change/climate-change-business-innovation-grants</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VIC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VIC: Breakthrough Victoria — Clean Economy Fund</w:t>
      </w:r>
    </w:p>
    <w:p>
      <w:pPr>
        <w:spacing w:before="40" w:after="120"/>
      </w:pPr>
      <w:r>
        <w:rPr>
          <w:rFonts w:ascii="Calibri" w:hAnsi="Calibri"/>
          <w:b/>
          <w:i/>
          <w:color w:val="6B7280"/>
          <w:sz w:val="20"/>
          <w:u w:val="none"/>
        </w:rPr>
        <w:t>Equity Investment  ·  VIC  ·  Rolling — always open</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$75M committed to VC funds; 25% must deploy into Victorian companies</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Ongoing — apply to backed funds (Virescent Ventures, Boson Ventures)</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Seed to growth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Breakthrough Victoria (Victorian Government)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Breakthrough Victoria has committed $75M across five VC funds including Virescent Ventures Fund II. All BV-backed funds must deploy at least 25% of capital into Victorian companies. Startups apply directly to the VC funds (Virescent Ventures, Boson Ventures, etc.), not to BV directly. Clean economy is a priority sector.</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Victorian cleantech founders should prioritise Virescent Ventures and Boson Ventures as their first equity contacts — BV's co-investment mandate increases deal size and credibility.</w:t>
      </w:r>
    </w:p>
    <w:p>
      <w:pPr>
        <w:pStyle w:val="ListBullet"/>
        <w:spacing w:before="0" w:after="60"/>
      </w:pPr>
      <w:r>
        <w:rPr>
          <w:rFonts w:ascii="Calibri" w:hAnsi="Calibri"/>
          <w:b/>
          <w:i w:val="0"/>
          <w:color w:val="6B7280"/>
          <w:sz w:val="21"/>
          <w:u w:val="none"/>
        </w:rPr>
        <w:t xml:space="preserve">Source:  </w:t>
      </w:r>
      <w:hyperlink r:id="rId30" w:history="1">
        <w:r>
          <w:rPr>
            <w:rStyle w:val="Hyperlink"/>
            <w:color w:val="005EA2"/>
            <w:sz w:val="21"/>
            <w:szCs w:val="21"/>
          </w:rPr>
          <w:t>https://breakthroughvictoria.com/growth-sectors/clean-economy/</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WA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WA: Founders Factory Nature Tech Accelerator</w:t>
      </w:r>
    </w:p>
    <w:p>
      <w:pPr>
        <w:spacing w:before="40" w:after="120"/>
      </w:pPr>
      <w:r>
        <w:rPr>
          <w:rFonts w:ascii="Calibri" w:hAnsi="Calibri"/>
          <w:b/>
          <w:i/>
          <w:color w:val="6B7280"/>
          <w:sz w:val="20"/>
          <w:u w:val="none"/>
        </w:rPr>
        <w:t>Accelerator  ·  WA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$50,000 per startup + 4-month operational support</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cohort TBC — Feb 2026 cohort underway</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Pre-seed to seed</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Founders Factory / WA Government ($7.2M, 3-year commitment)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WA Government has committed $7.2M over 3 years to Founders Factory's dedicated Nature Tech Accelerator. Each accepted startup receives $50,000 plus 4 months of product development, commercialisation, and fundraising support from the Founders Factory team. Eligible sectors: environmental technologies, nature-based solutions, cleantech, biofuels. The February 2026 cohort is underway; next intake dates are to be confirmed.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Western Australia's most direct pathway for early-stage environmental-tech founders. The $7.2M multi-year commitment signals ongoing cohort delivery — monitor foundersfactory.com for next intake.</w:t>
      </w:r>
    </w:p>
    <w:p>
      <w:pPr>
        <w:pStyle w:val="ListBullet"/>
        <w:spacing w:before="0" w:after="60"/>
      </w:pPr>
      <w:r>
        <w:rPr>
          <w:rFonts w:ascii="Calibri" w:hAnsi="Calibri"/>
          <w:b/>
          <w:i w:val="0"/>
          <w:color w:val="6B7280"/>
          <w:sz w:val="21"/>
          <w:u w:val="none"/>
        </w:rPr>
        <w:t xml:space="preserve">Source:  </w:t>
      </w:r>
      <w:hyperlink r:id="rId31" w:history="1">
        <w:r>
          <w:rPr>
            <w:rStyle w:val="Hyperlink"/>
            <w:color w:val="005EA2"/>
            <w:sz w:val="21"/>
            <w:szCs w:val="21"/>
          </w:rPr>
          <w:t>https://foundersfactory.com/western-australia-government-nature-tech-accelerator/</w:t>
        </w:r>
      </w:hyperlink>
    </w:p>
    <w:p>
      <w:pPr>
        <w:spacing w:before="280" w:after="40"/>
      </w:pPr>
      <w:r>
        <w:rPr>
          <w:rFonts w:ascii="Calibri" w:hAnsi="Calibri"/>
          <w:b w:val="0"/>
          <w:i w:val="0"/>
          <w:color w:val="6B7280"/>
          <w:sz w:val="16"/>
          <w:u w:val="none"/>
        </w:rPr>
        <w:t>──────────────────────────────────────────────────────</w:t>
      </w:r>
    </w:p>
    <w:p>
      <w:pPr>
        <w:spacing w:before="320" w:after="80"/>
        <w:pBdr>
          <w:bottom w:val="single" w:sz="4" w:space="1" w:color="AAAAAA"/>
        </w:pBdr>
      </w:pPr>
    </w:p>
    <w:p>
      <w:pPr>
        <w:spacing w:before="0" w:after="0"/>
      </w:pPr>
      <w:r>
        <w:rPr>
          <w:rFonts w:ascii="Calibri" w:hAnsi="Calibri"/>
          <w:b w:val="0"/>
          <w:i/>
          <w:color w:val="6B7280"/>
          <w:sz w:val="18"/>
          <w:u w:val="none"/>
        </w:rPr>
        <w:t>© GG Advisory  |  gg-advisory.org  |  May 2026 edition  |  Information is indicative only — verify deadlines and eligibility directly with the administrator.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ustainability.vic.gov.au/grants-funding-and-investment/grants-and-funding/victorian-circular-economy-recycling-modernisation-fund" TargetMode="External"/><Relationship Id="rId10" Type="http://schemas.openxmlformats.org/officeDocument/2006/relationships/hyperlink" Target="https://www.aea.gov.au/researcher-applicant/grants" TargetMode="External"/><Relationship Id="rId11" Type="http://schemas.openxmlformats.org/officeDocument/2006/relationships/hyperlink" Target="https://arena.gov.au/funding/advancing-renewables-program/" TargetMode="External"/><Relationship Id="rId12" Type="http://schemas.openxmlformats.org/officeDocument/2006/relationships/hyperlink" Target="https://arena.gov.au/funding/future-made-in-australia-innovation-fund/" TargetMode="External"/><Relationship Id="rId13" Type="http://schemas.openxmlformats.org/officeDocument/2006/relationships/hyperlink" Target="https://www.brinc.io/programs/accelerators/australia-cleantech-accelerator-program/" TargetMode="External"/><Relationship Id="rId14" Type="http://schemas.openxmlformats.org/officeDocument/2006/relationships/hyperlink" Target="https://www.virescent.vc/" TargetMode="External"/><Relationship Id="rId15" Type="http://schemas.openxmlformats.org/officeDocument/2006/relationships/hyperlink" Target="https://www.csiro.au/en/work-with-us/funding-programs/innovation-programs/on-accelerate" TargetMode="External"/><Relationship Id="rId16" Type="http://schemas.openxmlformats.org/officeDocument/2006/relationships/hyperlink" Target="https://energylab.org.au/programs/scaleup/" TargetMode="External"/><Relationship Id="rId17" Type="http://schemas.openxmlformats.org/officeDocument/2006/relationships/hyperlink" Target="https://arena.gov.au/funding/hydrogen-headstart-round2/" TargetMode="External"/><Relationship Id="rId18" Type="http://schemas.openxmlformats.org/officeDocument/2006/relationships/hyperlink" Target="https://business.gov.au/grants-and-programs/industry-growth-program" TargetMode="External"/><Relationship Id="rId19" Type="http://schemas.openxmlformats.org/officeDocument/2006/relationships/hyperlink" Target="https://www.mseq.vc/" TargetMode="External"/><Relationship Id="rId20" Type="http://schemas.openxmlformats.org/officeDocument/2006/relationships/hyperlink" Target="https://www.nrf.gov.au/" TargetMode="External"/><Relationship Id="rId21" Type="http://schemas.openxmlformats.org/officeDocument/2006/relationships/hyperlink" Target="https://business.gov.au/grants-and-programs/research-and-development-tax-incentive" TargetMode="External"/><Relationship Id="rId22" Type="http://schemas.openxmlformats.org/officeDocument/2006/relationships/hyperlink" Target="https://www.startmate.com/accelerator/program" TargetMode="External"/><Relationship Id="rId23" Type="http://schemas.openxmlformats.org/officeDocument/2006/relationships/hyperlink" Target="https://www.climatechoices.act.gov.au/policy-programs/energy-innovation-fund" TargetMode="External"/><Relationship Id="rId24" Type="http://schemas.openxmlformats.org/officeDocument/2006/relationships/hyperlink" Target="https://www.newcastle.edu.au/engage/business-and-industry/integrated-innovation-network-i2n/programs/accelerators/i2n-cleantech-accelerator" TargetMode="External"/><Relationship Id="rId25" Type="http://schemas.openxmlformats.org/officeDocument/2006/relationships/hyperlink" Target="https://business.gov.au/grants-and-programs/net-zero-manufacturing-initiative-low-carbon-product-manufacturing-nsw" TargetMode="External"/><Relationship Id="rId26" Type="http://schemas.openxmlformats.org/officeDocument/2006/relationships/hyperlink" Target="https://unswfounders.com/accelerators" TargetMode="External"/><Relationship Id="rId27" Type="http://schemas.openxmlformats.org/officeDocument/2006/relationships/hyperlink" Target="https://advance.qld.gov.au/grants-and-programs/ignite-ideas-fund" TargetMode="External"/><Relationship Id="rId28" Type="http://schemas.openxmlformats.org/officeDocument/2006/relationships/hyperlink" Target="https://www.greenindustries.sa.gov.au/funding" TargetMode="External"/><Relationship Id="rId29" Type="http://schemas.openxmlformats.org/officeDocument/2006/relationships/hyperlink" Target="https://www.recfit.tas.gov.au/grants_programs/climate-change/climate-change-business-innovation-grants" TargetMode="External"/><Relationship Id="rId30" Type="http://schemas.openxmlformats.org/officeDocument/2006/relationships/hyperlink" Target="https://breakthroughvictoria.com/growth-sectors/clean-economy/" TargetMode="External"/><Relationship Id="rId31" Type="http://schemas.openxmlformats.org/officeDocument/2006/relationships/hyperlink" Target="https://foundersfactory.com/western-australia-government-nature-tech-accel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