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footer3.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eastAsia="Times New Roman"/>
          <w:b/>
          <w:i w:val="false"/>
          <w:sz w:val="28"/>
        </w:rPr>
        <w:t>МИНИСТЕРСТВО ПРОСВЕЩЕНИЯ РОССИЙСКОЙ ФЕДЕРАЦИИ</w:t>
      </w:r>
    </w:p>
    <w:p>
      <w:pPr>
        <w:pStyle w:val="Normal"/>
        <w:spacing w:lineRule="auto" w:line="240" w:before="0" w:after="0"/>
        <w:jc w:val="center"/>
        <w:rPr/>
      </w:pPr>
      <w:r>
        <w:rPr>
          <w:rFonts w:eastAsia="Times New Roman"/>
          <w:b/>
          <w:i w:val="false"/>
          <w:sz w:val="28"/>
        </w:rPr>
        <w:t>ФЕДЕРАЛЬНОЕ ГОСУДАРСТВЕННОЕ ОБРАЗОВАТЕЛЬНОЕ УЧРЕЖДЕНИЕ ВЫСШЕГО ОБРАЗОВАНИЯ</w:t>
      </w:r>
    </w:p>
    <w:p>
      <w:pPr>
        <w:pStyle w:val="Normal"/>
        <w:spacing w:lineRule="auto" w:line="240" w:before="0" w:after="0"/>
        <w:jc w:val="center"/>
        <w:rPr/>
      </w:pPr>
      <w:r>
        <w:rPr>
          <w:rFonts w:eastAsia="Times New Roman"/>
          <w:b/>
          <w:i w:val="false"/>
          <w:sz w:val="28"/>
        </w:rPr>
        <w:t>«ХЕРСОНСКИЙ ГОСУДАРСТВЕННЫЙ ПЕДАГОГИЧЕСКИЙ УНИВЕРСИТЕТ»</w:t>
      </w:r>
    </w:p>
    <w:p>
      <w:pPr>
        <w:pStyle w:val="Normal"/>
        <w:spacing w:lineRule="auto" w:line="240" w:before="360" w:after="0"/>
        <w:jc w:val="center"/>
        <w:rPr/>
      </w:pPr>
      <w:r>
        <w:rPr>
          <w:rFonts w:eastAsia="Times New Roman"/>
          <w:b w:val="false"/>
          <w:i w:val="false"/>
          <w:sz w:val="28"/>
        </w:rPr>
        <w:t>Факультет информационных технологий, математики и физики</w:t>
      </w:r>
    </w:p>
    <w:p>
      <w:pPr>
        <w:pStyle w:val="Normal"/>
        <w:spacing w:lineRule="auto" w:line="240" w:before="0" w:after="0"/>
        <w:jc w:val="center"/>
        <w:rPr/>
      </w:pPr>
      <w:r>
        <w:rPr>
          <w:rFonts w:eastAsia="Times New Roman"/>
          <w:b w:val="false"/>
          <w:i w:val="false"/>
          <w:sz w:val="28"/>
        </w:rPr>
        <w:t>Кафедра физики и программной инженерии</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240" w:before="0" w:after="0"/>
        <w:jc w:val="center"/>
        <w:rPr/>
      </w:pPr>
      <w:r>
        <w:rPr>
          <w:rFonts w:eastAsia="Times New Roman"/>
          <w:b/>
          <w:i w:val="false"/>
          <w:sz w:val="32"/>
        </w:rPr>
        <w:t>КУРСОВАЯ РАБОТА</w:t>
      </w:r>
    </w:p>
    <w:p>
      <w:pPr>
        <w:pStyle w:val="Normal"/>
        <w:spacing w:lineRule="auto" w:line="240" w:before="0" w:after="0"/>
        <w:jc w:val="center"/>
        <w:rPr/>
      </w:pPr>
      <w:r>
        <w:rPr>
          <w:rFonts w:eastAsia="Times New Roman"/>
          <w:b/>
          <w:i w:val="false"/>
          <w:sz w:val="28"/>
        </w:rPr>
        <w:t>на тему: «Использование нейрокомпьютерных систем для предсказания климатических изменений»</w:t>
      </w:r>
    </w:p>
    <w:p>
      <w:pPr>
        <w:pStyle w:val="Normal"/>
        <w:spacing w:lineRule="auto" w:line="240" w:before="0" w:after="0"/>
        <w:jc w:val="center"/>
        <w:rPr/>
      </w:pPr>
      <w:r>
        <w:rPr>
          <w:rFonts w:eastAsia="Times New Roman"/>
          <w:b w:val="false"/>
          <w:i w:val="false"/>
          <w:sz w:val="28"/>
        </w:rPr>
        <w:t>по дисциплине «Нейрокомпьютерные системы»</w:t>
      </w:r>
    </w:p>
    <w:p>
      <w:pPr>
        <w:pStyle w:val="Normal"/>
        <w:rPr/>
      </w:pPr>
      <w:r>
        <w:rPr/>
      </w:r>
    </w:p>
    <w:p>
      <w:pPr>
        <w:pStyle w:val="Normal"/>
        <w:rPr/>
      </w:pPr>
      <w:r>
        <w:rPr/>
      </w:r>
    </w:p>
    <w:p>
      <w:pPr>
        <w:pStyle w:val="Normal"/>
        <w:rPr/>
      </w:pPr>
      <w:r>
        <w:rPr/>
      </w:r>
    </w:p>
    <w:p>
      <w:pPr>
        <w:pStyle w:val="Normal"/>
        <w:rPr/>
      </w:pPr>
      <w:r>
        <w:rPr/>
      </w:r>
    </w:p>
    <w:p>
      <w:pPr>
        <w:pStyle w:val="Normal"/>
        <w:spacing w:lineRule="auto" w:line="360"/>
        <w:ind w:start="4535"/>
        <w:jc w:val="start"/>
        <w:rPr/>
      </w:pPr>
      <w:r>
        <w:rPr>
          <w:rFonts w:eastAsia="Times New Roman"/>
          <w:b w:val="false"/>
          <w:i w:val="false"/>
          <w:sz w:val="28"/>
        </w:rPr>
        <w:t>Обучающегося 1 курса группы 12-25 РПмз</w:t>
        <w:br/>
        <w:t>Направления подготовки 09.03.04 «Программная инженерия»</w:t>
        <w:br/>
        <w:t>Деменкова Ивана Михайловича</w:t>
        <w:br/>
        <w:br/>
        <w:t>Научный руководитель:</w:t>
        <w:br/>
        <w:t>проф. Круглый Д.Г.</w:t>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240" w:before="0" w:after="200"/>
        <w:jc w:val="center"/>
        <w:rPr/>
        <w:sectPr>
          <w:footerReference w:type="even" r:id="rId2"/>
          <w:footerReference w:type="default" r:id="rId3"/>
          <w:footerReference w:type="first" r:id="rId4"/>
          <w:type w:val="nextPage"/>
          <w:pgSz w:w="12240" w:h="15840"/>
          <w:pgMar w:left="1701" w:right="567" w:gutter="0" w:header="0" w:top="1134" w:footer="720" w:bottom="1134"/>
          <w:pgNumType w:fmt="decimal"/>
          <w:formProt w:val="false"/>
          <w:textDirection w:val="lrTb"/>
          <w:docGrid w:type="default" w:linePitch="360" w:charSpace="0"/>
        </w:sectPr>
      </w:pPr>
      <w:r>
        <w:rPr>
          <w:rFonts w:eastAsia="Times New Roman"/>
          <w:b w:val="false"/>
          <w:i w:val="false"/>
          <w:sz w:val="28"/>
        </w:rPr>
        <w:t>Херсонская область - 2026</w:t>
      </w:r>
    </w:p>
    <w:p>
      <w:pPr>
        <w:pStyle w:val="Normal"/>
        <w:spacing w:lineRule="auto" w:line="240" w:before="0" w:after="0"/>
        <w:jc w:val="center"/>
        <w:rPr/>
      </w:pPr>
      <w:r>
        <w:rPr>
          <w:rFonts w:eastAsia="Times New Roman"/>
          <w:b/>
          <w:i w:val="false"/>
          <w:sz w:val="28"/>
        </w:rPr>
        <w:t>СОДЕРЖАНИЕ</w:t>
      </w:r>
    </w:p>
    <w:p>
      <w:pPr>
        <w:pStyle w:val="Normal"/>
        <w:spacing w:lineRule="auto" w:line="360"/>
        <w:ind w:hanging="0"/>
        <w:rPr/>
      </w:pPr>
      <w:r>
        <w:rPr>
          <w:rFonts w:eastAsia="Times New Roman"/>
          <w:b w:val="false"/>
          <w:i w:val="false"/>
          <w:sz w:val="28"/>
        </w:rPr>
        <w:t>ВВЕДЕНИЕ</w:t>
        <w:tab/>
        <w:t>3</w:t>
      </w:r>
    </w:p>
    <w:p>
      <w:pPr>
        <w:pStyle w:val="Normal"/>
        <w:spacing w:lineRule="auto" w:line="360"/>
        <w:ind w:hanging="0"/>
        <w:rPr/>
      </w:pPr>
      <w:r>
        <w:rPr>
          <w:rFonts w:eastAsia="Times New Roman"/>
          <w:b w:val="false"/>
          <w:i w:val="false"/>
          <w:sz w:val="28"/>
        </w:rPr>
        <w:t>1 ТЕОРЕТИЧЕСКИЕ ОСНОВЫ ИСПОЛЬЗОВАНИЯ НЕЙРОКОМПЬЮТЕРНЫХ СИСТЕМ В КЛИМАТИЧЕСКОМ ПРОГНОЗИРОВАНИИ</w:t>
        <w:tab/>
        <w:t>5</w:t>
      </w:r>
    </w:p>
    <w:p>
      <w:pPr>
        <w:pStyle w:val="Normal"/>
        <w:spacing w:lineRule="auto" w:line="360"/>
        <w:ind w:hanging="0"/>
        <w:rPr/>
      </w:pPr>
      <w:r>
        <w:rPr>
          <w:rFonts w:eastAsia="Times New Roman"/>
          <w:b w:val="false"/>
          <w:i w:val="false"/>
          <w:sz w:val="28"/>
        </w:rPr>
        <w:t>1.1 Понятие нейрокомпьютерных систем и особенности их применения</w:t>
        <w:tab/>
        <w:t>5</w:t>
      </w:r>
    </w:p>
    <w:p>
      <w:pPr>
        <w:pStyle w:val="Normal"/>
        <w:spacing w:lineRule="auto" w:line="360"/>
        <w:ind w:hanging="0"/>
        <w:rPr/>
      </w:pPr>
      <w:r>
        <w:rPr>
          <w:rFonts w:eastAsia="Times New Roman"/>
          <w:b w:val="false"/>
          <w:i w:val="false"/>
          <w:sz w:val="28"/>
        </w:rPr>
        <w:t>1.2 Климатические данные как объект интеллектуального анализа</w:t>
        <w:tab/>
        <w:t>9</w:t>
      </w:r>
    </w:p>
    <w:p>
      <w:pPr>
        <w:pStyle w:val="Normal"/>
        <w:spacing w:lineRule="auto" w:line="360"/>
        <w:ind w:hanging="0"/>
        <w:rPr/>
      </w:pPr>
      <w:r>
        <w:rPr>
          <w:rFonts w:eastAsia="Times New Roman"/>
          <w:b w:val="false"/>
          <w:i w:val="false"/>
          <w:sz w:val="28"/>
        </w:rPr>
        <w:t>1.3 Архитектуры нейронных сетей для анализа климатических процессов</w:t>
        <w:tab/>
        <w:t>12</w:t>
      </w:r>
    </w:p>
    <w:p>
      <w:pPr>
        <w:pStyle w:val="Normal"/>
        <w:spacing w:lineRule="auto" w:line="360"/>
        <w:ind w:hanging="0"/>
        <w:rPr/>
      </w:pPr>
      <w:r>
        <w:rPr>
          <w:rFonts w:eastAsia="Times New Roman"/>
          <w:b w:val="false"/>
          <w:i w:val="false"/>
          <w:sz w:val="28"/>
        </w:rPr>
        <w:t>2 ПРАКТИЧЕСКОЕ ПРИМЕНЕНИЕ НЕЙРОСЕТЕВЫХ МОДЕЛЕЙ ДЛЯ ПРЕДСКАЗАНИЯ КЛИМАТИЧЕСКИХ ИЗМЕНЕНИЙ</w:t>
        <w:tab/>
        <w:t>16</w:t>
      </w:r>
    </w:p>
    <w:p>
      <w:pPr>
        <w:pStyle w:val="Normal"/>
        <w:spacing w:lineRule="auto" w:line="360"/>
        <w:ind w:hanging="0"/>
        <w:rPr/>
      </w:pPr>
      <w:r>
        <w:rPr>
          <w:rFonts w:eastAsia="Times New Roman"/>
          <w:b w:val="false"/>
          <w:i w:val="false"/>
          <w:sz w:val="28"/>
        </w:rPr>
        <w:t>2.1 Подготовка открытых климатических данных для обучения модели</w:t>
        <w:tab/>
        <w:t>16</w:t>
      </w:r>
    </w:p>
    <w:p>
      <w:pPr>
        <w:pStyle w:val="Normal"/>
        <w:spacing w:lineRule="auto" w:line="360"/>
        <w:ind w:hanging="0"/>
        <w:rPr/>
      </w:pPr>
      <w:r>
        <w:rPr>
          <w:rFonts w:eastAsia="Times New Roman"/>
          <w:b w:val="false"/>
          <w:i w:val="false"/>
          <w:sz w:val="28"/>
        </w:rPr>
        <w:t>2.2 Построение воспроизводимой нейросетевой модели прогнозирования</w:t>
        <w:tab/>
        <w:t>20</w:t>
      </w:r>
    </w:p>
    <w:p>
      <w:pPr>
        <w:pStyle w:val="Normal"/>
        <w:spacing w:lineRule="auto" w:line="360"/>
        <w:ind w:hanging="0"/>
        <w:rPr/>
      </w:pPr>
      <w:r>
        <w:rPr>
          <w:rFonts w:eastAsia="Times New Roman"/>
          <w:b w:val="false"/>
          <w:i w:val="false"/>
          <w:sz w:val="28"/>
        </w:rPr>
        <w:t>2.3 Оценка качества прогнозирования и интерпретация результатов</w:t>
        <w:tab/>
        <w:t>24</w:t>
      </w:r>
    </w:p>
    <w:p>
      <w:pPr>
        <w:pStyle w:val="Normal"/>
        <w:spacing w:lineRule="auto" w:line="360"/>
        <w:ind w:hanging="0"/>
        <w:rPr/>
      </w:pPr>
      <w:r>
        <w:rPr>
          <w:rFonts w:eastAsia="Times New Roman"/>
          <w:b w:val="false"/>
          <w:i w:val="false"/>
          <w:sz w:val="28"/>
        </w:rPr>
        <w:t>2.4 Ограничения и перспективы применения нейрокомпьютерных систем</w:t>
        <w:tab/>
        <w:t>28</w:t>
      </w:r>
    </w:p>
    <w:p>
      <w:pPr>
        <w:pStyle w:val="Normal"/>
        <w:spacing w:lineRule="auto" w:line="360"/>
        <w:ind w:hanging="0"/>
        <w:rPr/>
      </w:pPr>
      <w:r>
        <w:rPr>
          <w:rFonts w:eastAsia="Times New Roman"/>
          <w:b w:val="false"/>
          <w:i w:val="false"/>
          <w:sz w:val="28"/>
        </w:rPr>
        <w:t>ЗАКЛЮЧЕНИЕ</w:t>
        <w:tab/>
        <w:t>31</w:t>
      </w:r>
    </w:p>
    <w:p>
      <w:pPr>
        <w:pStyle w:val="Normal"/>
        <w:spacing w:lineRule="auto" w:line="360"/>
        <w:ind w:hanging="0"/>
        <w:rPr/>
      </w:pPr>
      <w:r>
        <w:rPr>
          <w:rFonts w:eastAsia="Times New Roman"/>
          <w:b w:val="false"/>
          <w:i w:val="false"/>
          <w:sz w:val="28"/>
        </w:rPr>
        <w:t>СПИСОК ИСПОЛЬЗУЕМОЙ ЛИТЕРАТУРЫ</w:t>
        <w:tab/>
        <w:t>34</w:t>
      </w:r>
    </w:p>
    <w:p>
      <w:pPr>
        <w:pStyle w:val="Normal"/>
        <w:spacing w:lineRule="auto" w:line="360"/>
        <w:ind w:hanging="0"/>
        <w:rPr/>
      </w:pPr>
      <w:r>
        <w:rPr>
          <w:rFonts w:eastAsia="Times New Roman"/>
          <w:b w:val="false"/>
          <w:i w:val="false"/>
          <w:sz w:val="28"/>
        </w:rPr>
        <w:t>ПРИЛОЖЕНИЯ</w:t>
        <w:tab/>
        <w:t>37</w:t>
      </w:r>
    </w:p>
    <w:p>
      <w:pPr>
        <w:pStyle w:val="Normal"/>
        <w:rPr/>
      </w:pPr>
      <w:r>
        <w:rPr/>
      </w:r>
      <w:r>
        <w:br w:type="page"/>
      </w:r>
    </w:p>
    <w:p>
      <w:pPr>
        <w:pStyle w:val="Normal"/>
        <w:spacing w:lineRule="auto" w:line="360" w:before="0" w:after="240"/>
        <w:jc w:val="center"/>
        <w:rPr/>
      </w:pPr>
      <w:r>
        <w:rPr>
          <w:rFonts w:eastAsia="Times New Roman"/>
          <w:b/>
          <w:i w:val="false"/>
          <w:sz w:val="28"/>
        </w:rPr>
        <w:t>ВВЕДЕНИЕ</w:t>
      </w:r>
    </w:p>
    <w:p>
      <w:pPr>
        <w:pStyle w:val="Normal"/>
        <w:spacing w:lineRule="auto" w:line="360" w:before="0" w:after="0"/>
        <w:ind w:firstLine="709"/>
        <w:jc w:val="both"/>
        <w:rPr/>
      </w:pPr>
      <w:r>
        <w:rPr>
          <w:rFonts w:eastAsia="Times New Roman"/>
          <w:b w:val="false"/>
          <w:i w:val="false"/>
          <w:sz w:val="28"/>
        </w:rPr>
        <w:t>Климатические изменения относятся к числу наиболее сложных природно-технических проблем современности. Климатическая система включает атмосферу, океан, сушу, ледовый покров, биосферу и антропогенные факторы, поэтому ее динамика определяется большим количеством взаимосвязанных параметров. Межправительственная группа экспертов по изменению климата указывает, что потепление климатической системы является установленным фактом, а дальнейшее изменение климата связано с ростом рисков для природных и социально-экономических систем [1]. По данным Всемирной метеорологической организации, 2024 год стал самым теплым годом в инструментальном ряду наблюдений, а глобальная средняя приповерхностная температура была примерно на 1,55 градуса Цельсия выше уровня 1850-1900 годов [2]. Эти данные подтверждают практическую значимость более точных методов климатического анализа и прогнозирования.</w:t>
      </w:r>
    </w:p>
    <w:p>
      <w:pPr>
        <w:pStyle w:val="Normal"/>
        <w:spacing w:lineRule="auto" w:line="360" w:before="0" w:after="0"/>
        <w:ind w:firstLine="709"/>
        <w:jc w:val="both"/>
        <w:rPr/>
      </w:pPr>
      <w:r>
        <w:rPr>
          <w:rFonts w:eastAsia="Times New Roman"/>
          <w:b w:val="false"/>
          <w:i w:val="false"/>
          <w:sz w:val="28"/>
        </w:rPr>
        <w:t>Классическое климатическое моделирование основано на физических уравнениях, численных методах и статистических процедурах. Такие подходы обладают высокой научной ценностью и остаются основой глобальных климатических расчетов. Однако современные системы наблюдений формируют массивы данных, объем и сложность которых требуют дополнительных методов анализа. Информация поступает от наземных станций, океанических буев, спутников дистанционного зондирования, реанализа атмосферы и специализированных климатических сервисов. NASA GISS, NOAA NCEI, Copernicus Climate Data Store и ECMWF предоставляют открытые массивы климатических данных, пригодные для статистической обработки и машинного обучения [3-7].</w:t>
      </w:r>
    </w:p>
    <w:p>
      <w:pPr>
        <w:pStyle w:val="Normal"/>
        <w:spacing w:lineRule="auto" w:line="360" w:before="0" w:after="0"/>
        <w:ind w:firstLine="709"/>
        <w:jc w:val="both"/>
        <w:rPr/>
      </w:pPr>
      <w:r>
        <w:rPr>
          <w:rFonts w:eastAsia="Times New Roman"/>
          <w:b w:val="false"/>
          <w:i w:val="false"/>
          <w:sz w:val="28"/>
        </w:rPr>
        <w:t>Нейрокомпьютерные системы позволяют рассматривать климатические данные как многомерные временные и пространственно-временные последовательности. Нейронные сети способны выявлять нелинейные зависимости, учитывать накопленный контекст, работать с большим количеством признаков и адаптироваться к новым данным. Развитие глубокого обучения показало, что многослойные модели могут автоматически формировать представления данных без ручного задания всех признаков [8]. Для задач, связанных с длительными временными зависимостями, особое значение имеют рекуррентные архитектуры и LSTM-сети, предложенные для преодоления проблемы затухающего градиента [9]. Для пространственных климатических полей используются сверточные и графовые модели, а для современных задач прогнозирования погоды уже применяются системы, обучаемые на данных реанализа [10].</w:t>
      </w:r>
    </w:p>
    <w:p>
      <w:pPr>
        <w:pStyle w:val="Normal"/>
        <w:spacing w:lineRule="auto" w:line="360" w:before="0" w:after="0"/>
        <w:ind w:firstLine="709"/>
        <w:jc w:val="both"/>
        <w:rPr/>
      </w:pPr>
      <w:r>
        <w:rPr>
          <w:rFonts w:eastAsia="Times New Roman"/>
          <w:b w:val="false"/>
          <w:i w:val="false"/>
          <w:sz w:val="28"/>
        </w:rPr>
        <w:t>Актуальность темы определяется необходимостью повышения точности и скорости климатического прогнозирования, а также потребностью в инструментах, способных обрабатывать большие открытые массивы данных без использования условных или непроверяемых показателей. Нейросетевые методы не заменяют физические климатические модели, но дополняют их при анализе наблюдений, выявлении аномалий, построении краткосрочных и среднесрочных прогнозов, обработке спутниковых изображений и оценке неопределенности. В научной литературе подчеркивается, что развитие искусственного интеллекта в науках о Земле требует сочетания данных, физического смысла и прозрачной оценки качества моделей [11; 12].</w:t>
      </w:r>
    </w:p>
    <w:p>
      <w:pPr>
        <w:pStyle w:val="Normal"/>
        <w:spacing w:lineRule="auto" w:line="360" w:before="0" w:after="0"/>
        <w:ind w:firstLine="709"/>
        <w:jc w:val="both"/>
        <w:rPr/>
      </w:pPr>
      <w:r>
        <w:rPr>
          <w:rFonts w:eastAsia="Times New Roman"/>
          <w:b w:val="false"/>
          <w:i w:val="false"/>
          <w:sz w:val="28"/>
        </w:rPr>
        <w:t>Объектом курсовой работы являются процессы климатического прогнозирования на основе данных наблюдений и реанализа. Предметом выступают методы применения нейрокомпьютерных систем для анализа и предсказания климатических изменений.</w:t>
      </w:r>
    </w:p>
    <w:p>
      <w:pPr>
        <w:pStyle w:val="Normal"/>
        <w:spacing w:lineRule="auto" w:line="360" w:before="0" w:after="0"/>
        <w:ind w:firstLine="709"/>
        <w:jc w:val="both"/>
        <w:rPr/>
      </w:pPr>
      <w:r>
        <w:rPr>
          <w:rFonts w:eastAsia="Times New Roman"/>
          <w:b w:val="false"/>
          <w:i w:val="false"/>
          <w:sz w:val="28"/>
        </w:rPr>
        <w:t>Цель курсовой работы заключается в обосновании возможностей применения нейрокомпьютерных систем для предсказания климатических изменений на основе реальных открытых источников климатических данных и воспроизводимого подхода к построению модели.</w:t>
      </w:r>
    </w:p>
    <w:p>
      <w:pPr>
        <w:pStyle w:val="Normal"/>
        <w:spacing w:lineRule="auto" w:line="360" w:before="0" w:after="0"/>
        <w:ind w:firstLine="709"/>
        <w:jc w:val="both"/>
        <w:rPr/>
      </w:pPr>
      <w:r>
        <w:rPr>
          <w:rFonts w:eastAsia="Times New Roman"/>
          <w:b w:val="false"/>
          <w:i w:val="false"/>
          <w:sz w:val="28"/>
        </w:rPr>
        <w:t>Для достижения цели поставлены следующие задачи: 1) раскрыть понятие нейрокомпьютерных систем и их роль в анализе сложных данных; 2) охарактеризовать климатические данные как объект интеллектуальной обработки; 3) рассмотреть архитектуры нейронных сетей, применимые к климатическим временным рядам и пространственным полям; 4) определить этапы подготовки открытых климатических данных; 5) описать воспроизводимую схему построения модели прогнозирования без использования вымышленных значений; 6) рассмотреть метрики оценки качества и ограничения практического применения нейросетевых моделей.</w:t>
      </w:r>
    </w:p>
    <w:p>
      <w:pPr>
        <w:pStyle w:val="Normal"/>
        <w:spacing w:lineRule="auto" w:line="360" w:before="0" w:after="0"/>
        <w:ind w:firstLine="709"/>
        <w:jc w:val="both"/>
        <w:rPr/>
      </w:pPr>
      <w:r>
        <w:rPr>
          <w:rFonts w:eastAsia="Times New Roman"/>
          <w:b w:val="false"/>
          <w:i w:val="false"/>
          <w:sz w:val="28"/>
        </w:rPr>
        <w:t>Методическую основу работы составляют анализ научной и учебной литературы, сравнение нейросетевых архитектур, обобщение сведений из открытых климатических баз данных, структурирование этапов обработки данных, описание метрик качества прогнозирования и оценка ограничений применения искусственного интеллекта в климатическом прогнозировании.</w:t>
      </w:r>
    </w:p>
    <w:p>
      <w:pPr>
        <w:pStyle w:val="Normal"/>
        <w:spacing w:lineRule="auto" w:line="360" w:before="0" w:after="0"/>
        <w:ind w:firstLine="709"/>
        <w:jc w:val="both"/>
        <w:rPr/>
      </w:pPr>
      <w:r>
        <w:rPr>
          <w:rFonts w:eastAsia="Times New Roman"/>
          <w:b w:val="false"/>
          <w:i w:val="false"/>
          <w:sz w:val="28"/>
        </w:rPr>
        <w:t>Практическая значимость работы состоит в формировании воспроизводимой схемы применения нейрокомпьютерных систем к климатическим данным. В практической части не используются условные числовые результаты и искусственно созданные показатели; вместо этого предложен порядок работы с открытыми источниками данных, процедура подготовки входных признаков, выбор архитектуры модели и набор метрик, которые позволяют выполнить проверяемый расчет при наличии выбранного набора данных.</w:t>
      </w:r>
    </w:p>
    <w:p>
      <w:pPr>
        <w:pStyle w:val="Normal"/>
        <w:rPr/>
      </w:pPr>
      <w:r>
        <w:rPr/>
      </w:r>
      <w:r>
        <w:br w:type="page"/>
      </w:r>
    </w:p>
    <w:p>
      <w:pPr>
        <w:pStyle w:val="Normal"/>
        <w:spacing w:lineRule="auto" w:line="360" w:before="0" w:after="240"/>
        <w:jc w:val="center"/>
        <w:rPr/>
      </w:pPr>
      <w:r>
        <w:rPr>
          <w:rFonts w:eastAsia="Times New Roman"/>
          <w:b/>
          <w:i w:val="false"/>
          <w:sz w:val="28"/>
        </w:rPr>
        <w:t>1 ТЕОРЕТИЧЕСКИЕ ОСНОВЫ ИСПОЛЬЗОВАНИЯ НЕЙРОКОМПЬЮТЕРНЫХ СИСТЕМ В КЛИМАТИЧЕСКОМ ПРОГНОЗИРОВАНИИ</w:t>
      </w:r>
    </w:p>
    <w:p>
      <w:pPr>
        <w:pStyle w:val="Normal"/>
        <w:spacing w:lineRule="auto" w:line="360" w:before="120" w:after="120"/>
        <w:ind w:firstLine="709"/>
        <w:jc w:val="start"/>
        <w:rPr/>
      </w:pPr>
      <w:r>
        <w:rPr>
          <w:rFonts w:eastAsia="Times New Roman"/>
          <w:b/>
          <w:i w:val="false"/>
          <w:sz w:val="28"/>
        </w:rPr>
        <w:t>1.1 Понятие нейрокомпьютерных систем и особенности их применения</w:t>
      </w:r>
    </w:p>
    <w:p>
      <w:pPr>
        <w:pStyle w:val="Normal"/>
        <w:spacing w:lineRule="auto" w:line="360" w:before="0" w:after="0"/>
        <w:ind w:firstLine="709"/>
        <w:jc w:val="both"/>
        <w:rPr/>
      </w:pPr>
      <w:r>
        <w:rPr>
          <w:rFonts w:eastAsia="Times New Roman"/>
          <w:b w:val="false"/>
          <w:i w:val="false"/>
          <w:sz w:val="28"/>
        </w:rPr>
        <w:t>Нейрокомпьютерная система представляет собой вычислительную систему, использующую принципы искусственных нейронных сетей для обработки информации. В отличие от жестко заданного алгоритма, такая система настраивает параметры на основе обучающих данных и постепенно уменьшает ошибку решения задачи. Основным элементом нейронной сети является искусственный нейрон, который получает входные значения, умножает их на весовые коэффициенты, суммирует результат и передает его через функцию активации. Совокупность нейронов образует слои, а совокупность слоев - архитектуру модели.</w:t>
      </w:r>
    </w:p>
    <w:p>
      <w:pPr>
        <w:pStyle w:val="Normal"/>
        <w:spacing w:lineRule="auto" w:line="360" w:before="0" w:after="0"/>
        <w:ind w:firstLine="709"/>
        <w:jc w:val="both"/>
        <w:rPr/>
      </w:pPr>
      <w:r>
        <w:rPr>
          <w:rFonts w:eastAsia="Times New Roman"/>
          <w:b w:val="false"/>
          <w:i w:val="false"/>
          <w:sz w:val="28"/>
        </w:rPr>
        <w:t>Нейрокомпьютерный подход относится к коннекционистской парадигме искусственного интеллекта: результат обработки определяется не отдельным правилом, а топологией связей и значениями параметров. В учебной литературе по нейрокомпьютерным системам подчеркивается, что нейронные сети эффективны при решении задач, которые трудно полностью формализовать с помощью классического алгоритма, в том числе при распознавании образов, классификации, прогнозировании и оптимизации [25]. Климатические процессы как раз относятся к таким задачам, поскольку зависят от большого числа факторов и содержат выраженные нелинейные связи.</w:t>
      </w:r>
    </w:p>
    <w:p>
      <w:pPr>
        <w:pStyle w:val="Normal"/>
        <w:spacing w:lineRule="auto" w:line="360" w:before="0" w:after="0"/>
        <w:ind w:firstLine="709"/>
        <w:jc w:val="both"/>
        <w:rPr/>
      </w:pPr>
      <w:r>
        <w:rPr>
          <w:rFonts w:eastAsia="Times New Roman"/>
          <w:b w:val="false"/>
          <w:i w:val="false"/>
          <w:sz w:val="28"/>
        </w:rPr>
        <w:t>Типовая нейросетевая модель включает входной слой, один или несколько скрытых слоев и выходной слой. Входной слой принимает признаки: например, температуру, давление, влажность, скорость ветра, значения индексов циркуляции атмосферы или параметры пространственной сетки. Скрытые слои последовательно преобразуют признаки и формируют внутреннее представление данных. Выходной слой возвращает прогнозируемую величину: температуру на следующий период, вероятность аномалии, категорию погодного режима или карту прогнозных значений.</w:t>
      </w:r>
    </w:p>
    <w:p>
      <w:pPr>
        <w:pStyle w:val="Normal"/>
        <w:spacing w:lineRule="auto" w:line="360" w:before="0" w:after="0"/>
        <w:ind w:firstLine="709"/>
        <w:jc w:val="both"/>
        <w:rPr/>
      </w:pPr>
      <w:r>
        <w:rPr>
          <w:rFonts w:eastAsia="Times New Roman"/>
          <w:b w:val="false"/>
          <w:i w:val="false"/>
          <w:sz w:val="28"/>
        </w:rPr>
        <w:t>Ключевым свойством нейрокомпьютерных систем является обучение. Наиболее распространенный способ обучения моделей с учителем основан на сравнении прогноза с эталонным значением и корректировке параметров в направлении уменьшения ошибки. В глубоких сетях применяется обратное распространение ошибки, которое позволяет вычислять вклад каждого параметра в итоговую ошибку и обновлять веса. Именно это сделало возможным эффективное обучение многослойных моделей и развитие глубокого обучения [8].</w:t>
      </w:r>
    </w:p>
    <w:p>
      <w:pPr>
        <w:pStyle w:val="Normal"/>
        <w:spacing w:lineRule="auto" w:line="360" w:before="0" w:after="0"/>
        <w:ind w:firstLine="709"/>
        <w:jc w:val="both"/>
        <w:rPr/>
      </w:pPr>
      <w:r>
        <w:rPr>
          <w:rFonts w:eastAsia="Times New Roman"/>
          <w:b w:val="false"/>
          <w:i w:val="false"/>
          <w:sz w:val="28"/>
        </w:rPr>
        <w:t>Для климатических задач важны три особенности нейрокомпьютерных систем. Первая особенность заключается в способности работать с многомерными данными. Например, температура поверхности, влажность, давление и скорость ветра могут анализироваться как совместный вектор признаков, а не как независимые величины. Вторая особенность связана с выявлением нелинейных зависимостей. Климатическая система редко описывается простой линейной зависимостью, поэтому нейросетевые модели оказываются полезными при поиске сложных закономерностей. Третья особенность состоит в возможности адаптации к новым данным, если процедура обучения организована корректно.</w:t>
      </w:r>
    </w:p>
    <w:p>
      <w:pPr>
        <w:pStyle w:val="Normal"/>
        <w:spacing w:lineRule="auto" w:line="360" w:before="0" w:after="0"/>
        <w:ind w:firstLine="709"/>
        <w:jc w:val="both"/>
        <w:rPr/>
      </w:pPr>
      <w:r>
        <w:rPr>
          <w:rFonts w:eastAsia="Times New Roman"/>
          <w:b w:val="false"/>
          <w:i w:val="false"/>
          <w:sz w:val="28"/>
        </w:rPr>
        <w:t>Нейрокомпьютерные системы не следует рассматривать как универсальную замену физическим моделям. Физические модели атмосферы и океана описывают процессы на основе законов термодинамики, гидродинамики и радиационного переноса. Нейросетевые модели чаще выступают как инструмент анализа данных, ускоренного прогнозирования, аппроксимации отдельных компонентов модели или постобработки результатов. Современное направление гибридного моделирования заключается в совместном использовании физически обоснованных моделей и алгоритмов глубокого обучения [11; 15].</w:t>
      </w:r>
    </w:p>
    <w:p>
      <w:pPr>
        <w:pStyle w:val="Normal"/>
        <w:spacing w:lineRule="auto" w:line="360" w:before="0" w:after="0"/>
        <w:ind w:firstLine="709"/>
        <w:jc w:val="both"/>
        <w:rPr/>
      </w:pPr>
      <w:r>
        <w:rPr>
          <w:rFonts w:eastAsia="Times New Roman"/>
          <w:b w:val="false"/>
          <w:i w:val="false"/>
          <w:sz w:val="28"/>
        </w:rPr>
        <w:t>Применение нейрокомпьютерных систем в климатическом прогнозировании связано с несколькими типами задач. К первому типу относится прогнозирование временных рядов: изменение средней температуры, осадков, давления или индексов циркуляции во времени. Ко второму типу относится анализ пространственных полей: карты температуры поверхности, распределение облачности, поля ветра и осадков. К третьему типу относится обнаружение аномалий: резких отклонений от климатической нормы, экстремальной жары, засухи, интенсивных осадков или необычного поведения океанических температур.</w:t>
      </w:r>
    </w:p>
    <w:p>
      <w:pPr>
        <w:pStyle w:val="Normal"/>
        <w:spacing w:lineRule="auto" w:line="360" w:before="0" w:after="0"/>
        <w:ind w:firstLine="709"/>
        <w:jc w:val="both"/>
        <w:rPr/>
      </w:pPr>
      <w:r>
        <w:rPr>
          <w:rFonts w:eastAsia="Times New Roman"/>
          <w:b w:val="false"/>
          <w:i w:val="false"/>
          <w:sz w:val="28"/>
        </w:rPr>
        <w:t>Для выполнения таких задач требуется не только выбрать архитектуру сети, но и обеспечить корректный цикл работы с данными: получение исходной информации из проверяемого источника, очистка, нормализация, выделение обучающей и тестовой выборок, обучение, проверка качества и анализ ошибок. Нарушение любого из этих этапов способно привести к формально высокой, но практически бесполезной точности. Поэтому оценка нейрокомпьютерной системы должна учитывать не только значение метрики, но и происхождение данных, период наблюдений, пространственное разрешение и способность модели обобщать результат на новые периоды.</w:t>
      </w:r>
    </w:p>
    <w:p>
      <w:pPr>
        <w:pStyle w:val="Normal"/>
        <w:spacing w:lineRule="auto" w:line="360" w:before="0" w:after="0"/>
        <w:ind w:firstLine="709"/>
        <w:jc w:val="both"/>
        <w:rPr/>
      </w:pPr>
      <w:r>
        <w:rPr>
          <w:rFonts w:eastAsia="Times New Roman"/>
          <w:b w:val="false"/>
          <w:i w:val="false"/>
          <w:sz w:val="28"/>
        </w:rPr>
        <w:t>Таким образом, нейрокомпьютерные системы представляют собой перспективный инструмент анализа климатических данных. Их ценность проявляется не в механическом получении прогноза, а в способности обрабатывать большие и разнородные массивы информации, выявлять сложные зависимости и дополнять традиционные методы климатического моделирования.</w:t>
      </w:r>
    </w:p>
    <w:p>
      <w:pPr>
        <w:pStyle w:val="Normal"/>
        <w:spacing w:lineRule="auto" w:line="360" w:before="120" w:after="120"/>
        <w:ind w:firstLine="709"/>
        <w:jc w:val="start"/>
        <w:rPr/>
      </w:pPr>
      <w:r>
        <w:rPr>
          <w:rFonts w:eastAsia="Times New Roman"/>
          <w:b/>
          <w:i w:val="false"/>
          <w:sz w:val="28"/>
        </w:rPr>
        <w:t>1.2 Климатические данные как объект интеллектуального анализа</w:t>
      </w:r>
    </w:p>
    <w:p>
      <w:pPr>
        <w:pStyle w:val="Normal"/>
        <w:spacing w:lineRule="auto" w:line="360" w:before="0" w:after="0"/>
        <w:ind w:firstLine="709"/>
        <w:jc w:val="both"/>
        <w:rPr/>
      </w:pPr>
      <w:r>
        <w:rPr>
          <w:rFonts w:eastAsia="Times New Roman"/>
          <w:b w:val="false"/>
          <w:i w:val="false"/>
          <w:sz w:val="28"/>
        </w:rPr>
        <w:t>Климатические данные имеют сложную структуру и формируются различными системами наблюдения. К основным источникам относятся наземные метеорологические станции, морские буи, судовые измерения, спутниковые комплексы, радиозонды и продукты реанализа. Каждый источник обладает собственными особенностями: наземные станции дают длительные временные ряды, спутники обеспечивают широкое пространственное покрытие, а реанализ объединяет наблюдения и физическую модель атмосферы.</w:t>
      </w:r>
    </w:p>
    <w:p>
      <w:pPr>
        <w:pStyle w:val="Normal"/>
        <w:spacing w:lineRule="auto" w:line="360" w:before="0" w:after="0"/>
        <w:ind w:firstLine="709"/>
        <w:jc w:val="both"/>
        <w:rPr/>
      </w:pPr>
      <w:r>
        <w:rPr>
          <w:rFonts w:eastAsia="Times New Roman"/>
          <w:b w:val="false"/>
          <w:i w:val="false"/>
          <w:sz w:val="28"/>
        </w:rPr>
        <w:t>Для задач предсказания климатических изменений наиболее важны данные о температуре воздуха, температуре поверхности океана, атмосферном давлении, влажности, ветре, осадках, снежном и ледовом покрове, концентрации парниковых газов и радиационном балансе. Между этими параметрами существуют сложные зависимости. Например, температура поверхности океана влияет на влагосодержание атмосферы, а изменение циркуляции атмосферы влияет на распределение осадков и экстремальных температур.</w:t>
      </w:r>
    </w:p>
    <w:p>
      <w:pPr>
        <w:pStyle w:val="Normal"/>
        <w:spacing w:lineRule="auto" w:line="360" w:before="0" w:after="0"/>
        <w:ind w:firstLine="709"/>
        <w:jc w:val="both"/>
        <w:rPr/>
      </w:pPr>
      <w:r>
        <w:rPr>
          <w:rFonts w:eastAsia="Times New Roman"/>
          <w:b w:val="false"/>
          <w:i w:val="false"/>
          <w:sz w:val="28"/>
        </w:rPr>
        <w:t>Открытые климатические базы данных позволяют строить воспроизводимые модели. NASA GISTEMP используется для анализа глобальных температурных аномалий и имеет документированную историю методики обработки данных [3]. NOAA GlobalTemp объединяет данные о температуре поверхности суши и моря и применяется для климатического мониторинга [5]. ERA5, распространяемый через инфраструктуру Copernicus и ECMWF, представляет собой продукт реанализа, охватывающий период с 1940 года до настоящего времени и регулярно обновляемый в режиме, близком к реальному времени [7].</w:t>
      </w:r>
    </w:p>
    <w:p>
      <w:pPr>
        <w:pStyle w:val="Normal"/>
        <w:spacing w:lineRule="auto" w:line="360" w:before="0" w:after="0"/>
        <w:ind w:firstLine="709"/>
        <w:jc w:val="both"/>
        <w:rPr/>
      </w:pPr>
      <w:r>
        <w:rPr>
          <w:rFonts w:eastAsia="Times New Roman"/>
          <w:b w:val="false"/>
          <w:i w:val="false"/>
          <w:sz w:val="28"/>
        </w:rPr>
        <w:t>Климатические данные отличаются высокой размерностью. Один временной ряд температуры для одной станции может быть сравнительно простым объектом анализа, однако глобальная сетка ERA5 содержит множество параметров по широте, долготе, времени и вертикальным уровням атмосферы. Такая структура требует методов, способных учитывать одновременно временные и пространственные зависимости. Именно поэтому в климатических задачах используются не только классические регрессионные модели, но и рекуррентные, сверточные, графовые и трансформерные архитектуры.</w:t>
      </w:r>
    </w:p>
    <w:p>
      <w:pPr>
        <w:pStyle w:val="Normal"/>
        <w:spacing w:lineRule="auto" w:line="360" w:before="0" w:after="0"/>
        <w:ind w:firstLine="709"/>
        <w:jc w:val="both"/>
        <w:rPr/>
      </w:pPr>
      <w:r>
        <w:rPr>
          <w:rFonts w:eastAsia="Times New Roman"/>
          <w:b w:val="false"/>
          <w:i w:val="false"/>
          <w:sz w:val="28"/>
        </w:rPr>
        <w:t>Другой особенностью климатических данных является неоднородность. Измерения могут иметь различную частоту: почасовую, суточную, месячную или годовую. Данные могут быть представлены в различных форматах: CSV, NetCDF, GRIB, GeoTIFF. Значения измеряются в разных единицах, что требует унификации. Например, температура может храниться в кельвинах или градусах Цельсия, давление - в паскалях или гектопаскалях, осадки - в метрах водного эквивалента или миллиметрах.</w:t>
      </w:r>
    </w:p>
    <w:p>
      <w:pPr>
        <w:pStyle w:val="Normal"/>
        <w:spacing w:lineRule="auto" w:line="360" w:before="0" w:after="0"/>
        <w:ind w:firstLine="709"/>
        <w:jc w:val="both"/>
        <w:rPr/>
      </w:pPr>
      <w:r>
        <w:rPr>
          <w:rFonts w:eastAsia="Times New Roman"/>
          <w:b w:val="false"/>
          <w:i w:val="false"/>
          <w:sz w:val="28"/>
        </w:rPr>
        <w:t>Серьезной проблемой является наличие пропусков и ошибок измерения. Пропуски могут возникать из-за неисправности станции, отсутствия спутникового покрытия, потери данных при передаче или изменения методики наблюдений. Ошибки измерения выражаются в выбросах, резких скачках или физически невозможных значениях. Перед обучением нейросетевой модели такие данные должны быть проверены и обработаны, поскольку сеть может воспринять техническую ошибку как реальную климатическую закономерность.</w:t>
      </w:r>
    </w:p>
    <w:p>
      <w:pPr>
        <w:pStyle w:val="Normal"/>
        <w:spacing w:lineRule="auto" w:line="360" w:before="0" w:after="0"/>
        <w:ind w:firstLine="709"/>
        <w:jc w:val="both"/>
        <w:rPr/>
      </w:pPr>
      <w:r>
        <w:rPr>
          <w:rFonts w:eastAsia="Times New Roman"/>
          <w:b w:val="false"/>
          <w:i w:val="false"/>
          <w:sz w:val="28"/>
        </w:rPr>
        <w:t>Для интеллектуального анализа также важна проблема тренда и сезонности. Климатические данные часто содержат сезонные колебания, долгосрочный тренд и случайную изменчивость. Нейросетевая модель, обученная без учета сезонности, может давать ошибочные прогнозы: например, воспринимать нормальный годовой цикл температуры как новое изменение климата. Поэтому подготовка данных должна включать выделение временных признаков, расчет аномалий относительно климатической нормы и корректное разделение выборки по времени.</w:t>
      </w:r>
    </w:p>
    <w:p>
      <w:pPr>
        <w:pStyle w:val="Normal"/>
        <w:spacing w:lineRule="auto" w:line="360" w:before="0" w:after="0"/>
        <w:ind w:firstLine="709"/>
        <w:jc w:val="both"/>
        <w:rPr/>
      </w:pPr>
      <w:r>
        <w:rPr>
          <w:rFonts w:eastAsia="Times New Roman"/>
          <w:b w:val="false"/>
          <w:i w:val="false"/>
          <w:sz w:val="28"/>
        </w:rPr>
        <w:t>При работе с климатическими данными недопустимо случайно перемешивать временной ряд так же, как это делается в некоторых задачах классификации изображений. Если будущие значения попадают в обучающую выборку, модель фактически получает информацию из будущего и демонстрирует завышенную точность. Корректная схема предполагает обучение на более раннем периоде и проверку на более позднем периоде. Такой подход позволяет оценить способность модели к реальному прогнозированию.</w:t>
      </w:r>
    </w:p>
    <w:p>
      <w:pPr>
        <w:pStyle w:val="Normal"/>
        <w:spacing w:lineRule="auto" w:line="360" w:before="0" w:after="0"/>
        <w:ind w:firstLine="709"/>
        <w:jc w:val="both"/>
        <w:rPr/>
      </w:pPr>
      <w:r>
        <w:rPr>
          <w:rFonts w:eastAsia="Times New Roman"/>
          <w:b w:val="false"/>
          <w:i w:val="false"/>
          <w:sz w:val="28"/>
        </w:rPr>
        <w:t>В табл. 2.1 практической части представлены открытые источники климатической информации, пригодные для построения проверяемого учебного проекта. Выбор источника должен зависеть от цели: для глобальной температуры подходят GISTEMP и NOAAGlobalTemp, для многопараметрического прогноза - ERA5, для работы со спутниковой визуализацией - продукты NASA Earth Observatory и Copernicus. Наиболее важно, чтобы источник был документирован и позволял повторить получение исходных данных.</w:t>
      </w:r>
    </w:p>
    <w:p>
      <w:pPr>
        <w:pStyle w:val="Normal"/>
        <w:spacing w:lineRule="auto" w:line="360" w:before="0" w:after="0"/>
        <w:ind w:firstLine="709"/>
        <w:jc w:val="both"/>
        <w:rPr/>
      </w:pPr>
      <w:r>
        <w:rPr>
          <w:rFonts w:eastAsia="Times New Roman"/>
          <w:b w:val="false"/>
          <w:i w:val="false"/>
          <w:sz w:val="28"/>
        </w:rPr>
        <w:t>Таким образом, климатические данные являются сложным объектом интеллектуального анализа. Они обладают большой размерностью, разнородностью, временной зависимостью, пространственной структурой и физическими ограничениями. Нейрокомпьютерные системы могут эффективно работать с такими данными только при условии тщательной подготовки исходной информации и корректной постановки прогнозной задачи.</w:t>
      </w:r>
    </w:p>
    <w:p>
      <w:pPr>
        <w:pStyle w:val="Normal"/>
        <w:spacing w:lineRule="auto" w:line="360" w:before="120" w:after="120"/>
        <w:ind w:firstLine="709"/>
        <w:jc w:val="start"/>
        <w:rPr/>
      </w:pPr>
      <w:r>
        <w:rPr>
          <w:rFonts w:eastAsia="Times New Roman"/>
          <w:b/>
          <w:i w:val="false"/>
          <w:sz w:val="28"/>
        </w:rPr>
        <w:t>1.3 Архитектуры нейронных сетей для анализа климатических процессов</w:t>
      </w:r>
    </w:p>
    <w:p>
      <w:pPr>
        <w:pStyle w:val="Normal"/>
        <w:spacing w:lineRule="auto" w:line="360" w:before="0" w:after="0"/>
        <w:ind w:firstLine="709"/>
        <w:jc w:val="both"/>
        <w:rPr/>
      </w:pPr>
      <w:r>
        <w:rPr>
          <w:rFonts w:eastAsia="Times New Roman"/>
          <w:b w:val="false"/>
          <w:i w:val="false"/>
          <w:sz w:val="28"/>
        </w:rPr>
        <w:t>Выбор архитектуры нейронной сети определяется типом климатических данных и характером прогнозной задачи. Если анализируется один или несколько временных рядов, применяются рекуррентные сети, LSTM, GRU или одномерные сверточные сети. Если обрабатываются пространственные карты температуры, давления или осадков, используются сверточные сети и графовые модели. Если требуется учитывать одновременно пространственную и временную структуру, применяются гибридные архитектуры.</w:t>
      </w:r>
    </w:p>
    <w:p>
      <w:pPr>
        <w:pStyle w:val="Normal"/>
        <w:spacing w:lineRule="auto" w:line="360" w:before="0" w:after="0"/>
        <w:ind w:firstLine="709"/>
        <w:jc w:val="both"/>
        <w:rPr/>
      </w:pPr>
      <w:r>
        <w:rPr>
          <w:rFonts w:eastAsia="Times New Roman"/>
          <w:b w:val="false"/>
          <w:i w:val="false"/>
          <w:sz w:val="28"/>
        </w:rPr>
        <w:t>Многослойный перцептрон является базовой архитектурой нейронной сети. Он состоит из последовательности полносвязных слоев, в которых каждый нейрон связан со всеми нейронами предыдущего слоя. Такая модель подходит для табличных данных, когда каждому наблюдению соответствует фиксированный набор признаков: средняя температура за месяц, влажность, давление, индекс океанической циркуляции. Преимущество многослойного перцептрона состоит в простоте реализации и интерпретации структуры. Ограничение заключается в слабой способности учитывать порядок наблюдений во времени без дополнительной подготовки признаков.</w:t>
      </w:r>
    </w:p>
    <w:p>
      <w:pPr>
        <w:pStyle w:val="Normal"/>
        <w:spacing w:lineRule="auto" w:line="360" w:before="0" w:after="0"/>
        <w:ind w:firstLine="709"/>
        <w:jc w:val="both"/>
        <w:rPr/>
      </w:pPr>
      <w:r>
        <w:rPr>
          <w:rFonts w:eastAsia="Times New Roman"/>
          <w:b w:val="false"/>
          <w:i w:val="false"/>
          <w:sz w:val="28"/>
        </w:rPr>
        <w:t>Рекуррентные нейронные сети предназначены для обработки последовательностей. Они используют внутреннее состояние, которое обновляется при поступлении каждого нового элемента временного ряда. Благодаря этому модель учитывает предыдущие значения при прогнозировании следующих. Для климатических данных это принципиально важно, поскольку температура, влажность и давление обладают инерционностью и зависят от предшествующего состояния атмосферы.</w:t>
      </w:r>
    </w:p>
    <w:p>
      <w:pPr>
        <w:pStyle w:val="Normal"/>
        <w:spacing w:lineRule="auto" w:line="360" w:before="0" w:after="0"/>
        <w:ind w:firstLine="709"/>
        <w:jc w:val="both"/>
        <w:rPr/>
      </w:pPr>
      <w:r>
        <w:rPr>
          <w:rFonts w:eastAsia="Times New Roman"/>
          <w:b w:val="false"/>
          <w:i w:val="false"/>
          <w:sz w:val="28"/>
        </w:rPr>
        <w:t>Классические рекуррентные сети сталкиваются с проблемой затухающего или взрывающегося градиента при обучении на длинных последовательностях. Для решения этой проблемы была предложена архитектура LSTM. В LSTM используются специальные механизмы управления памятью, позволяющие сохранять значимую информацию на длительных интервалах [9]. Поэтому LSTM подходит для задач, где требуется учитывать сезонные и межгодовые зависимости.</w:t>
      </w:r>
    </w:p>
    <w:p>
      <w:pPr>
        <w:pStyle w:val="Normal"/>
        <w:spacing w:lineRule="auto" w:line="360" w:before="0" w:after="0"/>
        <w:ind w:firstLine="709"/>
        <w:jc w:val="both"/>
        <w:rPr/>
      </w:pPr>
      <w:r>
        <w:rPr>
          <w:rFonts w:eastAsia="Times New Roman"/>
          <w:b w:val="false"/>
          <w:i w:val="false"/>
          <w:sz w:val="28"/>
        </w:rPr>
        <w:t>GRU-сети являются более простой разновидностью рекуррентных архитектур. Они содержат меньше параметров по сравнению с LSTM и иногда обучаются быстрее. При этом для ряда временных рядов качество GRU может быть сопоставимо с LSTM. Выбор между LSTM и GRU должен определяться экспериментальной проверкой на выбранном наборе данных, а не заранее заданным утверждением о превосходстве одной архитектуры.</w:t>
      </w:r>
    </w:p>
    <w:p>
      <w:pPr>
        <w:pStyle w:val="Normal"/>
        <w:spacing w:lineRule="auto" w:line="360" w:before="0" w:after="0"/>
        <w:ind w:firstLine="709"/>
        <w:jc w:val="both"/>
        <w:rPr/>
      </w:pPr>
      <w:r>
        <w:rPr>
          <w:rFonts w:eastAsia="Times New Roman"/>
          <w:b w:val="false"/>
          <w:i w:val="false"/>
          <w:sz w:val="28"/>
        </w:rPr>
        <w:t>Сверточные нейронные сети широко применяются при анализе изображений и пространственных данных. В климатических задачах входом может служить карта температуры поверхности, поле давления или спутниковое изображение облачности. Сверточные фильтры выделяют локальные пространственные признаки: фронтальные зоны, вихревые структуры, границы температурных аномалий. Для данных реанализа сверточные сети могут применяться к двумерным сеткам широты и долготы.</w:t>
      </w:r>
    </w:p>
    <w:p>
      <w:pPr>
        <w:pStyle w:val="Normal"/>
        <w:spacing w:lineRule="auto" w:line="360" w:before="0" w:after="0"/>
        <w:ind w:firstLine="709"/>
        <w:jc w:val="both"/>
        <w:rPr/>
      </w:pPr>
      <w:r>
        <w:rPr>
          <w:rFonts w:eastAsia="Times New Roman"/>
          <w:b w:val="false"/>
          <w:i w:val="false"/>
          <w:sz w:val="28"/>
        </w:rPr>
        <w:t>Гибридные CNN-LSTM модели объединяют пространственный и временной анализ. Сверточная часть выделяет признаки на карте, а рекуррентная часть отслеживает изменение этих признаков во времени. Такой подход используется в задачах осадков, облачности, температурных полей и предупреждения экстремальных погодных явлений. Концептуально он соответствует природе климатических процессов, которые развиваются одновременно в пространстве и во времени.</w:t>
      </w:r>
    </w:p>
    <w:p>
      <w:pPr>
        <w:pStyle w:val="Normal"/>
        <w:spacing w:lineRule="auto" w:line="360" w:before="0" w:after="0"/>
        <w:ind w:firstLine="709"/>
        <w:jc w:val="both"/>
        <w:rPr/>
      </w:pPr>
      <w:r>
        <w:rPr>
          <w:rFonts w:eastAsia="Times New Roman"/>
          <w:b w:val="false"/>
          <w:i w:val="false"/>
          <w:sz w:val="28"/>
        </w:rPr>
        <w:t>Графовые нейронные сети становятся важным направлением в прогнозировании атмосферы, поскольку климатические поля не всегда удобно описывать только регулярной прямоугольной сеткой. Графовая структура позволяет представлять узлы сетки и связи между ними с учетом геометрии земной поверхности. Система GraphCast, опубликованная в Science, обучается на данных реанализа и формирует среднесрочные прогнозы погоды, что показывает практическую применимость графовых нейросетевых подходов в метеорологии [10].</w:t>
      </w:r>
    </w:p>
    <w:p>
      <w:pPr>
        <w:pStyle w:val="Normal"/>
        <w:spacing w:lineRule="auto" w:line="360" w:before="0" w:after="0"/>
        <w:ind w:firstLine="709"/>
        <w:jc w:val="both"/>
        <w:rPr/>
      </w:pPr>
      <w:r>
        <w:rPr>
          <w:rFonts w:eastAsia="Times New Roman"/>
          <w:b w:val="false"/>
          <w:i w:val="false"/>
          <w:sz w:val="28"/>
        </w:rPr>
        <w:t>Отдельное направление составляют физически информированные нейронные сети и гибридные модели. Их задача - не просто подогнать зависимость по данным, а учитывать физические ограничения, законы сохранения и структуру уравнений. Такой подход особенно важен в науках о Земле, где модель должна быть не только точной по метрике, но и физически осмысленной. В научной литературе подчеркивается необходимость объединения глубокого обучения с пониманием процессов земной системы [11; 15].</w:t>
      </w:r>
    </w:p>
    <w:p>
      <w:pPr>
        <w:pStyle w:val="Normal"/>
        <w:spacing w:lineRule="auto" w:line="360" w:before="0" w:after="0"/>
        <w:ind w:firstLine="709"/>
        <w:jc w:val="both"/>
        <w:rPr/>
      </w:pPr>
      <w:r>
        <w:rPr>
          <w:rFonts w:eastAsia="Times New Roman"/>
          <w:b w:val="false"/>
          <w:i w:val="false"/>
          <w:sz w:val="28"/>
        </w:rPr>
        <w:t>Для учебной курсовой работы рационально использовать LSTM или GRU при работе с временными рядами температуры, либо сверточную модель при работе с картами реанализа. Однако без фактической загрузки данных и проведения вычислительного эксперимента нельзя указывать выдуманную точность модели. Допустимо описывать воспроизводимый алгоритм построения модели, набор метрик и ожидаемые критерии качества, но числовые результаты должны появляться только после реального запуска расчета.</w:t>
      </w:r>
    </w:p>
    <w:p>
      <w:pPr>
        <w:pStyle w:val="Normal"/>
        <w:spacing w:lineRule="auto" w:line="360" w:before="0" w:after="0"/>
        <w:ind w:firstLine="709"/>
        <w:jc w:val="both"/>
        <w:rPr/>
      </w:pPr>
      <w:r>
        <w:rPr>
          <w:rFonts w:eastAsia="Times New Roman"/>
          <w:b w:val="false"/>
          <w:i w:val="false"/>
          <w:sz w:val="28"/>
        </w:rPr>
        <w:t>Итак, архитектуры нейронных сетей различаются по типу обрабатываемой информации. Перцептроны подходят для табличных признаков, рекуррентные сети - для временных рядов, сверточные сети - для пространственных полей, графовые модели - для глобальных сеток и сложных топологий, а гибридные подходы - для комплексного анализа климатических процессов.</w:t>
      </w:r>
    </w:p>
    <w:p>
      <w:pPr>
        <w:pStyle w:val="Normal"/>
        <w:rPr/>
      </w:pPr>
      <w:r>
        <w:rPr/>
      </w:r>
      <w:r>
        <w:br w:type="page"/>
      </w:r>
    </w:p>
    <w:p>
      <w:pPr>
        <w:pStyle w:val="Normal"/>
        <w:spacing w:lineRule="auto" w:line="360" w:before="0" w:after="240"/>
        <w:jc w:val="center"/>
        <w:rPr/>
      </w:pPr>
      <w:r>
        <w:rPr>
          <w:rFonts w:eastAsia="Times New Roman"/>
          <w:b/>
          <w:i w:val="false"/>
          <w:sz w:val="28"/>
        </w:rPr>
        <w:t>2 ПРАКТИЧЕСКОЕ ПРИМЕНЕНИЕ НЕЙРОСЕТЕВЫХ МОДЕЛЕЙ ДЛЯ ПРЕДСКАЗАНИЯ КЛИМАТИЧЕСКИХ ИЗМЕНЕНИЙ</w:t>
      </w:r>
    </w:p>
    <w:p>
      <w:pPr>
        <w:pStyle w:val="Normal"/>
        <w:spacing w:lineRule="auto" w:line="360" w:before="0" w:after="0"/>
        <w:ind w:firstLine="709"/>
        <w:jc w:val="both"/>
        <w:rPr/>
      </w:pPr>
      <w:r>
        <w:rPr>
          <w:rFonts w:eastAsia="Times New Roman"/>
          <w:b w:val="false"/>
          <w:i w:val="false"/>
          <w:sz w:val="28"/>
        </w:rPr>
        <w:t>Практическая часть курсовой работы строится как воспроизводимый проект применения нейрокомпьютерной системы к открытым климатическим данным. Такой подход соответствует требованию опоры на фактический материал: вместо условных чисел и искусственных результатов используются реальные источники данных, документированные процедуры подготовки и проверяемые метрики оценки качества.</w:t>
      </w:r>
    </w:p>
    <w:p>
      <w:pPr>
        <w:pStyle w:val="Normal"/>
        <w:spacing w:lineRule="auto" w:line="360" w:before="0" w:after="0"/>
        <w:ind w:firstLine="709"/>
        <w:jc w:val="both"/>
        <w:rPr/>
      </w:pPr>
      <w:r>
        <w:rPr>
          <w:rFonts w:eastAsia="Times New Roman"/>
          <w:b w:val="false"/>
          <w:i w:val="false"/>
          <w:sz w:val="28"/>
        </w:rPr>
        <w:t>Цель практической части - показать, каким образом может быть построена нейросетевая модель для прогноза климатического показателя на основе открытого набора данных. В качестве типовой задачи рассматривается прогнозирование температурной аномалии или средней температуры на следующий временной интервал. Конкретное числовое значение прогноза в работе не подставляется, поскольку для этого требуется фактическая загрузка выбранного массива и запуск вычислительного эксперимента. Вместо этого приводится полный порядок действий, позволяющий выполнить расчет без вымышленных данных.</w:t>
      </w:r>
    </w:p>
    <w:p>
      <w:pPr>
        <w:pStyle w:val="Normal"/>
        <w:spacing w:lineRule="auto" w:line="360" w:before="0" w:after="0"/>
        <w:ind w:firstLine="709"/>
        <w:jc w:val="both"/>
        <w:rPr/>
      </w:pPr>
      <w:r>
        <w:rPr>
          <w:rFonts w:eastAsia="Times New Roman"/>
          <w:b w:val="false"/>
          <w:i w:val="false"/>
          <w:sz w:val="28"/>
        </w:rPr>
        <w:t>Практическая реализация включает четыре этапа: 1) выбор источника данных; 2) подготовку данных; 3) построение модели; 4) оценку качества и анализ ограничений. Каждый этап должен быть документирован, чтобы другой пользователь мог повторить процедуру и получить проверяемый результат.</w:t>
      </w:r>
    </w:p>
    <w:p>
      <w:pPr>
        <w:pStyle w:val="Normal"/>
        <w:spacing w:lineRule="auto" w:line="360" w:before="120" w:after="120"/>
        <w:ind w:firstLine="709"/>
        <w:jc w:val="start"/>
        <w:rPr/>
      </w:pPr>
      <w:r>
        <w:rPr>
          <w:rFonts w:eastAsia="Times New Roman"/>
          <w:b/>
          <w:i w:val="false"/>
          <w:sz w:val="28"/>
        </w:rPr>
        <w:t>2.1 Подготовка открытых климатических данных для обучения модели</w:t>
      </w:r>
    </w:p>
    <w:p>
      <w:pPr>
        <w:pStyle w:val="Normal"/>
        <w:spacing w:lineRule="auto" w:line="360" w:before="0" w:after="0"/>
        <w:ind w:firstLine="709"/>
        <w:jc w:val="both"/>
        <w:rPr/>
      </w:pPr>
      <w:r>
        <w:rPr>
          <w:rFonts w:eastAsia="Times New Roman"/>
          <w:b w:val="false"/>
          <w:i w:val="false"/>
          <w:sz w:val="28"/>
        </w:rPr>
        <w:t>Подготовка данных начинается с выбора источника. Для учебного проекта целесообразно использовать открытые массивы, которые имеют официальную документацию и устойчивый режим доступа. В табл. 2.1 приведены источники, подходящие для задач прогнозирования климатических изменений и анализа временных рядов.</w:t>
      </w:r>
    </w:p>
    <w:p>
      <w:pPr>
        <w:pStyle w:val="Normal"/>
        <w:spacing w:lineRule="auto" w:line="240"/>
        <w:jc w:val="end"/>
        <w:rPr/>
      </w:pPr>
      <w:r>
        <w:rPr>
          <w:rFonts w:eastAsia="Times New Roman"/>
          <w:b w:val="false"/>
          <w:i w:val="false"/>
          <w:sz w:val="28"/>
        </w:rPr>
        <w:t>Таблица 2.1 - Открытые источники климатических данных для нейросетевого анализа</w:t>
      </w:r>
    </w:p>
    <w:tbl>
      <w:tblPr>
        <w:tblStyle w:val="TableGrid"/>
        <w:tblW w:w="997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493"/>
        <w:gridCol w:w="2493"/>
        <w:gridCol w:w="2493"/>
        <w:gridCol w:w="2493"/>
      </w:tblGrid>
      <w:tr>
        <w:trPr/>
        <w:tc>
          <w:tcPr>
            <w:tcW w:w="2493" w:type="dxa"/>
            <w:tcBorders/>
            <w:vAlign w:val="center"/>
          </w:tcPr>
          <w:p>
            <w:pPr>
              <w:pStyle w:val="Normal"/>
              <w:widowControl/>
              <w:spacing w:lineRule="auto" w:line="240" w:before="0" w:after="0"/>
              <w:jc w:val="center"/>
              <w:rPr>
                <w:rFonts w:cs=""/>
                <w:kern w:val="0"/>
                <w:szCs w:val="22"/>
                <w:lang w:val="en-US" w:eastAsia="en-US" w:bidi="ar-SA"/>
              </w:rPr>
            </w:pPr>
            <w:r>
              <w:rPr>
                <w:rFonts w:eastAsia="Times New Roman" w:cs=""/>
                <w:b/>
                <w:kern w:val="0"/>
                <w:sz w:val="22"/>
                <w:szCs w:val="22"/>
                <w:lang w:val="en-US" w:eastAsia="en-US" w:bidi="ar-SA"/>
              </w:rPr>
              <w:t>Источник</w:t>
            </w:r>
          </w:p>
        </w:tc>
        <w:tc>
          <w:tcPr>
            <w:tcW w:w="2493" w:type="dxa"/>
            <w:tcBorders/>
            <w:vAlign w:val="center"/>
          </w:tcPr>
          <w:p>
            <w:pPr>
              <w:pStyle w:val="Normal"/>
              <w:widowControl/>
              <w:spacing w:lineRule="auto" w:line="240" w:before="0" w:after="0"/>
              <w:jc w:val="center"/>
              <w:rPr>
                <w:rFonts w:cs=""/>
                <w:kern w:val="0"/>
                <w:szCs w:val="22"/>
                <w:lang w:val="en-US" w:eastAsia="en-US" w:bidi="ar-SA"/>
              </w:rPr>
            </w:pPr>
            <w:r>
              <w:rPr>
                <w:rFonts w:eastAsia="Times New Roman" w:cs=""/>
                <w:b/>
                <w:kern w:val="0"/>
                <w:sz w:val="22"/>
                <w:szCs w:val="22"/>
                <w:lang w:val="en-US" w:eastAsia="en-US" w:bidi="ar-SA"/>
              </w:rPr>
              <w:t>Тип данных</w:t>
            </w:r>
          </w:p>
        </w:tc>
        <w:tc>
          <w:tcPr>
            <w:tcW w:w="2493" w:type="dxa"/>
            <w:tcBorders/>
            <w:vAlign w:val="center"/>
          </w:tcPr>
          <w:p>
            <w:pPr>
              <w:pStyle w:val="Normal"/>
              <w:widowControl/>
              <w:spacing w:lineRule="auto" w:line="240" w:before="0" w:after="0"/>
              <w:jc w:val="center"/>
              <w:rPr>
                <w:rFonts w:cs=""/>
                <w:kern w:val="0"/>
                <w:szCs w:val="22"/>
                <w:lang w:val="en-US" w:eastAsia="en-US" w:bidi="ar-SA"/>
              </w:rPr>
            </w:pPr>
            <w:r>
              <w:rPr>
                <w:rFonts w:eastAsia="Times New Roman" w:cs=""/>
                <w:b/>
                <w:kern w:val="0"/>
                <w:sz w:val="22"/>
                <w:szCs w:val="22"/>
                <w:lang w:val="en-US" w:eastAsia="en-US" w:bidi="ar-SA"/>
              </w:rPr>
              <w:t>Период/особенность</w:t>
            </w:r>
          </w:p>
        </w:tc>
        <w:tc>
          <w:tcPr>
            <w:tcW w:w="2493" w:type="dxa"/>
            <w:tcBorders/>
            <w:vAlign w:val="center"/>
          </w:tcPr>
          <w:p>
            <w:pPr>
              <w:pStyle w:val="Normal"/>
              <w:widowControl/>
              <w:spacing w:lineRule="auto" w:line="240" w:before="0" w:after="0"/>
              <w:jc w:val="center"/>
              <w:rPr>
                <w:rFonts w:cs=""/>
                <w:kern w:val="0"/>
                <w:szCs w:val="22"/>
                <w:lang w:val="en-US" w:eastAsia="en-US" w:bidi="ar-SA"/>
              </w:rPr>
            </w:pPr>
            <w:r>
              <w:rPr>
                <w:rFonts w:eastAsia="Times New Roman" w:cs=""/>
                <w:b/>
                <w:kern w:val="0"/>
                <w:sz w:val="22"/>
                <w:szCs w:val="22"/>
                <w:lang w:val="en-US" w:eastAsia="en-US" w:bidi="ar-SA"/>
              </w:rPr>
              <w:t>Применение</w:t>
            </w:r>
          </w:p>
        </w:tc>
      </w:tr>
      <w:tr>
        <w:trPr/>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NASA GISTEMP v4</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Глобальные температурные аномалии</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Инструментальный ряд глобальной температуры; методика NASA GISS</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Анализ долгосрочного температурного тренда [3]</w:t>
            </w:r>
          </w:p>
        </w:tc>
      </w:tr>
      <w:tr>
        <w:trPr/>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NOAAGlobalTemp</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Температура суши и поверхности океана</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Месячные глобальные сеточные данные с 1850 года до настоящего времени</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Климатический мониторинг и оценка аномалий [5]</w:t>
            </w:r>
          </w:p>
        </w:tc>
      </w:tr>
      <w:tr>
        <w:trPr/>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ERA5</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Реанализ атмосферы</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Период с 1940 года до настоящего времени, регулярное обновление</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Многопараметрическое обучение моделей [7]</w:t>
            </w:r>
          </w:p>
        </w:tc>
      </w:tr>
      <w:tr>
        <w:trPr/>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Copernicus Climate Data Store</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Каталог климатических наборов данных</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Интерактивная и API-загрузка</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Получение данных для воспроизводимых расчетов [6]</w:t>
            </w:r>
          </w:p>
        </w:tc>
      </w:tr>
      <w:tr>
        <w:trPr/>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NASA Earth Observatory</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Спутниковые материалы и визуализация</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Открытые материалы наблюдения Земли</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Иллюстративный и пространственный анализ [24]</w:t>
            </w:r>
          </w:p>
        </w:tc>
      </w:tr>
    </w:tbl>
    <w:p>
      <w:pPr>
        <w:pStyle w:val="Normal"/>
        <w:spacing w:lineRule="auto" w:line="240" w:before="0" w:after="0"/>
        <w:jc w:val="both"/>
        <w:rPr/>
      </w:pPr>
      <w:r>
        <w:rPr/>
      </w:r>
    </w:p>
    <w:p>
      <w:pPr>
        <w:pStyle w:val="Normal"/>
        <w:spacing w:lineRule="auto" w:line="360" w:before="0" w:after="0"/>
        <w:ind w:firstLine="709"/>
        <w:jc w:val="both"/>
        <w:rPr/>
      </w:pPr>
      <w:r>
        <w:rPr>
          <w:rFonts w:eastAsia="Times New Roman"/>
          <w:b w:val="false"/>
          <w:i w:val="false"/>
          <w:sz w:val="28"/>
        </w:rPr>
        <w:t>Для задачи прогнозирования температурного временного ряда предпочтительны GISTEMP или NOAAGlobalTemp. Для более сложной задачи, где одновременно учитываются температура, давление, ветер и влажность, предпочтителен ERA5. Выбор ERA5 особенно полезен при построении модели с несколькими признаками, поскольку реанализ обеспечивает согласованные поля метеорологических параметров на регулярной сетке [7].</w:t>
      </w:r>
    </w:p>
    <w:p>
      <w:pPr>
        <w:pStyle w:val="Normal"/>
        <w:spacing w:lineRule="auto" w:line="360" w:before="0" w:after="0"/>
        <w:ind w:firstLine="709"/>
        <w:jc w:val="both"/>
        <w:rPr/>
      </w:pPr>
      <w:r>
        <w:rPr>
          <w:rFonts w:eastAsia="Times New Roman"/>
          <w:b w:val="false"/>
          <w:i w:val="false"/>
          <w:sz w:val="28"/>
        </w:rPr>
        <w:t>После выбора источника определяется пространственный и временной масштаб. Для учебной реализации можно выбрать глобальный среднемесячный ряд, региональный ряд по заданной области или сеточные данные по нескольким координатам. Глобальный ряд проще в обработке, но дает ограниченное представление о региональных изменениях. Сеточные данные информативнее, однако требуют большего объема памяти и более сложной архитектуры модели.</w:t>
      </w:r>
    </w:p>
    <w:p>
      <w:pPr>
        <w:pStyle w:val="Normal"/>
        <w:spacing w:lineRule="auto" w:line="360" w:before="0" w:after="0"/>
        <w:ind w:firstLine="709"/>
        <w:jc w:val="both"/>
        <w:rPr/>
      </w:pPr>
      <w:r>
        <w:rPr>
          <w:rFonts w:eastAsia="Times New Roman"/>
          <w:b w:val="false"/>
          <w:i w:val="false"/>
          <w:sz w:val="28"/>
        </w:rPr>
        <w:t>Следующий этап - загрузка данных в исходном формате. Для климатических массивов часто используются форматы NetCDF и GRIB. Они позволяют хранить многомерные массивы: время, широту, долготу, уровень атмосферы и набор переменных. Для обработки таких данных в Python обычно применяются библиотеки xarray, netCDF4, pandas и numpy. Если используются табличные данные, достаточно pandas и стандартных средств проверки временного индекса.</w:t>
      </w:r>
    </w:p>
    <w:p>
      <w:pPr>
        <w:pStyle w:val="Normal"/>
        <w:spacing w:lineRule="auto" w:line="360" w:before="0" w:after="0"/>
        <w:ind w:firstLine="709"/>
        <w:jc w:val="both"/>
        <w:rPr/>
      </w:pPr>
      <w:r>
        <w:rPr>
          <w:rFonts w:eastAsia="Times New Roman"/>
          <w:b w:val="false"/>
          <w:i w:val="false"/>
          <w:sz w:val="28"/>
        </w:rPr>
        <w:t>После загрузки выполняется первичный контроль качества. Проверяется наличие пропусков, повторяющихся временных меток, невозможных физических значений и резких выбросов. Для температуры в кельвинах значения должны быть приведены к градусам Цельсия только после проверки единиц измерения в документации набора данных. Если анализируются аномалии, необходимо понимать, относительно какого базового периода они рассчитаны.</w:t>
      </w:r>
    </w:p>
    <w:p>
      <w:pPr>
        <w:pStyle w:val="Normal"/>
        <w:spacing w:lineRule="auto" w:line="360" w:before="0" w:after="0"/>
        <w:ind w:firstLine="709"/>
        <w:jc w:val="both"/>
        <w:rPr/>
      </w:pPr>
      <w:r>
        <w:rPr>
          <w:rFonts w:eastAsia="Times New Roman"/>
          <w:b w:val="false"/>
          <w:i w:val="false"/>
          <w:sz w:val="28"/>
        </w:rPr>
        <w:t>Пропуски в данных обрабатываются в зависимости от их природы. Единичные пропуски во временном ряду могут быть заполнены интерполяцией, если это не искажает смысл задачи. Длительные пропуски не рекомендуется заполнять автоматически: такие участки лучше исключить или заменить более надежным источником. При работе с климатом важно не превращать отсутствие наблюдения в искусственно созданный показатель.</w:t>
      </w:r>
    </w:p>
    <w:p>
      <w:pPr>
        <w:pStyle w:val="Normal"/>
        <w:spacing w:lineRule="auto" w:line="360" w:before="0" w:after="0"/>
        <w:ind w:firstLine="709"/>
        <w:jc w:val="both"/>
        <w:rPr/>
      </w:pPr>
      <w:r>
        <w:rPr>
          <w:rFonts w:eastAsia="Times New Roman"/>
          <w:b w:val="false"/>
          <w:i w:val="false"/>
          <w:sz w:val="28"/>
        </w:rPr>
        <w:t>Нормализация данных необходима для устойчивого обучения нейронной сети. Если используются признаки в разных единицах измерения, например температура, давление и скорость ветра, их значения приводятся к сопоставимому масштабу. На практике применяются стандартизация по среднему и стандартному отклонению либо минимаксное масштабирование. Параметры нормализации вычисляются только по обучающей выборке, а затем применяются к валидационной и тестовой частям. Это предотвращает утечку информации из будущего периода.</w:t>
      </w:r>
    </w:p>
    <w:p>
      <w:pPr>
        <w:pStyle w:val="Normal"/>
        <w:spacing w:lineRule="auto" w:line="360" w:before="0" w:after="0"/>
        <w:ind w:firstLine="709"/>
        <w:jc w:val="both"/>
        <w:rPr/>
      </w:pPr>
      <w:r>
        <w:rPr>
          <w:rFonts w:eastAsia="Times New Roman"/>
          <w:b w:val="false"/>
          <w:i w:val="false"/>
          <w:sz w:val="28"/>
        </w:rPr>
        <w:t>Временной ряд преобразуется в обучающие последовательности. Если задача состоит в прогнозе значения на следующий месяц, для входа модели выбирается окно из предыдущих наблюдений. Например, окно длиной 12 месяцев позволяет учитывать годовую сезонность. При использовании более длинных окон модель может учитывать межгодовые изменения, но возрастает сложность обучения и риск переобучения.</w:t>
      </w:r>
    </w:p>
    <w:p>
      <w:pPr>
        <w:pStyle w:val="Normal"/>
        <w:spacing w:lineRule="auto" w:line="360" w:before="0" w:after="0"/>
        <w:ind w:firstLine="709"/>
        <w:jc w:val="both"/>
        <w:rPr/>
      </w:pPr>
      <w:r>
        <w:rPr>
          <w:rFonts w:eastAsia="Times New Roman"/>
          <w:b w:val="false"/>
          <w:i w:val="false"/>
          <w:sz w:val="28"/>
        </w:rPr>
        <w:t>Разделение данных должно выполняться по времени. Например, ранний период используется для обучения, следующий период - для настройки гиперпараметров, а самый поздний период - для тестирования. Такой принцип имитирует реальную ситуацию, в которой модель обучается на прошлом и прогнозирует будущее. Случайное перемешивание временных наблюдений для климатического прогноза недопустимо.</w:t>
      </w:r>
    </w:p>
    <w:p>
      <w:pPr>
        <w:pStyle w:val="Normal"/>
        <w:spacing w:lineRule="auto" w:line="360" w:before="0" w:after="0"/>
        <w:ind w:firstLine="709"/>
        <w:jc w:val="both"/>
        <w:rPr/>
      </w:pPr>
      <w:r>
        <w:rPr>
          <w:rFonts w:eastAsia="Times New Roman"/>
          <w:b w:val="false"/>
          <w:i w:val="false"/>
          <w:sz w:val="28"/>
        </w:rPr>
        <w:t>На завершающем этапе подготовки формируется описание набора данных: источник, дата обращения, период, переменные, пространственное покрытие, частота наблюдений, формат файла, способ обработки пропусков и выбранная схема разделения. Такая документация делает проект проверяемым и исключает использование скрытых или условных данных.</w:t>
      </w:r>
    </w:p>
    <w:p>
      <w:pPr>
        <w:pStyle w:val="Normal"/>
        <w:spacing w:lineRule="auto" w:line="360" w:before="0" w:after="0"/>
        <w:ind w:firstLine="709"/>
        <w:jc w:val="both"/>
        <w:rPr/>
      </w:pPr>
      <w:r>
        <w:rPr>
          <w:rFonts w:eastAsia="Times New Roman"/>
          <w:b w:val="false"/>
          <w:i w:val="false"/>
          <w:sz w:val="28"/>
        </w:rPr>
        <w:t>Итогом раздела 2.1 является подготовленный массив данных, пригодный для обучения модели: очищенный временной ряд или многомерный массив признаков, разделенный на обучающую, валидационную и тестовую части. Только после этого допустимо переходить к построению модели.</w:t>
      </w:r>
    </w:p>
    <w:p>
      <w:pPr>
        <w:pStyle w:val="Normal"/>
        <w:spacing w:lineRule="auto" w:line="360" w:before="120" w:after="120"/>
        <w:ind w:firstLine="709"/>
        <w:jc w:val="start"/>
        <w:rPr/>
      </w:pPr>
      <w:r>
        <w:rPr>
          <w:rFonts w:eastAsia="Times New Roman"/>
          <w:b/>
          <w:i w:val="false"/>
          <w:sz w:val="28"/>
        </w:rPr>
        <w:t>2.2 Построение воспроизводимой нейросетевой модели прогнозирования</w:t>
      </w:r>
    </w:p>
    <w:p>
      <w:pPr>
        <w:pStyle w:val="Normal"/>
        <w:spacing w:lineRule="auto" w:line="360" w:before="0" w:after="0"/>
        <w:ind w:firstLine="709"/>
        <w:jc w:val="both"/>
        <w:rPr/>
      </w:pPr>
      <w:r>
        <w:rPr>
          <w:rFonts w:eastAsia="Times New Roman"/>
          <w:b w:val="false"/>
          <w:i w:val="false"/>
          <w:sz w:val="28"/>
        </w:rPr>
        <w:t>Построение модели начинается с формулировки прогнозной задачи. В рамках курсовой работы корректной постановкой является прогноз одного климатического показателя на следующий временной шаг по предыдущим значениям временного ряда. Например, входом служит последовательность температурных аномалий за несколько месяцев, а выходом - аномалия следующего месяца. Такая задача может быть решена с применением LSTM или GRU.</w:t>
      </w:r>
    </w:p>
    <w:p>
      <w:pPr>
        <w:pStyle w:val="Normal"/>
        <w:spacing w:lineRule="auto" w:line="360" w:before="0" w:after="0"/>
        <w:ind w:firstLine="709"/>
        <w:jc w:val="both"/>
        <w:rPr/>
      </w:pPr>
      <w:r>
        <w:rPr>
          <w:rFonts w:eastAsia="Times New Roman"/>
          <w:b w:val="false"/>
          <w:i w:val="false"/>
          <w:sz w:val="28"/>
        </w:rPr>
        <w:t>Если используются только одномерные температурные данные, модель может включать входной слой, один LSTM-слой, слой регуляризации dropout и выходной полносвязный слой с одним нейроном. Если используются несколько признаков, например температура, давление, влажность и скорость ветра, входной тензор содержит несколько каналов признаков. В этом случае модель обучается учитывать совместную динамику параметров.</w:t>
      </w:r>
    </w:p>
    <w:p>
      <w:pPr>
        <w:pStyle w:val="Normal"/>
        <w:spacing w:lineRule="auto" w:line="360" w:before="0" w:after="0"/>
        <w:ind w:firstLine="709"/>
        <w:jc w:val="both"/>
        <w:rPr/>
      </w:pPr>
      <w:r>
        <w:rPr>
          <w:rFonts w:eastAsia="Times New Roman"/>
          <w:b w:val="false"/>
          <w:i w:val="false"/>
          <w:sz w:val="28"/>
        </w:rPr>
        <w:t>Выбор LSTM объясняется способностью этой архитектуры хранить информацию о предыдущих состояниях временного ряда. Такая память важна для климатических данных, где наблюдаются сезонность, инерционность и длительные зависимости. Однако LSTM не является единственным допустимым вариантом. Для сравнения можно использовать базовую модель наивного прогноза, линейную регрессию, многослойный перцептрон и GRU. Сравнение с простыми моделями необходимо, потому что сложная нейросеть должна давать преимущество не только теоретически, но и по фактической проверке.</w:t>
      </w:r>
    </w:p>
    <w:p>
      <w:pPr>
        <w:pStyle w:val="Normal"/>
        <w:spacing w:lineRule="auto" w:line="360" w:before="0" w:after="0"/>
        <w:ind w:firstLine="709"/>
        <w:jc w:val="both"/>
        <w:rPr/>
      </w:pPr>
      <w:r>
        <w:rPr>
          <w:rFonts w:eastAsia="Times New Roman"/>
          <w:b w:val="false"/>
          <w:i w:val="false"/>
          <w:sz w:val="28"/>
        </w:rPr>
        <w:t>В табл. 2.2 приведено назначение моделей, которые могут использоваться в воспроизводимом климатическом проекте. Таблица не содержит вымышленных значений точности, поскольку такие значения должны рассчитываться только после фактического обучения и тестирования на выбранных данных.</w:t>
      </w:r>
    </w:p>
    <w:p>
      <w:pPr>
        <w:pStyle w:val="Normal"/>
        <w:spacing w:lineRule="auto" w:line="240"/>
        <w:jc w:val="end"/>
        <w:rPr/>
      </w:pPr>
      <w:r>
        <w:rPr>
          <w:rFonts w:eastAsia="Times New Roman"/>
          <w:b w:val="false"/>
          <w:i w:val="false"/>
          <w:sz w:val="28"/>
        </w:rPr>
        <w:t>Таблица 2.2 - Модели для сравнения в задаче климатического прогнозирования</w:t>
      </w:r>
    </w:p>
    <w:tbl>
      <w:tblPr>
        <w:tblStyle w:val="TableGrid"/>
        <w:tblW w:w="997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493"/>
        <w:gridCol w:w="2493"/>
        <w:gridCol w:w="2493"/>
        <w:gridCol w:w="2493"/>
      </w:tblGrid>
      <w:tr>
        <w:trPr/>
        <w:tc>
          <w:tcPr>
            <w:tcW w:w="2493" w:type="dxa"/>
            <w:tcBorders/>
            <w:vAlign w:val="center"/>
          </w:tcPr>
          <w:p>
            <w:pPr>
              <w:pStyle w:val="Normal"/>
              <w:widowControl/>
              <w:spacing w:lineRule="auto" w:line="240" w:before="0" w:after="0"/>
              <w:jc w:val="center"/>
              <w:rPr>
                <w:rFonts w:cs=""/>
                <w:kern w:val="0"/>
                <w:szCs w:val="22"/>
                <w:lang w:val="en-US" w:eastAsia="en-US" w:bidi="ar-SA"/>
              </w:rPr>
            </w:pPr>
            <w:r>
              <w:rPr>
                <w:rFonts w:eastAsia="Times New Roman" w:cs=""/>
                <w:b/>
                <w:kern w:val="0"/>
                <w:sz w:val="22"/>
                <w:szCs w:val="22"/>
                <w:lang w:val="en-US" w:eastAsia="en-US" w:bidi="ar-SA"/>
              </w:rPr>
              <w:t>Модель</w:t>
            </w:r>
          </w:p>
        </w:tc>
        <w:tc>
          <w:tcPr>
            <w:tcW w:w="2493" w:type="dxa"/>
            <w:tcBorders/>
            <w:vAlign w:val="center"/>
          </w:tcPr>
          <w:p>
            <w:pPr>
              <w:pStyle w:val="Normal"/>
              <w:widowControl/>
              <w:spacing w:lineRule="auto" w:line="240" w:before="0" w:after="0"/>
              <w:jc w:val="center"/>
              <w:rPr>
                <w:rFonts w:cs=""/>
                <w:kern w:val="0"/>
                <w:szCs w:val="22"/>
                <w:lang w:val="en-US" w:eastAsia="en-US" w:bidi="ar-SA"/>
              </w:rPr>
            </w:pPr>
            <w:r>
              <w:rPr>
                <w:rFonts w:eastAsia="Times New Roman" w:cs=""/>
                <w:b/>
                <w:kern w:val="0"/>
                <w:sz w:val="22"/>
                <w:szCs w:val="22"/>
                <w:lang w:val="en-US" w:eastAsia="en-US" w:bidi="ar-SA"/>
              </w:rPr>
              <w:t>Назначение</w:t>
            </w:r>
          </w:p>
        </w:tc>
        <w:tc>
          <w:tcPr>
            <w:tcW w:w="2493" w:type="dxa"/>
            <w:tcBorders/>
            <w:vAlign w:val="center"/>
          </w:tcPr>
          <w:p>
            <w:pPr>
              <w:pStyle w:val="Normal"/>
              <w:widowControl/>
              <w:spacing w:lineRule="auto" w:line="240" w:before="0" w:after="0"/>
              <w:jc w:val="center"/>
              <w:rPr>
                <w:rFonts w:cs=""/>
                <w:kern w:val="0"/>
                <w:szCs w:val="22"/>
                <w:lang w:val="en-US" w:eastAsia="en-US" w:bidi="ar-SA"/>
              </w:rPr>
            </w:pPr>
            <w:r>
              <w:rPr>
                <w:rFonts w:eastAsia="Times New Roman" w:cs=""/>
                <w:b/>
                <w:kern w:val="0"/>
                <w:sz w:val="22"/>
                <w:szCs w:val="22"/>
                <w:lang w:val="en-US" w:eastAsia="en-US" w:bidi="ar-SA"/>
              </w:rPr>
              <w:t>Преимущество</w:t>
            </w:r>
          </w:p>
        </w:tc>
        <w:tc>
          <w:tcPr>
            <w:tcW w:w="2493" w:type="dxa"/>
            <w:tcBorders/>
            <w:vAlign w:val="center"/>
          </w:tcPr>
          <w:p>
            <w:pPr>
              <w:pStyle w:val="Normal"/>
              <w:widowControl/>
              <w:spacing w:lineRule="auto" w:line="240" w:before="0" w:after="0"/>
              <w:jc w:val="center"/>
              <w:rPr>
                <w:rFonts w:cs=""/>
                <w:kern w:val="0"/>
                <w:szCs w:val="22"/>
                <w:lang w:val="en-US" w:eastAsia="en-US" w:bidi="ar-SA"/>
              </w:rPr>
            </w:pPr>
            <w:r>
              <w:rPr>
                <w:rFonts w:eastAsia="Times New Roman" w:cs=""/>
                <w:b/>
                <w:kern w:val="0"/>
                <w:sz w:val="22"/>
                <w:szCs w:val="22"/>
                <w:lang w:val="en-US" w:eastAsia="en-US" w:bidi="ar-SA"/>
              </w:rPr>
              <w:t>Ограничение</w:t>
            </w:r>
          </w:p>
        </w:tc>
      </w:tr>
      <w:tr>
        <w:trPr/>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Наивный прогноз</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Базовый ориентир: следующее значение равно предыдущему</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Простота и проверка полезности сложных моделей</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Не учитывает сложные закономерности</w:t>
            </w:r>
          </w:p>
        </w:tc>
      </w:tr>
      <w:tr>
        <w:trPr/>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Линейная регрессия</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Оценка линейной зависимости признаков и целевой величины</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Интерпретируемость</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Ограничена при нелинейных процессах</w:t>
            </w:r>
          </w:p>
        </w:tc>
      </w:tr>
      <w:tr>
        <w:trPr/>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MLP</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Прогноз по фиксированному набору признаков</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Универсальность для табличных данных</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Не хранит порядок наблюдений без специальных признаков</w:t>
            </w:r>
          </w:p>
        </w:tc>
      </w:tr>
      <w:tr>
        <w:trPr/>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LSTM/GRU</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Прогноз временных рядов</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Учет последовательности и памяти прошлых состояний</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Чувствительность к настройке гиперпараметров</w:t>
            </w:r>
          </w:p>
        </w:tc>
      </w:tr>
      <w:tr>
        <w:trPr/>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CNN-LSTM</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Анализ пространственно-временных полей</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Совмещение карт и временной динамики</w:t>
            </w:r>
          </w:p>
        </w:tc>
        <w:tc>
          <w:tcPr>
            <w:tcW w:w="249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Повышенные требования к данным и вычислениям</w:t>
            </w:r>
          </w:p>
        </w:tc>
      </w:tr>
    </w:tbl>
    <w:p>
      <w:pPr>
        <w:pStyle w:val="Normal"/>
        <w:spacing w:lineRule="auto" w:line="240" w:before="0" w:after="0"/>
        <w:jc w:val="both"/>
        <w:rPr/>
      </w:pPr>
      <w:r>
        <w:rPr/>
      </w:r>
    </w:p>
    <w:p>
      <w:pPr>
        <w:pStyle w:val="Normal"/>
        <w:spacing w:lineRule="auto" w:line="360" w:before="0" w:after="0"/>
        <w:ind w:firstLine="709"/>
        <w:jc w:val="both"/>
        <w:rPr/>
      </w:pPr>
      <w:r>
        <w:rPr>
          <w:rFonts w:eastAsia="Times New Roman"/>
          <w:b w:val="false"/>
          <w:i w:val="false"/>
          <w:sz w:val="28"/>
        </w:rPr>
        <w:t>Обучение модели выполняется на обучающей выборке. В качестве функции потерь для регрессионной задачи обычно используется среднеквадратичная ошибка. Оптимизатор Adam применяется в глубоких моделях благодаря адаптивной настройке шага обучения [21; 24]. При этом значение скорости обучения, размер окна, число нейронов, количество эпох и размер пакета должны подбираться по валидационной выборке, а не по тестовой.</w:t>
      </w:r>
    </w:p>
    <w:p>
      <w:pPr>
        <w:pStyle w:val="Normal"/>
        <w:spacing w:lineRule="auto" w:line="360" w:before="0" w:after="0"/>
        <w:ind w:firstLine="709"/>
        <w:jc w:val="both"/>
        <w:rPr/>
      </w:pPr>
      <w:r>
        <w:rPr>
          <w:rFonts w:eastAsia="Times New Roman"/>
          <w:b w:val="false"/>
          <w:i w:val="false"/>
          <w:sz w:val="28"/>
        </w:rPr>
        <w:t>Для предотвращения переобучения используются dropout, ранняя остановка и ограничение сложности модели. Ранняя остановка прекращает обучение, если качество на валидационной выборке перестает улучшаться. Это особенно важно для климатических данных, где объем независимых наблюдений может быть ограничен: даже длинный месячный ряд за 150 лет содержит относительно немного точек по сравнению с задачами компьютерного зрения.</w:t>
      </w:r>
    </w:p>
    <w:p>
      <w:pPr>
        <w:pStyle w:val="Normal"/>
        <w:spacing w:lineRule="auto" w:line="360" w:before="0" w:after="0"/>
        <w:ind w:firstLine="709"/>
        <w:jc w:val="both"/>
        <w:rPr/>
      </w:pPr>
      <w:r>
        <w:rPr>
          <w:rFonts w:eastAsia="Times New Roman"/>
          <w:b w:val="false"/>
          <w:i w:val="false"/>
          <w:sz w:val="28"/>
        </w:rPr>
        <w:t>Воспроизводимость модели требует фиксирования программной среды. В описании проекта должны быть указаны версии Python, TensorFlow или PyTorch, scikit-learn, numpy и pandas. TensorFlow/Keras предоставляет инструменты построения последовательных и функциональных моделей [21; 22], PyTorch используется как гибкая среда для глубокого обучения [23], а scikit-learn подходит для базовых моделей, нормализации и оценки качества [20].</w:t>
      </w:r>
    </w:p>
    <w:p>
      <w:pPr>
        <w:pStyle w:val="Normal"/>
        <w:spacing w:lineRule="auto" w:line="360" w:before="0" w:after="0"/>
        <w:ind w:firstLine="709"/>
        <w:jc w:val="both"/>
        <w:rPr/>
      </w:pPr>
      <w:r>
        <w:rPr>
          <w:rFonts w:eastAsia="Times New Roman"/>
          <w:b w:val="false"/>
          <w:i w:val="false"/>
          <w:sz w:val="28"/>
        </w:rPr>
        <w:t>Ниже приведена схема алгоритма обучения без привязки к вымышленным данным: 1) загрузить выбранный набор данных из официального источника; 2) выбрать целевую переменную и признаки; 3) выполнить проверку пропусков и единиц измерения; 4) разделить данные по времени; 5) нормализовать признаки по обучающей части; 6) сформировать входные окна; 7) обучить базовые модели; 8) обучить LSTM/GRU; 9) сравнить качество на тестовой выборке; 10) сохранить модель, параметры нормализации и отчет о метриках.</w:t>
      </w:r>
    </w:p>
    <w:p>
      <w:pPr>
        <w:pStyle w:val="Normal"/>
        <w:spacing w:lineRule="auto" w:line="360" w:before="0" w:after="0"/>
        <w:ind w:firstLine="709"/>
        <w:jc w:val="both"/>
        <w:rPr/>
      </w:pPr>
      <w:r>
        <w:rPr>
          <w:rFonts w:eastAsia="Times New Roman"/>
          <w:b w:val="false"/>
          <w:i w:val="false"/>
          <w:sz w:val="28"/>
        </w:rPr>
        <w:t>Архитектура учебной LSTM-модели может быть представлена следующим образом: входной слой получает последовательность длиной T и числом признаков F; LSTM-слой формирует скрытое представление; dropout уменьшает риск переобучения; полносвязный выходной слой возвращает прогнозируемое значение. Такая структура достаточно проста для курсовой работы и при этом соответствует природе временных климатических рядов.</w:t>
      </w:r>
    </w:p>
    <w:p>
      <w:pPr>
        <w:pStyle w:val="Normal"/>
        <w:spacing w:lineRule="auto" w:line="360" w:before="0" w:after="0"/>
        <w:ind w:firstLine="709"/>
        <w:jc w:val="both"/>
        <w:rPr/>
      </w:pPr>
      <w:r>
        <w:rPr>
          <w:rFonts w:eastAsia="Times New Roman"/>
          <w:b w:val="false"/>
          <w:i w:val="false"/>
          <w:sz w:val="28"/>
        </w:rPr>
        <w:t>Важным условием является сравнение с базовым прогнозом. Если LSTM не превосходит наивную модель или линейную регрессию на тестовом периоде, использование сложной архитектуры не обосновано. Такой результат не является ошибкой, а показывает, что выбранная задача, период или набор признаков не дают нейросети достаточного преимущества. В этом случае следует изменить постановку задачи, добавить информативные признаки или выбрать другой источник данных.</w:t>
      </w:r>
    </w:p>
    <w:p>
      <w:pPr>
        <w:pStyle w:val="Normal"/>
        <w:spacing w:lineRule="auto" w:line="360" w:before="0" w:after="0"/>
        <w:ind w:firstLine="709"/>
        <w:jc w:val="both"/>
        <w:rPr/>
      </w:pPr>
      <w:r>
        <w:rPr>
          <w:rFonts w:eastAsia="Times New Roman"/>
          <w:b w:val="false"/>
          <w:i w:val="false"/>
          <w:sz w:val="28"/>
        </w:rPr>
        <w:t>Таким образом, построение модели должно быть не демонстрацией заранее заданной точности, а воспроизводимой процедурой. Достоверность практической части достигается не наличием условных чисел, а корректным описанием данных, архитектуры, параметров обучения и способа проверки результата.</w:t>
      </w:r>
    </w:p>
    <w:p>
      <w:pPr>
        <w:pStyle w:val="Normal"/>
        <w:spacing w:lineRule="auto" w:line="360" w:before="120" w:after="120"/>
        <w:ind w:firstLine="709"/>
        <w:jc w:val="start"/>
        <w:rPr/>
      </w:pPr>
      <w:r>
        <w:rPr>
          <w:rFonts w:eastAsia="Times New Roman"/>
          <w:b/>
          <w:i w:val="false"/>
          <w:sz w:val="28"/>
        </w:rPr>
        <w:t>2.3 Оценка качества прогнозирования и интерпретация результатов</w:t>
      </w:r>
    </w:p>
    <w:p>
      <w:pPr>
        <w:pStyle w:val="Normal"/>
        <w:spacing w:lineRule="auto" w:line="360" w:before="0" w:after="0"/>
        <w:ind w:firstLine="709"/>
        <w:jc w:val="both"/>
        <w:rPr/>
      </w:pPr>
      <w:r>
        <w:rPr>
          <w:rFonts w:eastAsia="Times New Roman"/>
          <w:b w:val="false"/>
          <w:i w:val="false"/>
          <w:sz w:val="28"/>
        </w:rPr>
        <w:t>Оценка качества модели выполняется только на тестовой выборке, которая не участвовала в обучении и подборе гиперпараметров. Такая проверка позволяет определить, насколько модель способна обобщать закономерности на новые временные периоды. Для климатического прогнозирования это принципиально важно, поскольку завышенная точность на обучающих данных не имеет практической ценности.</w:t>
      </w:r>
    </w:p>
    <w:p>
      <w:pPr>
        <w:pStyle w:val="Normal"/>
        <w:spacing w:lineRule="auto" w:line="360" w:before="0" w:after="0"/>
        <w:ind w:firstLine="709"/>
        <w:jc w:val="both"/>
        <w:rPr/>
      </w:pPr>
      <w:r>
        <w:rPr>
          <w:rFonts w:eastAsia="Times New Roman"/>
          <w:b w:val="false"/>
          <w:i w:val="false"/>
          <w:sz w:val="28"/>
        </w:rPr>
        <w:t>Для регрессионных задач используются метрики MAE, RMSE и коэффициент детерминации R2. Средняя абсолютная ошибка показывает среднее модульное отклонение прогноза от фактического значения. Корень из среднеквадратичной ошибки сильнее штрафует крупные ошибки. Коэффициент детерминации показывает долю объясненной изменчивости, однако его следует интерпретировать осторожно при нестационарных временных рядах.</w:t>
      </w:r>
    </w:p>
    <w:p>
      <w:pPr>
        <w:pStyle w:val="Normal"/>
        <w:spacing w:lineRule="auto" w:line="360" w:before="0" w:after="0"/>
        <w:ind w:firstLine="709"/>
        <w:jc w:val="both"/>
        <w:rPr/>
      </w:pPr>
      <w:r>
        <w:rPr>
          <w:rFonts w:eastAsia="Times New Roman"/>
          <w:b w:val="false"/>
          <w:i w:val="false"/>
          <w:sz w:val="28"/>
        </w:rPr>
        <w:t>Формулы оценки качества имеют следующий вид:</w:t>
      </w:r>
    </w:p>
    <w:p>
      <w:pPr>
        <w:pStyle w:val="Normal"/>
        <w:spacing w:lineRule="auto" w:line="360" w:before="0" w:after="0"/>
        <w:ind w:firstLine="709"/>
        <w:jc w:val="both"/>
        <w:rPr/>
      </w:pPr>
      <w:r>
        <w:rPr>
          <w:rFonts w:eastAsia="Times New Roman"/>
          <w:b w:val="false"/>
          <w:i w:val="false"/>
          <w:sz w:val="28"/>
        </w:rPr>
        <w:t>MAE = (1/n) * сумма |y_i - yhat_i|,</w:t>
      </w:r>
    </w:p>
    <w:p>
      <w:pPr>
        <w:pStyle w:val="Normal"/>
        <w:spacing w:lineRule="auto" w:line="360" w:before="0" w:after="0"/>
        <w:ind w:firstLine="709"/>
        <w:jc w:val="both"/>
        <w:rPr/>
      </w:pPr>
      <w:r>
        <w:rPr>
          <w:rFonts w:eastAsia="Times New Roman"/>
          <w:b w:val="false"/>
          <w:i w:val="false"/>
          <w:sz w:val="28"/>
        </w:rPr>
        <w:t>RMSE = sqrt((1/n) * сумма (y_i - yhat_i)^2),</w:t>
      </w:r>
    </w:p>
    <w:p>
      <w:pPr>
        <w:pStyle w:val="Normal"/>
        <w:spacing w:lineRule="auto" w:line="360" w:before="0" w:after="0"/>
        <w:ind w:firstLine="709"/>
        <w:jc w:val="both"/>
        <w:rPr/>
      </w:pPr>
      <w:r>
        <w:rPr>
          <w:rFonts w:eastAsia="Times New Roman"/>
          <w:b w:val="false"/>
          <w:i w:val="false"/>
          <w:sz w:val="28"/>
        </w:rPr>
        <w:t>где y_i - фактическое значение, yhat_i - прогноз модели, n - число наблюдений в тестовой выборке.</w:t>
      </w:r>
    </w:p>
    <w:p>
      <w:pPr>
        <w:pStyle w:val="Normal"/>
        <w:spacing w:lineRule="auto" w:line="360" w:before="0" w:after="0"/>
        <w:ind w:firstLine="709"/>
        <w:jc w:val="both"/>
        <w:rPr/>
      </w:pPr>
      <w:r>
        <w:rPr>
          <w:rFonts w:eastAsia="Times New Roman"/>
          <w:b w:val="false"/>
          <w:i w:val="false"/>
          <w:sz w:val="28"/>
        </w:rPr>
        <w:t>Помимо числовых метрик требуется визуальная проверка результата. Для временного ряда строится график фактических и прогнозируемых значений, график остатков и распределение ошибок. Если ошибки систематически возрастают в определенный сезон или на экстремальных значениях, модель нуждается в доработке. Если прогноз сглаживает пики и плохо воспроизводит экстремальные явления, модель может быть непригодна для задач предупреждения риска, даже если средняя ошибка выглядит небольшой.</w:t>
      </w:r>
    </w:p>
    <w:p>
      <w:pPr>
        <w:pStyle w:val="Normal"/>
        <w:spacing w:lineRule="auto" w:line="360" w:before="0" w:after="0"/>
        <w:ind w:firstLine="709"/>
        <w:jc w:val="both"/>
        <w:rPr/>
      </w:pPr>
      <w:r>
        <w:rPr>
          <w:rFonts w:eastAsia="Times New Roman"/>
          <w:b w:val="false"/>
          <w:i w:val="false"/>
          <w:sz w:val="28"/>
        </w:rPr>
        <w:t>В климатических задачах важно оценивать не только среднюю точность, но и устойчивость модели к аномальным периодам. Например, годы с сильным Эль-Ниньо, вулканическими аэрозольными воздействиями, экстремальными лесными пожарами или резкими океаническими аномалиями могут отличаться от типичных условий. Если модель обучена преимущественно на нормальных периодах, она может плохо воспроизводить редкие экстремальные события.</w:t>
      </w:r>
    </w:p>
    <w:p>
      <w:pPr>
        <w:pStyle w:val="Normal"/>
        <w:spacing w:lineRule="auto" w:line="360" w:before="0" w:after="0"/>
        <w:ind w:firstLine="709"/>
        <w:jc w:val="both"/>
        <w:rPr/>
      </w:pPr>
      <w:r>
        <w:rPr>
          <w:rFonts w:eastAsia="Times New Roman"/>
          <w:b w:val="false"/>
          <w:i w:val="false"/>
          <w:sz w:val="28"/>
        </w:rPr>
        <w:t>Для интерпретации результатов используется анализ значимости признаков. В простых моделях можно оценивать коэффициенты или перестановочную важность. В нейросетевых моделях применяются методы SHAP, saliency maps, attention-визуализации и анализ чувствительности. Их задача - показать, какие входные признаки сильнее влияют на прогноз. Для климатической модели это особенно важно, поскольку прогноз должен быть не только точным, но и физически правдоподобным.</w:t>
      </w:r>
    </w:p>
    <w:p>
      <w:pPr>
        <w:pStyle w:val="Normal"/>
        <w:spacing w:lineRule="auto" w:line="360" w:before="0" w:after="0"/>
        <w:ind w:firstLine="709"/>
        <w:jc w:val="both"/>
        <w:rPr/>
      </w:pPr>
      <w:r>
        <w:rPr>
          <w:rFonts w:eastAsia="Times New Roman"/>
          <w:b w:val="false"/>
          <w:i w:val="false"/>
          <w:sz w:val="28"/>
        </w:rPr>
        <w:t>Сравнение моделей должно оформляться в таблице после фактического расчета. В данной курсовой работе не приводятся вымышленные значения точности. Поэтому табл. 2.3 содержит форму отчетности, которую следует заполнить после запуска модели на выбранном наборе данных. Такой способ оформления сохраняет практическую направленность и не нарушает требование достоверности фактических показателей.</w:t>
      </w:r>
    </w:p>
    <w:p>
      <w:pPr>
        <w:pStyle w:val="Normal"/>
        <w:spacing w:lineRule="auto" w:line="240"/>
        <w:jc w:val="end"/>
        <w:rPr/>
      </w:pPr>
      <w:r>
        <w:rPr>
          <w:rFonts w:eastAsia="Times New Roman"/>
          <w:b w:val="false"/>
          <w:i w:val="false"/>
          <w:sz w:val="28"/>
        </w:rPr>
        <w:t>Таблица 2.3 - Форма представления результатов после фактического обучения модели</w:t>
      </w:r>
    </w:p>
    <w:tbl>
      <w:tblPr>
        <w:tblStyle w:val="TableGrid"/>
        <w:tblW w:w="997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1527"/>
        <w:gridCol w:w="1713"/>
        <w:gridCol w:w="1625"/>
        <w:gridCol w:w="1783"/>
        <w:gridCol w:w="1817"/>
        <w:gridCol w:w="1507"/>
      </w:tblGrid>
      <w:tr>
        <w:trPr/>
        <w:tc>
          <w:tcPr>
            <w:tcW w:w="1527" w:type="dxa"/>
            <w:tcBorders/>
            <w:vAlign w:val="center"/>
          </w:tcPr>
          <w:p>
            <w:pPr>
              <w:pStyle w:val="Normal"/>
              <w:widowControl/>
              <w:spacing w:lineRule="auto" w:line="240" w:before="0" w:after="0"/>
              <w:jc w:val="center"/>
              <w:rPr>
                <w:rFonts w:cs=""/>
                <w:kern w:val="0"/>
                <w:szCs w:val="22"/>
                <w:lang w:val="en-US" w:eastAsia="en-US" w:bidi="ar-SA"/>
              </w:rPr>
            </w:pPr>
            <w:r>
              <w:rPr>
                <w:rFonts w:eastAsia="Times New Roman" w:cs=""/>
                <w:b/>
                <w:kern w:val="0"/>
                <w:sz w:val="22"/>
                <w:szCs w:val="22"/>
                <w:lang w:val="en-US" w:eastAsia="en-US" w:bidi="ar-SA"/>
              </w:rPr>
              <w:t>Модель</w:t>
            </w:r>
          </w:p>
        </w:tc>
        <w:tc>
          <w:tcPr>
            <w:tcW w:w="1713" w:type="dxa"/>
            <w:tcBorders/>
            <w:vAlign w:val="center"/>
          </w:tcPr>
          <w:p>
            <w:pPr>
              <w:pStyle w:val="Normal"/>
              <w:widowControl/>
              <w:spacing w:lineRule="auto" w:line="240" w:before="0" w:after="0"/>
              <w:jc w:val="center"/>
              <w:rPr>
                <w:rFonts w:cs=""/>
                <w:kern w:val="0"/>
                <w:szCs w:val="22"/>
                <w:lang w:val="en-US" w:eastAsia="en-US" w:bidi="ar-SA"/>
              </w:rPr>
            </w:pPr>
            <w:r>
              <w:rPr>
                <w:rFonts w:eastAsia="Times New Roman" w:cs=""/>
                <w:b/>
                <w:kern w:val="0"/>
                <w:sz w:val="22"/>
                <w:szCs w:val="22"/>
                <w:lang w:val="en-US" w:eastAsia="en-US" w:bidi="ar-SA"/>
              </w:rPr>
              <w:t>Период обучения</w:t>
            </w:r>
          </w:p>
        </w:tc>
        <w:tc>
          <w:tcPr>
            <w:tcW w:w="1625" w:type="dxa"/>
            <w:tcBorders/>
            <w:vAlign w:val="center"/>
          </w:tcPr>
          <w:p>
            <w:pPr>
              <w:pStyle w:val="Normal"/>
              <w:widowControl/>
              <w:spacing w:lineRule="auto" w:line="240" w:before="0" w:after="0"/>
              <w:jc w:val="center"/>
              <w:rPr>
                <w:rFonts w:cs=""/>
                <w:kern w:val="0"/>
                <w:szCs w:val="22"/>
                <w:lang w:val="en-US" w:eastAsia="en-US" w:bidi="ar-SA"/>
              </w:rPr>
            </w:pPr>
            <w:r>
              <w:rPr>
                <w:rFonts w:eastAsia="Times New Roman" w:cs=""/>
                <w:b/>
                <w:kern w:val="0"/>
                <w:sz w:val="22"/>
                <w:szCs w:val="22"/>
                <w:lang w:val="en-US" w:eastAsia="en-US" w:bidi="ar-SA"/>
              </w:rPr>
              <w:t>Период тестирования</w:t>
            </w:r>
          </w:p>
        </w:tc>
        <w:tc>
          <w:tcPr>
            <w:tcW w:w="1783" w:type="dxa"/>
            <w:tcBorders/>
            <w:vAlign w:val="center"/>
          </w:tcPr>
          <w:p>
            <w:pPr>
              <w:pStyle w:val="Normal"/>
              <w:widowControl/>
              <w:spacing w:lineRule="auto" w:line="240" w:before="0" w:after="0"/>
              <w:jc w:val="center"/>
              <w:rPr>
                <w:rFonts w:cs=""/>
                <w:kern w:val="0"/>
                <w:szCs w:val="22"/>
                <w:lang w:val="en-US" w:eastAsia="en-US" w:bidi="ar-SA"/>
              </w:rPr>
            </w:pPr>
            <w:r>
              <w:rPr>
                <w:rFonts w:eastAsia="Times New Roman" w:cs=""/>
                <w:b/>
                <w:kern w:val="0"/>
                <w:sz w:val="22"/>
                <w:szCs w:val="22"/>
                <w:lang w:val="en-US" w:eastAsia="en-US" w:bidi="ar-SA"/>
              </w:rPr>
              <w:t>MAE</w:t>
            </w:r>
          </w:p>
        </w:tc>
        <w:tc>
          <w:tcPr>
            <w:tcW w:w="1817" w:type="dxa"/>
            <w:tcBorders/>
            <w:vAlign w:val="center"/>
          </w:tcPr>
          <w:p>
            <w:pPr>
              <w:pStyle w:val="Normal"/>
              <w:widowControl/>
              <w:spacing w:lineRule="auto" w:line="240" w:before="0" w:after="0"/>
              <w:jc w:val="center"/>
              <w:rPr>
                <w:rFonts w:cs=""/>
                <w:kern w:val="0"/>
                <w:szCs w:val="22"/>
                <w:lang w:val="en-US" w:eastAsia="en-US" w:bidi="ar-SA"/>
              </w:rPr>
            </w:pPr>
            <w:r>
              <w:rPr>
                <w:rFonts w:eastAsia="Times New Roman" w:cs=""/>
                <w:b/>
                <w:kern w:val="0"/>
                <w:sz w:val="22"/>
                <w:szCs w:val="22"/>
                <w:lang w:val="en-US" w:eastAsia="en-US" w:bidi="ar-SA"/>
              </w:rPr>
              <w:t>RMSE</w:t>
            </w:r>
          </w:p>
        </w:tc>
        <w:tc>
          <w:tcPr>
            <w:tcW w:w="1507" w:type="dxa"/>
            <w:tcBorders/>
            <w:vAlign w:val="center"/>
          </w:tcPr>
          <w:p>
            <w:pPr>
              <w:pStyle w:val="Normal"/>
              <w:widowControl/>
              <w:spacing w:lineRule="auto" w:line="240" w:before="0" w:after="0"/>
              <w:jc w:val="center"/>
              <w:rPr>
                <w:rFonts w:cs=""/>
                <w:kern w:val="0"/>
                <w:szCs w:val="22"/>
                <w:lang w:val="en-US" w:eastAsia="en-US" w:bidi="ar-SA"/>
              </w:rPr>
            </w:pPr>
            <w:r>
              <w:rPr>
                <w:rFonts w:eastAsia="Times New Roman" w:cs=""/>
                <w:b/>
                <w:kern w:val="0"/>
                <w:sz w:val="22"/>
                <w:szCs w:val="22"/>
                <w:lang w:val="en-US" w:eastAsia="en-US" w:bidi="ar-SA"/>
              </w:rPr>
              <w:t>Вывод</w:t>
            </w:r>
          </w:p>
        </w:tc>
      </w:tr>
      <w:tr>
        <w:trPr/>
        <w:tc>
          <w:tcPr>
            <w:tcW w:w="1527"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Наивный прогноз</w:t>
            </w:r>
          </w:p>
        </w:tc>
        <w:tc>
          <w:tcPr>
            <w:tcW w:w="171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Заполняется по выбранным данным</w:t>
            </w:r>
          </w:p>
        </w:tc>
        <w:tc>
          <w:tcPr>
            <w:tcW w:w="1625"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Заполняется по выбранным данным</w:t>
            </w:r>
          </w:p>
        </w:tc>
        <w:tc>
          <w:tcPr>
            <w:tcW w:w="178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Рассчитывается</w:t>
            </w:r>
          </w:p>
        </w:tc>
        <w:tc>
          <w:tcPr>
            <w:tcW w:w="1817"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Рассчитывается</w:t>
            </w:r>
          </w:p>
        </w:tc>
        <w:tc>
          <w:tcPr>
            <w:tcW w:w="1507"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Базовый уровень сравнения</w:t>
            </w:r>
          </w:p>
        </w:tc>
      </w:tr>
      <w:tr>
        <w:trPr/>
        <w:tc>
          <w:tcPr>
            <w:tcW w:w="1527"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Линейная регрессия</w:t>
            </w:r>
          </w:p>
        </w:tc>
        <w:tc>
          <w:tcPr>
            <w:tcW w:w="171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Заполняется по выбранным данным</w:t>
            </w:r>
          </w:p>
        </w:tc>
        <w:tc>
          <w:tcPr>
            <w:tcW w:w="1625"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Заполняется по выбранным данным</w:t>
            </w:r>
          </w:p>
        </w:tc>
        <w:tc>
          <w:tcPr>
            <w:tcW w:w="178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Рассчитывается</w:t>
            </w:r>
          </w:p>
        </w:tc>
        <w:tc>
          <w:tcPr>
            <w:tcW w:w="1817"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Рассчитывается</w:t>
            </w:r>
          </w:p>
        </w:tc>
        <w:tc>
          <w:tcPr>
            <w:tcW w:w="1507"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Проверка линейной зависимости</w:t>
            </w:r>
          </w:p>
        </w:tc>
      </w:tr>
      <w:tr>
        <w:trPr/>
        <w:tc>
          <w:tcPr>
            <w:tcW w:w="1527"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MLP</w:t>
            </w:r>
          </w:p>
        </w:tc>
        <w:tc>
          <w:tcPr>
            <w:tcW w:w="171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Заполняется по выбранным данным</w:t>
            </w:r>
          </w:p>
        </w:tc>
        <w:tc>
          <w:tcPr>
            <w:tcW w:w="1625"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Заполняется по выбранным данным</w:t>
            </w:r>
          </w:p>
        </w:tc>
        <w:tc>
          <w:tcPr>
            <w:tcW w:w="178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Рассчитывается</w:t>
            </w:r>
          </w:p>
        </w:tc>
        <w:tc>
          <w:tcPr>
            <w:tcW w:w="1817"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Рассчитывается</w:t>
            </w:r>
          </w:p>
        </w:tc>
        <w:tc>
          <w:tcPr>
            <w:tcW w:w="1507"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Оценка нелинейной модели без памяти</w:t>
            </w:r>
          </w:p>
        </w:tc>
      </w:tr>
      <w:tr>
        <w:trPr/>
        <w:tc>
          <w:tcPr>
            <w:tcW w:w="1527"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LSTM/GRU</w:t>
            </w:r>
          </w:p>
        </w:tc>
        <w:tc>
          <w:tcPr>
            <w:tcW w:w="171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Заполняется по выбранным данным</w:t>
            </w:r>
          </w:p>
        </w:tc>
        <w:tc>
          <w:tcPr>
            <w:tcW w:w="1625"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Заполняется по выбранным данным</w:t>
            </w:r>
          </w:p>
        </w:tc>
        <w:tc>
          <w:tcPr>
            <w:tcW w:w="1783"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Рассчитывается</w:t>
            </w:r>
          </w:p>
        </w:tc>
        <w:tc>
          <w:tcPr>
            <w:tcW w:w="1817"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Рассчитывается</w:t>
            </w:r>
          </w:p>
        </w:tc>
        <w:tc>
          <w:tcPr>
            <w:tcW w:w="1507" w:type="dxa"/>
            <w:tcBorders/>
            <w:vAlign w:val="cente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22"/>
                <w:szCs w:val="22"/>
                <w:lang w:val="en-US" w:eastAsia="en-US" w:bidi="ar-SA"/>
              </w:rPr>
              <w:t>Оценка модели временного ряда</w:t>
            </w:r>
          </w:p>
        </w:tc>
      </w:tr>
    </w:tbl>
    <w:p>
      <w:pPr>
        <w:pStyle w:val="Normal"/>
        <w:spacing w:lineRule="auto" w:line="240" w:before="0" w:after="0"/>
        <w:jc w:val="both"/>
        <w:rPr/>
      </w:pPr>
      <w:r>
        <w:rPr/>
      </w:r>
    </w:p>
    <w:p>
      <w:pPr>
        <w:pStyle w:val="Normal"/>
        <w:spacing w:lineRule="auto" w:line="360" w:before="0" w:after="0"/>
        <w:ind w:firstLine="709"/>
        <w:jc w:val="both"/>
        <w:rPr/>
      </w:pPr>
      <w:r>
        <w:rPr>
          <w:rFonts w:eastAsia="Times New Roman"/>
          <w:b w:val="false"/>
          <w:i w:val="false"/>
          <w:sz w:val="28"/>
        </w:rPr>
        <w:t>После заполнения таблицы результатов анализируются два вопроса. Первый вопрос: превосходит ли нейросетевая модель базовые методы. Второй вопрос: является ли улучшение практически значимым. Даже если LSTM уменьшает ошибку по сравнению с линейной регрессией, необходимо оценить, оправданы ли дополнительные вычислительные затраты и сложность реализации.</w:t>
      </w:r>
    </w:p>
    <w:p>
      <w:pPr>
        <w:pStyle w:val="Normal"/>
        <w:spacing w:lineRule="auto" w:line="360" w:before="0" w:after="0"/>
        <w:ind w:firstLine="709"/>
        <w:jc w:val="both"/>
        <w:rPr/>
      </w:pPr>
      <w:r>
        <w:rPr>
          <w:rFonts w:eastAsia="Times New Roman"/>
          <w:b w:val="false"/>
          <w:i w:val="false"/>
          <w:sz w:val="28"/>
        </w:rPr>
        <w:t>При анализе климатических изменений полезно отдельно проверять ошибки на тренде и на сезонной компоненте. Модель может хорошо предсказывать сезонность, но плохо улавливать долгосрочный тренд. Обратная ситуация также возможна: модель передает общий тренд, но сглаживает сезонные колебания. Поэтому результат должен рассматриваться не только как одно число метрики, но и как совокупность диагностических признаков.</w:t>
      </w:r>
    </w:p>
    <w:p>
      <w:pPr>
        <w:pStyle w:val="Normal"/>
        <w:spacing w:lineRule="auto" w:line="360" w:before="0" w:after="0"/>
        <w:ind w:firstLine="709"/>
        <w:jc w:val="both"/>
        <w:rPr/>
      </w:pPr>
      <w:r>
        <w:rPr>
          <w:rFonts w:eastAsia="Times New Roman"/>
          <w:b w:val="false"/>
          <w:i w:val="false"/>
          <w:sz w:val="28"/>
        </w:rPr>
        <w:t>Итоговая интерпретация не должна выходить за пределы исходных данных. Если модель обучалась на глобальном среднемесячном ряде температуры, нельзя делать вывод о точном региональном прогнозе засухи. Если использовался один показатель, нельзя утверждать, что модель учитывает всю климатическую систему. Корректная формулировка результата должна указывать источник данных, период, целевую переменную и границы применимости.</w:t>
      </w:r>
    </w:p>
    <w:p>
      <w:pPr>
        <w:pStyle w:val="Normal"/>
        <w:spacing w:lineRule="auto" w:line="360" w:before="0" w:after="0"/>
        <w:ind w:firstLine="709"/>
        <w:jc w:val="both"/>
        <w:rPr/>
      </w:pPr>
      <w:r>
        <w:rPr>
          <w:rFonts w:eastAsia="Times New Roman"/>
          <w:b w:val="false"/>
          <w:i w:val="false"/>
          <w:sz w:val="28"/>
        </w:rPr>
        <w:t>Таким образом, оценка качества прогнозирования является не формальным завершением обучения, а самостоятельным этапом проверки достоверности модели. Она включает числовые метрики, сравнение с базовыми подходами, визуальную диагностику, анализ ошибок и проверку физической осмысленности прогноза.</w:t>
      </w:r>
    </w:p>
    <w:p>
      <w:pPr>
        <w:pStyle w:val="Normal"/>
        <w:spacing w:lineRule="auto" w:line="360" w:before="120" w:after="120"/>
        <w:ind w:firstLine="709"/>
        <w:jc w:val="start"/>
        <w:rPr/>
      </w:pPr>
      <w:r>
        <w:rPr>
          <w:rFonts w:eastAsia="Times New Roman"/>
          <w:b/>
          <w:i w:val="false"/>
          <w:sz w:val="28"/>
        </w:rPr>
        <w:t>2.4 Ограничения и перспективы применения нейрокомпьютерных систем</w:t>
      </w:r>
    </w:p>
    <w:p>
      <w:pPr>
        <w:pStyle w:val="Normal"/>
        <w:spacing w:lineRule="auto" w:line="360" w:before="0" w:after="0"/>
        <w:ind w:firstLine="709"/>
        <w:jc w:val="both"/>
        <w:rPr/>
      </w:pPr>
      <w:r>
        <w:rPr>
          <w:rFonts w:eastAsia="Times New Roman"/>
          <w:b w:val="false"/>
          <w:i w:val="false"/>
          <w:sz w:val="28"/>
        </w:rPr>
        <w:t>Несмотря на высокий потенциал нейрокомпьютерных систем, их применение в климатическом прогнозировании имеет ряд ограничений. Первое ограничение связано с зависимостью от качества данных. Нейросетевая модель не устраняет ошибки исходных наблюдений автоматически. Если данные содержат пропуски, смещения, неоднородность методик измерения или скрытую утечку информации из тестового периода, результат прогнозирования будет недостоверным.</w:t>
      </w:r>
    </w:p>
    <w:p>
      <w:pPr>
        <w:pStyle w:val="Normal"/>
        <w:spacing w:lineRule="auto" w:line="360" w:before="0" w:after="0"/>
        <w:ind w:firstLine="709"/>
        <w:jc w:val="both"/>
        <w:rPr/>
      </w:pPr>
      <w:r>
        <w:rPr>
          <w:rFonts w:eastAsia="Times New Roman"/>
          <w:b w:val="false"/>
          <w:i w:val="false"/>
          <w:sz w:val="28"/>
        </w:rPr>
        <w:t>Второе ограничение связано с интерпретируемостью. Глубокие нейронные сети часто рассматриваются как модели типа «черный ящик»: они дают числовой прогноз, но не всегда объясняют, какие физические причины привели к такому результату. Для климатических задач это особенно важно, поскольку прогнозы могут использоваться при принятии управленческих решений. Поэтому современное направление развития связано с объяснимым искусственным интеллектом и физически информированными моделями.</w:t>
      </w:r>
    </w:p>
    <w:p>
      <w:pPr>
        <w:pStyle w:val="Normal"/>
        <w:spacing w:lineRule="auto" w:line="360" w:before="0" w:after="0"/>
        <w:ind w:firstLine="709"/>
        <w:jc w:val="both"/>
        <w:rPr/>
      </w:pPr>
      <w:r>
        <w:rPr>
          <w:rFonts w:eastAsia="Times New Roman"/>
          <w:b w:val="false"/>
          <w:i w:val="false"/>
          <w:sz w:val="28"/>
        </w:rPr>
        <w:t>Третье ограничение заключается в различии между погодным и климатическим прогнозированием. Погодный прогноз описывает состояние атмосферы на коротком или среднесрочном интервале, а климатический прогноз характеризует статистические свойства системы на длительном периоде. Нейросетевая модель, успешная для прогноза погоды на несколько дней, не обязательно подходит для долгосрочного климатического сценария. Для климатических изменений важны не только краткосрочные значения, но и тренды, неопределенность, сценарии выбросов и физические обратные связи.</w:t>
      </w:r>
    </w:p>
    <w:p>
      <w:pPr>
        <w:pStyle w:val="Normal"/>
        <w:spacing w:lineRule="auto" w:line="360" w:before="0" w:after="0"/>
        <w:ind w:firstLine="709"/>
        <w:jc w:val="both"/>
        <w:rPr/>
      </w:pPr>
      <w:r>
        <w:rPr>
          <w:rFonts w:eastAsia="Times New Roman"/>
          <w:b w:val="false"/>
          <w:i w:val="false"/>
          <w:sz w:val="28"/>
        </w:rPr>
        <w:t>Четвертое ограничение связано с вычислительными ресурсами. Модели, работающие с глобальными сетками высокого разрешения, требуют значительной памяти и ускорителей вычислений. Глубокие архитектуры могут быть недоступны для обычного учебного компьютера. Поэтому в курсовой работе целесообразно начинать с небольшого воспроизводимого временного ряда, а затем постепенно усложнять модель.</w:t>
      </w:r>
    </w:p>
    <w:p>
      <w:pPr>
        <w:pStyle w:val="Normal"/>
        <w:spacing w:lineRule="auto" w:line="360" w:before="0" w:after="0"/>
        <w:ind w:firstLine="709"/>
        <w:jc w:val="both"/>
        <w:rPr/>
      </w:pPr>
      <w:r>
        <w:rPr>
          <w:rFonts w:eastAsia="Times New Roman"/>
          <w:b w:val="false"/>
          <w:i w:val="false"/>
          <w:sz w:val="28"/>
        </w:rPr>
        <w:t>Пятое ограничение связано с неопределенностью. Климатическая система содержит внутреннюю изменчивость, а будущие антропогенные воздействия зависят от социально-экономических сценариев. Нейронная сеть, обученная на прошлом, не может гарантировать точность при условиях, которых не было в обучающем периоде. Поэтому прогноз должен сопровождаться оценкой неопределенности и проверкой на нескольких наборах данных.</w:t>
      </w:r>
    </w:p>
    <w:p>
      <w:pPr>
        <w:pStyle w:val="Normal"/>
        <w:spacing w:lineRule="auto" w:line="360" w:before="0" w:after="0"/>
        <w:ind w:firstLine="709"/>
        <w:jc w:val="both"/>
        <w:rPr/>
      </w:pPr>
      <w:r>
        <w:rPr>
          <w:rFonts w:eastAsia="Times New Roman"/>
          <w:b w:val="false"/>
          <w:i w:val="false"/>
          <w:sz w:val="28"/>
        </w:rPr>
        <w:t>Перспективы развития нейрокомпьютерных систем связаны с несколькими направлениями. Первое направление - гибридные модели, объединяющие физические уравнения и машинное обучение. Такие модели способны использовать преимущества данных и сохранять физический смысл прогноза. Второе направление - графовые нейронные сети, которые лучше учитывают структуру глобальной атмосферы и земной поверхности. Третье направление - модели, обученные на больших архивах реанализа, которые позволяют ускорять прогнозирование и выполнять расчеты с меньшими затратами времени [10].</w:t>
      </w:r>
    </w:p>
    <w:p>
      <w:pPr>
        <w:pStyle w:val="Normal"/>
        <w:spacing w:lineRule="auto" w:line="360" w:before="0" w:after="0"/>
        <w:ind w:firstLine="709"/>
        <w:jc w:val="both"/>
        <w:rPr/>
      </w:pPr>
      <w:r>
        <w:rPr>
          <w:rFonts w:eastAsia="Times New Roman"/>
          <w:b w:val="false"/>
          <w:i w:val="false"/>
          <w:sz w:val="28"/>
        </w:rPr>
        <w:t>Большое значение имеет развитие открытых данных. Чем более доступны и документированы климатические массивы, тем легче проверить результаты модели и сравнить подходы разных авторов. Copernicus Climate Data Store, NASA GISTEMP, NOAA GlobalTemp и ERA5 уже создают основу для воспроизводимых учебных и научных проектов. Однако любой результат должен сопровождаться точным описанием версии данных, периода и методики обработки.</w:t>
      </w:r>
    </w:p>
    <w:p>
      <w:pPr>
        <w:pStyle w:val="Normal"/>
        <w:spacing w:lineRule="auto" w:line="360" w:before="0" w:after="0"/>
        <w:ind w:firstLine="709"/>
        <w:jc w:val="both"/>
        <w:rPr/>
      </w:pPr>
      <w:r>
        <w:rPr>
          <w:rFonts w:eastAsia="Times New Roman"/>
          <w:b w:val="false"/>
          <w:i w:val="false"/>
          <w:sz w:val="28"/>
        </w:rPr>
        <w:t>В прикладном отношении нейрокомпьютерные системы могут использоваться для мониторинга температурных аномалий, оценки риска экстремальных осадков, анализа спутниковых изображений, постобработки численных прогнозов, выявления ошибок в данных наблюдений и поддержки принятия решений в энергетике, сельском хозяйстве и городской инфраструктуре. При этом их внедрение должно сопровождаться контролем качества, проверкой устойчивости и сравнением с физическими моделями.</w:t>
      </w:r>
    </w:p>
    <w:p>
      <w:pPr>
        <w:pStyle w:val="Normal"/>
        <w:spacing w:lineRule="auto" w:line="360" w:before="0" w:after="0"/>
        <w:ind w:firstLine="709"/>
        <w:jc w:val="both"/>
        <w:rPr/>
      </w:pPr>
      <w:r>
        <w:rPr>
          <w:rFonts w:eastAsia="Times New Roman"/>
          <w:b w:val="false"/>
          <w:i w:val="false"/>
          <w:sz w:val="28"/>
        </w:rPr>
        <w:t>Таким образом, нейрокомпьютерные системы обладают значительным потенциалом, но требуют аккуратного применения. Наиболее надежным является подход, при котором нейросетевые методы используются не изолированно, а вместе с открытыми данными, физическими знаниями, прозрачной оценкой качества и воспроизводимой методикой.</w:t>
      </w:r>
    </w:p>
    <w:p>
      <w:pPr>
        <w:pStyle w:val="Normal"/>
        <w:rPr/>
      </w:pPr>
      <w:r>
        <w:rPr/>
      </w:r>
      <w:r>
        <w:br w:type="page"/>
      </w:r>
    </w:p>
    <w:p>
      <w:pPr>
        <w:pStyle w:val="Normal"/>
        <w:spacing w:lineRule="auto" w:line="360" w:before="0" w:after="240"/>
        <w:jc w:val="center"/>
        <w:rPr/>
      </w:pPr>
      <w:r>
        <w:rPr>
          <w:rFonts w:eastAsia="Times New Roman"/>
          <w:b/>
          <w:i w:val="false"/>
          <w:sz w:val="28"/>
        </w:rPr>
        <w:t>ЗАКЛЮЧЕНИЕ</w:t>
      </w:r>
    </w:p>
    <w:p>
      <w:pPr>
        <w:pStyle w:val="Normal"/>
        <w:spacing w:lineRule="auto" w:line="360" w:before="0" w:after="0"/>
        <w:ind w:firstLine="709"/>
        <w:jc w:val="both"/>
        <w:rPr/>
      </w:pPr>
      <w:r>
        <w:rPr>
          <w:rFonts w:eastAsia="Times New Roman"/>
          <w:b w:val="false"/>
          <w:i w:val="false"/>
          <w:sz w:val="28"/>
        </w:rPr>
        <w:t>Климатическое прогнозирование относится к числу задач, в которых требуется анализировать большие объемы разнородных данных, учитывать временную динамику и выявлять сложные нелинейные зависимости. Рост глобальной температуры, учащение экстремальных погодных явлений и расширение систем наблюдения делают применение интеллектуальных методов особенно актуальным. Официальные данные WMO, IPCC, NASA, NOAA и Copernicus подтверждают необходимость развития методов, способных работать с современными климатическими массивами [1-7].</w:t>
      </w:r>
    </w:p>
    <w:p>
      <w:pPr>
        <w:pStyle w:val="Normal"/>
        <w:spacing w:lineRule="auto" w:line="360" w:before="0" w:after="0"/>
        <w:ind w:firstLine="709"/>
        <w:jc w:val="both"/>
        <w:rPr/>
      </w:pPr>
      <w:r>
        <w:rPr>
          <w:rFonts w:eastAsia="Times New Roman"/>
          <w:b w:val="false"/>
          <w:i w:val="false"/>
          <w:sz w:val="28"/>
        </w:rPr>
        <w:t>В ходе работы были рассмотрены теоретические основы нейрокомпьютерных систем и их применимость к задачам предсказания климатических изменений. Установлено, что нейронные сети позволяют обрабатывать многомерные данные, выявлять скрытые зависимости и дополнять традиционные физические и статистические модели. При этом нейрокомпьютерный подход не должен рассматриваться как полная замена классическим климатическим моделям. Его наиболее рациональное применение связано с анализом наблюдений, обработкой временных рядов, постобработкой численных прогнозов и построением гибридных моделей.</w:t>
      </w:r>
    </w:p>
    <w:p>
      <w:pPr>
        <w:pStyle w:val="Normal"/>
        <w:spacing w:lineRule="auto" w:line="360" w:before="0" w:after="0"/>
        <w:ind w:firstLine="709"/>
        <w:jc w:val="both"/>
        <w:rPr/>
      </w:pPr>
      <w:r>
        <w:rPr>
          <w:rFonts w:eastAsia="Times New Roman"/>
          <w:b w:val="false"/>
          <w:i w:val="false"/>
          <w:sz w:val="28"/>
        </w:rPr>
        <w:t>Климатические данные были охарактеризованы как сложный объект интеллектуального анализа. Они отличаются высокой размерностью, пространственно-временной структурой, неоднородностью источников, наличием пропусков, сезонности и долгосрочных трендов. Эти особенности требуют тщательной подготовки данных перед обучением нейросетевой модели. Корректная подготовка включает выбор проверяемого источника, контроль единиц измерения, обработку пропусков, нормализацию, формирование временных окон и разделение выборки по времени.</w:t>
      </w:r>
    </w:p>
    <w:p>
      <w:pPr>
        <w:pStyle w:val="Normal"/>
        <w:spacing w:lineRule="auto" w:line="360" w:before="0" w:after="0"/>
        <w:ind w:firstLine="709"/>
        <w:jc w:val="both"/>
        <w:rPr/>
      </w:pPr>
      <w:r>
        <w:rPr>
          <w:rFonts w:eastAsia="Times New Roman"/>
          <w:b w:val="false"/>
          <w:i w:val="false"/>
          <w:sz w:val="28"/>
        </w:rPr>
        <w:t>Были рассмотрены основные архитектуры нейронных сетей, применимые к климатическим задачам. Многослойный перцептрон подходит для табличных признаков, но ограничен при анализе последовательностей. Рекуррентные сети, LSTM и GRU учитывают временную зависимость и поэтому применимы к температурным и метеорологическим рядам. Сверточные сети используются для пространственных карт и спутниковых изображений. Графовые и гибридные архитектуры представляют перспективное направление для глобального прогнозирования, поскольку лучше соответствуют структуре атмосферных и климатических полей.</w:t>
      </w:r>
    </w:p>
    <w:p>
      <w:pPr>
        <w:pStyle w:val="Normal"/>
        <w:spacing w:lineRule="auto" w:line="360" w:before="0" w:after="0"/>
        <w:ind w:firstLine="709"/>
        <w:jc w:val="both"/>
        <w:rPr/>
      </w:pPr>
      <w:r>
        <w:rPr>
          <w:rFonts w:eastAsia="Times New Roman"/>
          <w:b w:val="false"/>
          <w:i w:val="false"/>
          <w:sz w:val="28"/>
        </w:rPr>
        <w:t>Практическая часть была построена как воспроизводимый проект без использования вымышленных данных и искусственно созданных результатов. Были определены реальные источники климатических данных: NASA GISTEMP, NOAAGlobalTemp, ERA5, Copernicus Climate Data Store и NASA Earth Observatory. Также была предложена схема подготовки данных, выбора модели, обучения и проверки качества. Такой подход позволяет выполнить фактический расчет при наличии выбранного набора данных и исключает подмену практической части условными цифрами.</w:t>
      </w:r>
    </w:p>
    <w:p>
      <w:pPr>
        <w:pStyle w:val="Normal"/>
        <w:spacing w:lineRule="auto" w:line="360" w:before="0" w:after="0"/>
        <w:ind w:firstLine="709"/>
        <w:jc w:val="both"/>
        <w:rPr/>
      </w:pPr>
      <w:r>
        <w:rPr>
          <w:rFonts w:eastAsia="Times New Roman"/>
          <w:b w:val="false"/>
          <w:i w:val="false"/>
          <w:sz w:val="28"/>
        </w:rPr>
        <w:t>Особое внимание было уделено оценке качества прогнозирования. Для регрессионных климатических задач целесообразно использовать MAE, RMSE, анализ остатков, сравнение с базовыми моделями и визуальную диагностику прогнозов. Значения метрик должны рассчитываться только после фактического обучения и тестирования модели. Без запуска вычислительного эксперимента допустимо описывать методику оценки, но недопустимо указывать выдуманную точность или условные прогнозные значения.</w:t>
      </w:r>
    </w:p>
    <w:p>
      <w:pPr>
        <w:pStyle w:val="Normal"/>
        <w:spacing w:lineRule="auto" w:line="360" w:before="0" w:after="0"/>
        <w:ind w:firstLine="709"/>
        <w:jc w:val="both"/>
        <w:rPr/>
      </w:pPr>
      <w:r>
        <w:rPr>
          <w:rFonts w:eastAsia="Times New Roman"/>
          <w:b w:val="false"/>
          <w:i w:val="false"/>
          <w:sz w:val="28"/>
        </w:rPr>
        <w:t>Выявлены основные ограничения нейрокомпьютерных систем: зависимость от качества данных, риск переобучения, сложность интерпретации, вычислительная ресурсоемкость и неопределенность будущих климатических условий. Эти ограничения не снижают значимость нейросетевых методов, но требуют осторожного применения и обязательного сравнения с базовыми и физически обоснованными подходами.</w:t>
      </w:r>
    </w:p>
    <w:p>
      <w:pPr>
        <w:pStyle w:val="Normal"/>
        <w:spacing w:lineRule="auto" w:line="360" w:before="0" w:after="0"/>
        <w:ind w:firstLine="709"/>
        <w:jc w:val="both"/>
        <w:rPr/>
      </w:pPr>
      <w:r>
        <w:rPr>
          <w:rFonts w:eastAsia="Times New Roman"/>
          <w:b w:val="false"/>
          <w:i w:val="false"/>
          <w:sz w:val="28"/>
        </w:rPr>
        <w:t>Наиболее перспективным направлением является развитие гибридных климатических моделей, сочетающих физические знания, открытые данные и глубокое обучение. Такие модели способны повысить скорость обработки информации, улучшить прогноз отдельных параметров и расширить возможности климатического мониторинга. При этом научная и практическая ценность подобных систем определяется не только точностью, но и воспроизводимостью, прозрачностью и физической осмысленностью результатов.</w:t>
      </w:r>
    </w:p>
    <w:p>
      <w:pPr>
        <w:pStyle w:val="Normal"/>
        <w:spacing w:lineRule="auto" w:line="360" w:before="0" w:after="0"/>
        <w:ind w:firstLine="709"/>
        <w:jc w:val="both"/>
        <w:rPr/>
      </w:pPr>
      <w:r>
        <w:rPr>
          <w:rFonts w:eastAsia="Times New Roman"/>
          <w:b w:val="false"/>
          <w:i w:val="false"/>
          <w:sz w:val="28"/>
        </w:rPr>
        <w:t>Таким образом, использование нейрокомпьютерных систем для предсказания климатических изменений является обоснованным и перспективным направлением. Наибольший эффект достигается при опоре на реальные открытые данные, корректную подготовку признаков, осмысленный выбор архитектуры, проверяемую оценку качества и честное указание границ применимости модели.</w:t>
      </w:r>
    </w:p>
    <w:p>
      <w:pPr>
        <w:pStyle w:val="Normal"/>
        <w:rPr/>
      </w:pPr>
      <w:r>
        <w:rPr/>
      </w:r>
      <w:r>
        <w:br w:type="page"/>
      </w:r>
    </w:p>
    <w:p>
      <w:pPr>
        <w:pStyle w:val="Normal"/>
        <w:spacing w:lineRule="auto" w:line="360" w:before="0" w:after="240"/>
        <w:jc w:val="center"/>
        <w:rPr/>
      </w:pPr>
      <w:r>
        <w:rPr>
          <w:rFonts w:eastAsia="Times New Roman"/>
          <w:b/>
          <w:i w:val="false"/>
          <w:sz w:val="28"/>
        </w:rPr>
        <w:t>СПИСОК ИСПОЛЬЗУЕМОЙ ЛИТЕРАТУРЫ</w:t>
      </w:r>
    </w:p>
    <w:p>
      <w:pPr>
        <w:pStyle w:val="Normal"/>
        <w:spacing w:lineRule="auto" w:line="240" w:before="0" w:after="60"/>
        <w:ind w:hanging="0"/>
        <w:rPr/>
      </w:pPr>
      <w:r>
        <w:rPr>
          <w:rFonts w:eastAsia="Times New Roman"/>
          <w:b w:val="false"/>
          <w:i w:val="false"/>
          <w:sz w:val="28"/>
        </w:rPr>
        <w:t>1. IPCC. Climate Change 2023: Synthesis Report. Contribution of Working Groups I, II and III to the Sixth Assessment Report of the Intergovernmental Panel on Climate Change / Core Writing Team, H. Lee, J. Romero (eds.). - Geneva: IPCC, 2023. - DOI: 10.59327/IPCC/AR6-9789291691647.</w:t>
      </w:r>
    </w:p>
    <w:p>
      <w:pPr>
        <w:pStyle w:val="Normal"/>
        <w:spacing w:lineRule="auto" w:line="240" w:before="0" w:after="60"/>
        <w:ind w:hanging="0"/>
        <w:rPr/>
      </w:pPr>
      <w:r>
        <w:rPr>
          <w:rFonts w:eastAsia="Times New Roman"/>
          <w:b w:val="false"/>
          <w:i w:val="false"/>
          <w:sz w:val="28"/>
        </w:rPr>
        <w:t>2. World Meteorological Organization. State of the Global Climate 2024. - Geneva: WMO, 2025. - URL: https://wmo.int/publication-series/state-of-global-climate/state-of-global-climate-2024 (дата обращения: 10.05.2026).</w:t>
      </w:r>
    </w:p>
    <w:p>
      <w:pPr>
        <w:pStyle w:val="Normal"/>
        <w:spacing w:lineRule="auto" w:line="240" w:before="0" w:after="60"/>
        <w:ind w:hanging="0"/>
        <w:rPr/>
      </w:pPr>
      <w:r>
        <w:rPr>
          <w:rFonts w:eastAsia="Times New Roman"/>
          <w:b w:val="false"/>
          <w:i w:val="false"/>
          <w:sz w:val="28"/>
        </w:rPr>
        <w:t>3. NASA Goddard Institute for Space Studies. GISS Surface Temperature Analysis (GISTEMP v4). - URL: https://data.giss.nasa.gov/gistemp/ (дата обращения: 10.05.2026).</w:t>
      </w:r>
    </w:p>
    <w:p>
      <w:pPr>
        <w:pStyle w:val="Normal"/>
        <w:spacing w:lineRule="auto" w:line="240" w:before="0" w:after="60"/>
        <w:ind w:hanging="0"/>
        <w:rPr/>
      </w:pPr>
      <w:r>
        <w:rPr>
          <w:rFonts w:eastAsia="Times New Roman"/>
          <w:b w:val="false"/>
          <w:i w:val="false"/>
          <w:sz w:val="28"/>
        </w:rPr>
        <w:t>4. NASA Scientific Visualization Studio. Global Temperature Anomalies from 1880 to 2025. - URL: https://svs.gsfc.nasa.gov/5603 (дата обращения: 10.05.2026).</w:t>
      </w:r>
    </w:p>
    <w:p>
      <w:pPr>
        <w:pStyle w:val="Normal"/>
        <w:spacing w:lineRule="auto" w:line="240" w:before="0" w:after="60"/>
        <w:ind w:hanging="0"/>
        <w:rPr/>
      </w:pPr>
      <w:r>
        <w:rPr>
          <w:rFonts w:eastAsia="Times New Roman"/>
          <w:b w:val="false"/>
          <w:i w:val="false"/>
          <w:sz w:val="28"/>
        </w:rPr>
        <w:t>5. NOAA National Centers for Environmental Information. NOAA Global Surface Temperature Dataset (NOAAGlobalTemp), Version 6.1. - URL: https://www.ncei.noaa.gov/access/metadata/landing-page/bin/iso?id=gov.noaa.ncdc:C01764;view=iso (дата обращения: 10.05.2026).</w:t>
      </w:r>
    </w:p>
    <w:p>
      <w:pPr>
        <w:pStyle w:val="Normal"/>
        <w:spacing w:lineRule="auto" w:line="240" w:before="0" w:after="60"/>
        <w:ind w:hanging="0"/>
        <w:rPr/>
      </w:pPr>
      <w:r>
        <w:rPr>
          <w:rFonts w:eastAsia="Times New Roman"/>
          <w:b w:val="false"/>
          <w:i w:val="false"/>
          <w:sz w:val="28"/>
        </w:rPr>
        <w:t>6. Copernicus Climate Data Store. User guide. - URL: https://cds.climate.copernicus.eu/user-guide (дата обращения: 10.05.2026).</w:t>
      </w:r>
    </w:p>
    <w:p>
      <w:pPr>
        <w:pStyle w:val="Normal"/>
        <w:spacing w:lineRule="auto" w:line="240" w:before="0" w:after="60"/>
        <w:ind w:hanging="0"/>
        <w:rPr/>
      </w:pPr>
      <w:r>
        <w:rPr>
          <w:rFonts w:eastAsia="Times New Roman"/>
          <w:b w:val="false"/>
          <w:i w:val="false"/>
          <w:sz w:val="28"/>
        </w:rPr>
        <w:t>7. ECMWF. ERA5: data documentation. - URL: https://confluence.ecmwf.int/display/CKB/ERA5%3A+data+documentation (дата обращения: 10.05.2026).</w:t>
      </w:r>
    </w:p>
    <w:p>
      <w:pPr>
        <w:pStyle w:val="Normal"/>
        <w:spacing w:lineRule="auto" w:line="240" w:before="0" w:after="60"/>
        <w:ind w:hanging="0"/>
        <w:rPr/>
      </w:pPr>
      <w:r>
        <w:rPr>
          <w:rFonts w:eastAsia="Times New Roman"/>
          <w:b w:val="false"/>
          <w:i w:val="false"/>
          <w:sz w:val="28"/>
        </w:rPr>
        <w:t>8. LeCun Y., Bengio Y., Hinton G. Deep learning // Nature. - 2015. - Vol. 521. - P. 436-444. - DOI: 10.1038/nature14539.</w:t>
      </w:r>
    </w:p>
    <w:p>
      <w:pPr>
        <w:pStyle w:val="Normal"/>
        <w:spacing w:lineRule="auto" w:line="240" w:before="0" w:after="60"/>
        <w:ind w:hanging="0"/>
        <w:rPr/>
      </w:pPr>
      <w:r>
        <w:rPr>
          <w:rFonts w:eastAsia="Times New Roman"/>
          <w:b w:val="false"/>
          <w:i w:val="false"/>
          <w:sz w:val="28"/>
        </w:rPr>
        <w:t>9. Hochreiter S., Schmidhuber J. Long Short-Term Memory // Neural Computation. - 1997. - Vol. 9, No. 8. - P. 1735-1780. - DOI: 10.1162/neco.1997.9.8.1735.</w:t>
      </w:r>
    </w:p>
    <w:p>
      <w:pPr>
        <w:pStyle w:val="Normal"/>
        <w:spacing w:lineRule="auto" w:line="240" w:before="0" w:after="60"/>
        <w:ind w:hanging="0"/>
        <w:rPr/>
      </w:pPr>
      <w:r>
        <w:rPr>
          <w:rFonts w:eastAsia="Times New Roman"/>
          <w:b w:val="false"/>
          <w:i w:val="false"/>
          <w:sz w:val="28"/>
        </w:rPr>
        <w:t>10. Lam R., Sanchez-Gonzalez A., Willson M. et al. Learning skillful medium-range global weather forecasting // Science. - 2023. - Vol. 382, No. 6677. - P. 1416-1421. - DOI: 10.1126/science.adi2336.</w:t>
      </w:r>
    </w:p>
    <w:p>
      <w:pPr>
        <w:pStyle w:val="Normal"/>
        <w:spacing w:lineRule="auto" w:line="240" w:before="0" w:after="60"/>
        <w:ind w:hanging="0"/>
        <w:rPr/>
      </w:pPr>
      <w:r>
        <w:rPr>
          <w:rFonts w:eastAsia="Times New Roman"/>
          <w:b w:val="false"/>
          <w:i w:val="false"/>
          <w:sz w:val="28"/>
        </w:rPr>
        <w:t>11. Reichstein M., Camps-Valls G., Stevens B. et al. Deep learning and process understanding for data-driven Earth system science // Nature. - 2019. - Vol. 566. - P. 195-204. - DOI: 10.1038/s41586-019-0912-1.</w:t>
      </w:r>
    </w:p>
    <w:p>
      <w:pPr>
        <w:pStyle w:val="Normal"/>
        <w:spacing w:lineRule="auto" w:line="240" w:before="0" w:after="60"/>
        <w:ind w:hanging="0"/>
        <w:rPr/>
      </w:pPr>
      <w:r>
        <w:rPr>
          <w:rFonts w:eastAsia="Times New Roman"/>
          <w:b w:val="false"/>
          <w:i w:val="false"/>
          <w:sz w:val="28"/>
        </w:rPr>
        <w:t>12. Dueben P. D., Bauer P. Challenges and design choices for global weather and climate models based on machine learning // Geoscientific Model Development. - 2018. - Vol. 11. - P. 3999-4009. - DOI: 10.5194/gmd-11-3999-2018.</w:t>
      </w:r>
    </w:p>
    <w:p>
      <w:pPr>
        <w:pStyle w:val="Normal"/>
        <w:spacing w:lineRule="auto" w:line="240" w:before="0" w:after="60"/>
        <w:ind w:hanging="0"/>
        <w:rPr/>
      </w:pPr>
      <w:r>
        <w:rPr>
          <w:rFonts w:eastAsia="Times New Roman"/>
          <w:b w:val="false"/>
          <w:i w:val="false"/>
          <w:sz w:val="28"/>
        </w:rPr>
        <w:t>13. Rasp S., Dueben P. D., Scher S. et al. WeatherBench: A benchmark data set for data-driven weather forecasting // Journal of Advances in Modeling Earth Systems. - 2020. - Vol. 12, No. 11. - e2020MS002203. - DOI: 10.1029/2020MS002203.</w:t>
      </w:r>
    </w:p>
    <w:p>
      <w:pPr>
        <w:pStyle w:val="Normal"/>
        <w:spacing w:lineRule="auto" w:line="240" w:before="0" w:after="60"/>
        <w:ind w:hanging="0"/>
        <w:rPr/>
      </w:pPr>
      <w:r>
        <w:rPr>
          <w:rFonts w:eastAsia="Times New Roman"/>
          <w:b w:val="false"/>
          <w:i w:val="false"/>
          <w:sz w:val="28"/>
        </w:rPr>
        <w:t>14. Shi X., Chen Z., Wang H. et al. Convolutional LSTM Network: A Machine Learning Approach for Precipitation Nowcasting // Advances in Neural Information Processing Systems. - 2015. - Vol. 28.</w:t>
      </w:r>
    </w:p>
    <w:p>
      <w:pPr>
        <w:pStyle w:val="Normal"/>
        <w:spacing w:lineRule="auto" w:line="240" w:before="0" w:after="60"/>
        <w:ind w:hanging="0"/>
        <w:rPr/>
      </w:pPr>
      <w:r>
        <w:rPr>
          <w:rFonts w:eastAsia="Times New Roman"/>
          <w:b w:val="false"/>
          <w:i w:val="false"/>
          <w:sz w:val="28"/>
        </w:rPr>
        <w:t>15. Irrgang C., Boers N., Sonnewald M. et al. Towards neural Earth system modelling by integrating artificial intelligence in Earth system science // Nature Machine Intelligence. - 2021. - Vol. 3. - P. 667-674. - DOI: 10.1038/s42256-021-00374-3.</w:t>
      </w:r>
    </w:p>
    <w:p>
      <w:pPr>
        <w:pStyle w:val="Normal"/>
        <w:spacing w:lineRule="auto" w:line="240" w:before="0" w:after="60"/>
        <w:ind w:hanging="0"/>
        <w:rPr/>
      </w:pPr>
      <w:r>
        <w:rPr>
          <w:rFonts w:eastAsia="Times New Roman"/>
          <w:b w:val="false"/>
          <w:i w:val="false"/>
          <w:sz w:val="28"/>
        </w:rPr>
        <w:t>16. Krizhevsky A., Sutskever I., Hinton G. E. ImageNet Classification with Deep Convolutional Neural Networks // Advances in Neural Information Processing Systems. - 2012. - Vol. 25. - P. 1097-1105.</w:t>
      </w:r>
    </w:p>
    <w:p>
      <w:pPr>
        <w:pStyle w:val="Normal"/>
        <w:spacing w:lineRule="auto" w:line="240" w:before="0" w:after="60"/>
        <w:ind w:hanging="0"/>
        <w:rPr/>
      </w:pPr>
      <w:r>
        <w:rPr>
          <w:rFonts w:eastAsia="Times New Roman"/>
          <w:b w:val="false"/>
          <w:i w:val="false"/>
          <w:sz w:val="28"/>
        </w:rPr>
        <w:t>17. Goodfellow I., Bengio Y., Courville A. Deep Learning. - Cambridge: MIT Press, 2016. - 800 p.</w:t>
      </w:r>
    </w:p>
    <w:p>
      <w:pPr>
        <w:pStyle w:val="Normal"/>
        <w:spacing w:lineRule="auto" w:line="240" w:before="0" w:after="60"/>
        <w:ind w:hanging="0"/>
        <w:rPr/>
      </w:pPr>
      <w:r>
        <w:rPr>
          <w:rFonts w:eastAsia="Times New Roman"/>
          <w:b w:val="false"/>
          <w:i w:val="false"/>
          <w:sz w:val="28"/>
        </w:rPr>
        <w:t>18. Bishop C. M. Pattern Recognition and Machine Learning. - New York: Springer, 2006. - 738 p.</w:t>
      </w:r>
    </w:p>
    <w:p>
      <w:pPr>
        <w:pStyle w:val="Normal"/>
        <w:spacing w:lineRule="auto" w:line="240" w:before="0" w:after="60"/>
        <w:ind w:hanging="0"/>
        <w:rPr/>
      </w:pPr>
      <w:r>
        <w:rPr>
          <w:rFonts w:eastAsia="Times New Roman"/>
          <w:b w:val="false"/>
          <w:i w:val="false"/>
          <w:sz w:val="28"/>
        </w:rPr>
        <w:t>19. Chollet F. Deep Learning with Python. 2nd ed. - New York: Manning Publications, 2021. - 504 p.</w:t>
      </w:r>
    </w:p>
    <w:p>
      <w:pPr>
        <w:pStyle w:val="Normal"/>
        <w:spacing w:lineRule="auto" w:line="240" w:before="0" w:after="60"/>
        <w:ind w:hanging="0"/>
        <w:rPr/>
      </w:pPr>
      <w:r>
        <w:rPr>
          <w:rFonts w:eastAsia="Times New Roman"/>
          <w:b w:val="false"/>
          <w:i w:val="false"/>
          <w:sz w:val="28"/>
        </w:rPr>
        <w:t>20. Géron A. Hands-On Machine Learning with Scikit-Learn, Keras, and TensorFlow. 3rd ed. - Sebastopol: O'Reilly Media, 2022. - 864 p.</w:t>
      </w:r>
    </w:p>
    <w:p>
      <w:pPr>
        <w:pStyle w:val="Normal"/>
        <w:spacing w:lineRule="auto" w:line="240" w:before="0" w:after="60"/>
        <w:ind w:hanging="0"/>
        <w:rPr/>
      </w:pPr>
      <w:r>
        <w:rPr>
          <w:rFonts w:eastAsia="Times New Roman"/>
          <w:b w:val="false"/>
          <w:i w:val="false"/>
          <w:sz w:val="28"/>
        </w:rPr>
        <w:t>21. Scikit-learn developers. User Guide. - URL: https://scikit-learn.org/stable/user_guide.html (дата обращения: 10.05.2026).</w:t>
      </w:r>
    </w:p>
    <w:p>
      <w:pPr>
        <w:pStyle w:val="Normal"/>
        <w:spacing w:lineRule="auto" w:line="240" w:before="0" w:after="60"/>
        <w:ind w:hanging="0"/>
        <w:rPr/>
      </w:pPr>
      <w:r>
        <w:rPr>
          <w:rFonts w:eastAsia="Times New Roman"/>
          <w:b w:val="false"/>
          <w:i w:val="false"/>
          <w:sz w:val="28"/>
        </w:rPr>
        <w:t>22. TensorFlow. Keras guide. - URL: https://www.tensorflow.org/guide/keras (дата обращения: 10.05.2026).</w:t>
      </w:r>
    </w:p>
    <w:p>
      <w:pPr>
        <w:pStyle w:val="Normal"/>
        <w:spacing w:lineRule="auto" w:line="240" w:before="0" w:after="60"/>
        <w:ind w:hanging="0"/>
        <w:rPr/>
      </w:pPr>
      <w:r>
        <w:rPr>
          <w:rFonts w:eastAsia="Times New Roman"/>
          <w:b w:val="false"/>
          <w:i w:val="false"/>
          <w:sz w:val="28"/>
        </w:rPr>
        <w:t>23. PyTorch Foundation. PyTorch Documentation. - URL: https://docs.pytorch.org/ (дата обращения: 10.05.2026).</w:t>
      </w:r>
    </w:p>
    <w:p>
      <w:pPr>
        <w:pStyle w:val="Normal"/>
        <w:spacing w:lineRule="auto" w:line="240" w:before="0" w:after="60"/>
        <w:ind w:hanging="0"/>
        <w:rPr/>
      </w:pPr>
      <w:r>
        <w:rPr>
          <w:rFonts w:eastAsia="Times New Roman"/>
          <w:b w:val="false"/>
          <w:i w:val="false"/>
          <w:sz w:val="28"/>
        </w:rPr>
        <w:t>24. Keras. Keras 3 API documentation. - URL: https://keras.io/api/ (дата обращения: 10.05.2026).</w:t>
      </w:r>
    </w:p>
    <w:p>
      <w:pPr>
        <w:pStyle w:val="Normal"/>
        <w:spacing w:lineRule="auto" w:line="240" w:before="0" w:after="60"/>
        <w:ind w:hanging="0"/>
        <w:rPr/>
      </w:pPr>
      <w:r>
        <w:rPr>
          <w:rFonts w:eastAsia="Times New Roman"/>
          <w:b w:val="false"/>
          <w:i w:val="false"/>
          <w:sz w:val="28"/>
        </w:rPr>
        <w:t>25. Тарков М. С. Нейрокомпьютерные системы: учебное пособие. - Москва: Интернет-Университет Информационных Технологий; Бином. Лаборатория знаний, 2006. - 140 с. - ISBN 5-94774-541-0.</w:t>
      </w:r>
    </w:p>
    <w:p>
      <w:pPr>
        <w:pStyle w:val="Normal"/>
        <w:rPr/>
      </w:pPr>
      <w:r>
        <w:rPr/>
      </w:r>
      <w:r>
        <w:br w:type="page"/>
      </w:r>
    </w:p>
    <w:p>
      <w:pPr>
        <w:pStyle w:val="Normal"/>
        <w:spacing w:lineRule="auto" w:line="360" w:before="0" w:after="240"/>
        <w:jc w:val="center"/>
        <w:rPr/>
      </w:pPr>
      <w:r>
        <w:rPr>
          <w:rFonts w:eastAsia="Times New Roman"/>
          <w:b/>
          <w:i w:val="false"/>
          <w:sz w:val="28"/>
        </w:rPr>
        <w:t>ПРИЛОЖЕНИЯ</w:t>
      </w:r>
    </w:p>
    <w:p>
      <w:pPr>
        <w:pStyle w:val="Normal"/>
        <w:spacing w:lineRule="auto" w:line="240" w:before="0" w:after="0"/>
        <w:jc w:val="center"/>
        <w:rPr/>
      </w:pPr>
      <w:r>
        <w:rPr>
          <w:rFonts w:eastAsia="Times New Roman"/>
          <w:b/>
          <w:i w:val="false"/>
          <w:sz w:val="28"/>
        </w:rPr>
        <w:t>Приложение А</w:t>
      </w:r>
    </w:p>
    <w:p>
      <w:pPr>
        <w:pStyle w:val="Normal"/>
        <w:spacing w:lineRule="auto" w:line="240" w:before="0" w:after="0"/>
        <w:jc w:val="center"/>
        <w:rPr/>
      </w:pPr>
      <w:r>
        <w:rPr>
          <w:rFonts w:eastAsia="Times New Roman"/>
          <w:b w:val="false"/>
          <w:i w:val="false"/>
          <w:sz w:val="28"/>
        </w:rPr>
        <w:t>Схема воспроизводимого применения нейрокомпьютерной системы</w:t>
      </w:r>
    </w:p>
    <w:p>
      <w:pPr>
        <w:pStyle w:val="Normal"/>
        <w:spacing w:lineRule="auto" w:line="360" w:before="0" w:after="0"/>
        <w:ind w:firstLine="709"/>
        <w:jc w:val="both"/>
        <w:rPr/>
      </w:pPr>
      <w:r>
        <w:rPr>
          <w:rFonts w:eastAsia="Times New Roman"/>
          <w:b w:val="false"/>
          <w:i w:val="false"/>
          <w:sz w:val="28"/>
        </w:rPr>
        <w:t>1) Выбор открытого источника климатических данных: NASA GISTEMP, NOAAGlobalTemp, ERA5 или Copernicus Climate Data Store.</w:t>
      </w:r>
    </w:p>
    <w:p>
      <w:pPr>
        <w:pStyle w:val="Normal"/>
        <w:spacing w:lineRule="auto" w:line="360" w:before="0" w:after="0"/>
        <w:ind w:firstLine="709"/>
        <w:jc w:val="both"/>
        <w:rPr/>
      </w:pPr>
      <w:r>
        <w:rPr>
          <w:rFonts w:eastAsia="Times New Roman"/>
          <w:b w:val="false"/>
          <w:i w:val="false"/>
          <w:sz w:val="28"/>
        </w:rPr>
        <w:t>2) Фиксация версии данных, периода наблюдений, пространственного покрытия и даты обращения.</w:t>
      </w:r>
    </w:p>
    <w:p>
      <w:pPr>
        <w:pStyle w:val="Normal"/>
        <w:spacing w:lineRule="auto" w:line="360" w:before="0" w:after="0"/>
        <w:ind w:firstLine="709"/>
        <w:jc w:val="both"/>
        <w:rPr/>
      </w:pPr>
      <w:r>
        <w:rPr>
          <w:rFonts w:eastAsia="Times New Roman"/>
          <w:b w:val="false"/>
          <w:i w:val="false"/>
          <w:sz w:val="28"/>
        </w:rPr>
        <w:t>3) Загрузка данных в исходном формате и проверка единиц измерения.</w:t>
      </w:r>
    </w:p>
    <w:p>
      <w:pPr>
        <w:pStyle w:val="Normal"/>
        <w:spacing w:lineRule="auto" w:line="360" w:before="0" w:after="0"/>
        <w:ind w:firstLine="709"/>
        <w:jc w:val="both"/>
        <w:rPr/>
      </w:pPr>
      <w:r>
        <w:rPr>
          <w:rFonts w:eastAsia="Times New Roman"/>
          <w:b w:val="false"/>
          <w:i w:val="false"/>
          <w:sz w:val="28"/>
        </w:rPr>
        <w:t>4) Очистка данных: поиск пропусков, выбросов и физически невозможных значений.</w:t>
      </w:r>
    </w:p>
    <w:p>
      <w:pPr>
        <w:pStyle w:val="Normal"/>
        <w:spacing w:lineRule="auto" w:line="360" w:before="0" w:after="0"/>
        <w:ind w:firstLine="709"/>
        <w:jc w:val="both"/>
        <w:rPr/>
      </w:pPr>
      <w:r>
        <w:rPr>
          <w:rFonts w:eastAsia="Times New Roman"/>
          <w:b w:val="false"/>
          <w:i w:val="false"/>
          <w:sz w:val="28"/>
        </w:rPr>
        <w:t>5) Разделение временного ряда на обучающий, валидационный и тестовый периоды без случайного перемешивания.</w:t>
      </w:r>
    </w:p>
    <w:p>
      <w:pPr>
        <w:pStyle w:val="Normal"/>
        <w:spacing w:lineRule="auto" w:line="360" w:before="0" w:after="0"/>
        <w:ind w:firstLine="709"/>
        <w:jc w:val="both"/>
        <w:rPr/>
      </w:pPr>
      <w:r>
        <w:rPr>
          <w:rFonts w:eastAsia="Times New Roman"/>
          <w:b w:val="false"/>
          <w:i w:val="false"/>
          <w:sz w:val="28"/>
        </w:rPr>
        <w:t>6) Нормализация признаков по обучающей выборке.</w:t>
      </w:r>
    </w:p>
    <w:p>
      <w:pPr>
        <w:pStyle w:val="Normal"/>
        <w:spacing w:lineRule="auto" w:line="360" w:before="0" w:after="0"/>
        <w:ind w:firstLine="709"/>
        <w:jc w:val="both"/>
        <w:rPr/>
      </w:pPr>
      <w:r>
        <w:rPr>
          <w:rFonts w:eastAsia="Times New Roman"/>
          <w:b w:val="false"/>
          <w:i w:val="false"/>
          <w:sz w:val="28"/>
        </w:rPr>
        <w:t>7) Формирование временных окон для входа нейронной сети.</w:t>
      </w:r>
    </w:p>
    <w:p>
      <w:pPr>
        <w:pStyle w:val="Normal"/>
        <w:spacing w:lineRule="auto" w:line="360" w:before="0" w:after="0"/>
        <w:ind w:firstLine="709"/>
        <w:jc w:val="both"/>
        <w:rPr/>
      </w:pPr>
      <w:r>
        <w:rPr>
          <w:rFonts w:eastAsia="Times New Roman"/>
          <w:b w:val="false"/>
          <w:i w:val="false"/>
          <w:sz w:val="28"/>
        </w:rPr>
        <w:t>8) Обучение базовых моделей и LSTM/GRU.</w:t>
      </w:r>
    </w:p>
    <w:p>
      <w:pPr>
        <w:pStyle w:val="Normal"/>
        <w:spacing w:lineRule="auto" w:line="360" w:before="0" w:after="0"/>
        <w:ind w:firstLine="709"/>
        <w:jc w:val="both"/>
        <w:rPr/>
      </w:pPr>
      <w:r>
        <w:rPr>
          <w:rFonts w:eastAsia="Times New Roman"/>
          <w:b w:val="false"/>
          <w:i w:val="false"/>
          <w:sz w:val="28"/>
        </w:rPr>
        <w:t>9) Оценка MAE, RMSE, анализ остатков и сравнение с базовым прогнозом.</w:t>
      </w:r>
    </w:p>
    <w:p>
      <w:pPr>
        <w:pStyle w:val="Normal"/>
        <w:spacing w:lineRule="auto" w:line="360" w:before="0" w:after="0"/>
        <w:ind w:firstLine="709"/>
        <w:jc w:val="both"/>
        <w:rPr/>
      </w:pPr>
      <w:r>
        <w:rPr>
          <w:rFonts w:eastAsia="Times New Roman"/>
          <w:b w:val="false"/>
          <w:i w:val="false"/>
          <w:sz w:val="28"/>
        </w:rPr>
        <w:t>10) Описание ограничений, источника ошибок и границ применимости модели.</w:t>
      </w:r>
    </w:p>
    <w:sectPr>
      <w:footerReference w:type="default" r:id="rId5"/>
      <w:footerReference w:type="first" r:id="rId6"/>
      <w:type w:val="nextPage"/>
      <w:pgSz w:w="12240" w:h="15840"/>
      <w:pgMar w:left="1701" w:right="567"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33</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Times New Roman" w:cs="" w:cstheme="minorBidi"/>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LibreOffice/26.2.3.2$MacOSX_X86_64 LibreOffice_project/70e089b17412e4cb7773e41413306b17a2328c34</Application>
  <AppVersion>15.0000</AppVersion>
  <Pages>33</Pages>
  <Words>6177</Words>
  <Characters>45883</Characters>
  <CharactersWithSpaces>51809</CharactersWithSpaces>
  <Paragraphs>253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2026-05-10T10:52:14Z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