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eastAsia="Times New Roman"/>
          <w:b/>
          <w:i w:val="0"/>
          <w:sz w:val="24"/>
        </w:rPr>
        <w:t>МИНИСТЕРСТВО ПРОСВЕЩЕНИЯ РОССИЙСКОЙ ФЕДЕРАЦИИ</w:t>
      </w:r>
    </w:p>
    <w:p>
      <w:pPr>
        <w:spacing w:line="276" w:lineRule="auto"/>
        <w:jc w:val="center"/>
      </w:pPr>
      <w:r>
        <w:rPr>
          <w:rFonts w:ascii="Times New Roman" w:hAnsi="Times New Roman" w:eastAsia="Times New Roman"/>
          <w:b/>
          <w:i w:val="0"/>
          <w:sz w:val="24"/>
        </w:rPr>
        <w:t>ФЕДЕРАЛЬНОЕ ГОСУДАРСТВЕННОЕ БЮДЖЕТНОЕ ОБРАЗОВАТЕЛЬНОЕ УЧРЕЖДЕНИЕ ВЫСШЕГО ОБРАЗОВАНИЯ</w:t>
      </w:r>
    </w:p>
    <w:p>
      <w:pPr>
        <w:spacing w:line="276" w:lineRule="auto"/>
        <w:jc w:val="center"/>
      </w:pPr>
      <w:r>
        <w:rPr>
          <w:rFonts w:ascii="Times New Roman" w:hAnsi="Times New Roman" w:eastAsia="Times New Roman"/>
          <w:b/>
          <w:i w:val="0"/>
          <w:sz w:val="24"/>
        </w:rPr>
        <w:t>«ХЕРСОНСКИЙ ГОСУДАРСТВЕННЫЙ ПЕДАГОГИЧЕСКИЙ УНИВЕРСИТЕТ»</w:t>
      </w:r>
    </w:p>
    <w:p>
      <w:pPr>
        <w:spacing w:line="360" w:lineRule="auto"/>
        <w:jc w:val="both"/>
      </w:pPr>
    </w:p>
    <w:p>
      <w:pPr>
        <w:spacing w:line="276" w:lineRule="auto"/>
        <w:jc w:val="center"/>
      </w:pPr>
      <w:r>
        <w:rPr>
          <w:rFonts w:ascii="Times New Roman" w:hAnsi="Times New Roman" w:eastAsia="Times New Roman"/>
          <w:b/>
          <w:i w:val="0"/>
          <w:sz w:val="24"/>
        </w:rPr>
        <w:t>Институт информационных технологий</w:t>
      </w:r>
    </w:p>
    <w:p>
      <w:pPr>
        <w:spacing w:line="276" w:lineRule="auto"/>
        <w:jc w:val="center"/>
      </w:pPr>
      <w:r>
        <w:rPr>
          <w:rFonts w:ascii="Times New Roman" w:hAnsi="Times New Roman" w:eastAsia="Times New Roman"/>
          <w:b/>
          <w:i w:val="0"/>
          <w:sz w:val="24"/>
        </w:rPr>
        <w:t>Кафедра программной инженерии и информационных технологий</w:t>
      </w:r>
    </w:p>
    <w:p>
      <w:pPr>
        <w:spacing w:line="360" w:lineRule="auto"/>
        <w:jc w:val="both"/>
      </w:pPr>
    </w:p>
    <w:p>
      <w:pPr>
        <w:spacing w:line="360" w:lineRule="auto"/>
        <w:jc w:val="both"/>
      </w:pPr>
    </w:p>
    <w:p>
      <w:pPr>
        <w:spacing w:line="360" w:lineRule="auto"/>
        <w:jc w:val="both"/>
      </w:pPr>
    </w:p>
    <w:p>
      <w:pPr>
        <w:spacing w:line="360" w:lineRule="auto"/>
        <w:jc w:val="both"/>
      </w:pPr>
    </w:p>
    <w:p>
      <w:pPr>
        <w:spacing w:line="360" w:lineRule="auto"/>
        <w:jc w:val="center"/>
      </w:pPr>
      <w:r>
        <w:rPr>
          <w:rFonts w:ascii="Times New Roman" w:hAnsi="Times New Roman" w:eastAsia="Times New Roman"/>
          <w:b/>
          <w:i w:val="0"/>
          <w:sz w:val="28"/>
        </w:rPr>
        <w:t>ИНДИВИДУАЛЬНОЕ ЗАДАНИЕ</w:t>
      </w:r>
    </w:p>
    <w:p>
      <w:pPr>
        <w:spacing w:line="360" w:lineRule="auto"/>
        <w:jc w:val="center"/>
      </w:pPr>
      <w:r>
        <w:rPr>
          <w:rFonts w:ascii="Times New Roman" w:hAnsi="Times New Roman" w:eastAsia="Times New Roman"/>
          <w:b/>
          <w:i w:val="0"/>
          <w:sz w:val="28"/>
        </w:rPr>
        <w:t>на учебную практику (ознакомительная практика) студента</w:t>
      </w:r>
    </w:p>
    <w:p>
      <w:pPr>
        <w:spacing w:line="360" w:lineRule="auto"/>
        <w:jc w:val="center"/>
      </w:pPr>
      <w:r>
        <w:rPr>
          <w:rFonts w:ascii="Times New Roman" w:hAnsi="Times New Roman" w:eastAsia="Times New Roman"/>
          <w:b w:val="0"/>
          <w:i w:val="0"/>
          <w:sz w:val="28"/>
        </w:rPr>
        <w:t>Деменкова Ивана Михайловича</w:t>
      </w:r>
    </w:p>
    <w:p>
      <w:pPr>
        <w:spacing w:line="360" w:lineRule="auto"/>
        <w:jc w:val="center"/>
      </w:pPr>
      <w:r>
        <w:rPr>
          <w:rFonts w:ascii="Times New Roman" w:hAnsi="Times New Roman" w:eastAsia="Times New Roman"/>
          <w:b w:val="0"/>
          <w:i w:val="0"/>
          <w:sz w:val="28"/>
        </w:rPr>
        <w:t>1 (курс) 12-25 РПмз (группа) заочной формы обучения</w:t>
      </w:r>
    </w:p>
    <w:p>
      <w:pPr>
        <w:spacing w:line="360" w:lineRule="auto"/>
        <w:jc w:val="both"/>
      </w:pPr>
    </w:p>
    <w:p>
      <w:pPr>
        <w:spacing w:line="360" w:lineRule="auto"/>
        <w:jc w:val="both"/>
      </w:pPr>
    </w:p>
    <w:p>
      <w:pPr>
        <w:spacing w:line="360" w:lineRule="auto"/>
        <w:jc w:val="both"/>
      </w:pPr>
    </w:p>
    <w:p>
      <w:pPr>
        <w:spacing w:line="360" w:lineRule="auto"/>
        <w:ind w:firstLine="709"/>
        <w:jc w:val="both"/>
      </w:pPr>
      <w:r>
        <w:rPr>
          <w:rFonts w:ascii="Times New Roman" w:hAnsi="Times New Roman" w:eastAsia="Times New Roman"/>
          <w:b w:val="0"/>
          <w:i w:val="0"/>
          <w:sz w:val="28"/>
        </w:rPr>
        <w:t>1. Тема задания на практику: «Анализ архитектуры системы синхронизации данных между транзакционными и аналитическими хранилищами и методов управления её процессами».</w:t>
      </w:r>
    </w:p>
    <w:p>
      <w:pPr>
        <w:spacing w:line="360" w:lineRule="auto"/>
        <w:jc w:val="left"/>
      </w:pPr>
      <w:r>
        <w:rPr>
          <w:rFonts w:ascii="Times New Roman" w:hAnsi="Times New Roman" w:eastAsia="Times New Roman"/>
          <w:b w:val="0"/>
          <w:i w:val="0"/>
          <w:sz w:val="28"/>
        </w:rPr>
        <w:t>2. Срок практики с 18.05.2026 по 30.05.2026.</w:t>
      </w:r>
    </w:p>
    <w:p>
      <w:pPr>
        <w:spacing w:line="360" w:lineRule="auto"/>
        <w:jc w:val="left"/>
      </w:pPr>
      <w:r>
        <w:rPr>
          <w:rFonts w:ascii="Times New Roman" w:hAnsi="Times New Roman" w:eastAsia="Times New Roman"/>
          <w:b w:val="0"/>
          <w:i w:val="0"/>
          <w:sz w:val="28"/>
        </w:rPr>
        <w:t xml:space="preserve">    Срок сдачи студентом отчёта «30» мая 2026 г.</w:t>
      </w:r>
    </w:p>
    <w:p>
      <w:pPr>
        <w:spacing w:line="360" w:lineRule="auto"/>
        <w:ind w:firstLine="709"/>
        <w:jc w:val="both"/>
      </w:pPr>
      <w:r>
        <w:rPr>
          <w:rFonts w:ascii="Times New Roman" w:hAnsi="Times New Roman" w:eastAsia="Times New Roman"/>
          <w:b w:val="0"/>
          <w:i w:val="0"/>
          <w:sz w:val="28"/>
        </w:rPr>
        <w:t>3. Место прохождения практики: Кафедра программной инженерии и информационных технологий института информационных технологий ФГБОУ ВО ХГПУ.</w:t>
      </w:r>
    </w:p>
    <w:p>
      <w:pPr>
        <w:spacing w:line="360" w:lineRule="auto"/>
        <w:jc w:val="left"/>
      </w:pPr>
      <w:r>
        <w:rPr>
          <w:rFonts w:ascii="Times New Roman" w:hAnsi="Times New Roman" w:eastAsia="Times New Roman"/>
          <w:b w:val="0"/>
          <w:i w:val="0"/>
          <w:sz w:val="28"/>
        </w:rPr>
        <w:t>4. Вид практики (тип) учебная практика (ознакомительная практика).</w:t>
      </w:r>
    </w:p>
    <w:p>
      <w:pPr>
        <w:spacing w:line="360" w:lineRule="auto"/>
        <w:jc w:val="both"/>
      </w:pPr>
    </w:p>
    <w:p>
      <w:pPr>
        <w:spacing w:line="360" w:lineRule="auto"/>
        <w:jc w:val="both"/>
      </w:pPr>
    </w:p>
    <w:p>
      <w:pPr>
        <w:spacing w:line="360" w:lineRule="auto"/>
        <w:jc w:val="both"/>
      </w:pPr>
    </w:p>
    <w:p>
      <w:pPr>
        <w:spacing w:line="360" w:lineRule="auto"/>
        <w:jc w:val="both"/>
      </w:pPr>
    </w:p>
    <w:p>
      <w:pPr>
        <w:spacing w:line="360" w:lineRule="auto"/>
        <w:jc w:val="left"/>
      </w:pPr>
      <w:r>
        <w:rPr>
          <w:rFonts w:ascii="Times New Roman" w:hAnsi="Times New Roman" w:eastAsia="Times New Roman"/>
          <w:b w:val="0"/>
          <w:i w:val="0"/>
          <w:sz w:val="28"/>
        </w:rPr>
        <w:t>Руководитель практики от кафедры</w:t>
        <w:tab/>
        <w:tab/>
        <w:t xml:space="preserve">  / Ю.В. Криницкий</w:t>
      </w:r>
    </w:p>
    <w:p>
      <w:pPr>
        <w:spacing w:line="360" w:lineRule="auto"/>
        <w:jc w:val="both"/>
      </w:pPr>
    </w:p>
    <w:p>
      <w:pPr>
        <w:spacing w:line="360" w:lineRule="auto"/>
        <w:jc w:val="both"/>
      </w:pPr>
    </w:p>
    <w:p>
      <w:pPr>
        <w:spacing w:line="360" w:lineRule="auto"/>
        <w:jc w:val="left"/>
      </w:pPr>
      <w:r>
        <w:rPr>
          <w:rFonts w:ascii="Times New Roman" w:hAnsi="Times New Roman" w:eastAsia="Times New Roman"/>
          <w:b w:val="0"/>
          <w:i w:val="0"/>
          <w:sz w:val="28"/>
        </w:rPr>
        <w:t xml:space="preserve">Задание принял к исполнению </w:t>
        <w:tab/>
        <w:t xml:space="preserve">             </w:t>
        <w:tab/>
        <w:t xml:space="preserve">    / И.М. Деменков</w:t>
      </w:r>
    </w:p>
    <w:p>
      <w:pPr>
        <w:spacing w:line="360" w:lineRule="auto"/>
        <w:jc w:val="both"/>
      </w:pPr>
    </w:p>
    <w:p>
      <w:pPr>
        <w:spacing w:line="360" w:lineRule="auto"/>
        <w:jc w:val="left"/>
      </w:pPr>
      <w:r>
        <w:rPr>
          <w:rFonts w:ascii="Times New Roman" w:hAnsi="Times New Roman" w:eastAsia="Times New Roman"/>
          <w:b w:val="0"/>
          <w:i w:val="0"/>
          <w:sz w:val="28"/>
        </w:rPr>
        <w:t>«18» мая 2026 г.</w:t>
      </w:r>
    </w:p>
    <w:p>
      <w:r>
        <w:br w:type="page"/>
      </w:r>
    </w:p>
    <w:tbl>
      <w:tblPr>
        <w:tblW w:type="auto" w:w="0"/>
        <w:tblLayout w:type="autofit"/>
        <w:tblLook w:firstColumn="1" w:firstRow="1" w:lastColumn="0" w:lastRow="0" w:noHBand="0" w:noVBand="1" w:val="04A0"/>
      </w:tblPr>
      <w:tblGrid>
        <w:gridCol w:w="4323"/>
        <w:gridCol w:w="4323"/>
      </w:tblGrid>
      <w:tr>
        <w:tc>
          <w:tcPr>
            <w:tcW w:type="dxa" w:w="4323"/>
            <w:vAlign w:val="top"/>
          </w:tcPr>
          <w:p>
            <w:pPr>
              <w:spacing w:line="276" w:lineRule="auto" w:after="0"/>
              <w:ind w:firstLine="0"/>
              <w:jc w:val="left"/>
            </w:pPr>
            <w:r/>
            <w:r>
              <w:rPr>
                <w:rFonts w:ascii="Times New Roman" w:hAnsi="Times New Roman" w:eastAsia="Times New Roman"/>
                <w:b w:val="0"/>
                <w:sz w:val="28"/>
              </w:rPr>
              <w:t>УТВЕРЖДАЮ</w:t>
            </w:r>
          </w:p>
          <w:p>
            <w:pPr>
              <w:spacing w:line="276" w:lineRule="auto" w:after="0"/>
              <w:ind w:firstLine="0"/>
              <w:jc w:val="left"/>
            </w:pPr>
            <w:r>
              <w:rPr>
                <w:rFonts w:ascii="Times New Roman" w:hAnsi="Times New Roman" w:eastAsia="Times New Roman"/>
                <w:b w:val="0"/>
                <w:sz w:val="28"/>
              </w:rPr>
              <w:t>Непосредственный руководитель</w:t>
            </w:r>
          </w:p>
          <w:p>
            <w:pPr>
              <w:spacing w:line="276" w:lineRule="auto" w:after="0"/>
              <w:ind w:firstLine="0"/>
              <w:jc w:val="left"/>
            </w:pPr>
            <w:r>
              <w:rPr>
                <w:rFonts w:ascii="Times New Roman" w:hAnsi="Times New Roman" w:eastAsia="Times New Roman"/>
                <w:b w:val="0"/>
                <w:sz w:val="28"/>
              </w:rPr>
              <w:t>практики от организации</w:t>
            </w:r>
          </w:p>
          <w:p>
            <w:pPr>
              <w:spacing w:line="276" w:lineRule="auto" w:after="0"/>
              <w:ind w:firstLine="0"/>
              <w:jc w:val="left"/>
            </w:pPr>
            <w:r>
              <w:rPr>
                <w:rFonts w:ascii="Times New Roman" w:hAnsi="Times New Roman" w:eastAsia="Times New Roman"/>
                <w:b w:val="0"/>
                <w:sz w:val="28"/>
              </w:rPr>
            </w:r>
          </w:p>
          <w:p>
            <w:pPr>
              <w:spacing w:line="276" w:lineRule="auto" w:after="0"/>
              <w:ind w:firstLine="0"/>
              <w:jc w:val="left"/>
            </w:pPr>
            <w:r>
              <w:rPr>
                <w:rFonts w:ascii="Times New Roman" w:hAnsi="Times New Roman" w:eastAsia="Times New Roman"/>
                <w:b w:val="0"/>
                <w:sz w:val="28"/>
              </w:rPr>
              <w:t xml:space="preserve">                    /</w:t>
            </w:r>
          </w:p>
          <w:p>
            <w:pPr>
              <w:spacing w:line="276" w:lineRule="auto" w:after="0"/>
              <w:ind w:firstLine="0"/>
              <w:jc w:val="left"/>
            </w:pPr>
            <w:r>
              <w:rPr>
                <w:rFonts w:ascii="Times New Roman" w:hAnsi="Times New Roman" w:eastAsia="Times New Roman"/>
                <w:b w:val="0"/>
                <w:sz w:val="28"/>
              </w:rPr>
            </w:r>
          </w:p>
          <w:p>
            <w:pPr>
              <w:spacing w:line="276" w:lineRule="auto" w:after="0"/>
              <w:ind w:firstLine="0"/>
              <w:jc w:val="left"/>
            </w:pPr>
            <w:r>
              <w:rPr>
                <w:rFonts w:ascii="Times New Roman" w:hAnsi="Times New Roman" w:eastAsia="Times New Roman"/>
                <w:b w:val="0"/>
                <w:sz w:val="28"/>
              </w:rPr>
              <w:t>«18» мая 2026 г.</w:t>
            </w:r>
          </w:p>
        </w:tc>
        <w:tc>
          <w:tcPr>
            <w:tcW w:type="dxa" w:w="4323"/>
            <w:vAlign w:val="top"/>
          </w:tcPr>
          <w:p>
            <w:pPr>
              <w:spacing w:line="276" w:lineRule="auto" w:after="0"/>
              <w:ind w:firstLine="0"/>
              <w:jc w:val="left"/>
            </w:pPr>
            <w:r/>
            <w:r>
              <w:rPr>
                <w:rFonts w:ascii="Times New Roman" w:hAnsi="Times New Roman" w:eastAsia="Times New Roman"/>
                <w:b w:val="0"/>
                <w:sz w:val="28"/>
              </w:rPr>
              <w:t>УТВЕРЖДАЮ</w:t>
            </w:r>
          </w:p>
          <w:p>
            <w:pPr>
              <w:spacing w:line="276" w:lineRule="auto" w:after="0"/>
              <w:ind w:firstLine="0"/>
              <w:jc w:val="left"/>
            </w:pPr>
            <w:r>
              <w:rPr>
                <w:rFonts w:ascii="Times New Roman" w:hAnsi="Times New Roman" w:eastAsia="Times New Roman"/>
                <w:b w:val="0"/>
                <w:sz w:val="28"/>
              </w:rPr>
              <w:t>Руководитель от кафедры</w:t>
            </w:r>
          </w:p>
          <w:p>
            <w:pPr>
              <w:spacing w:line="276" w:lineRule="auto" w:after="0"/>
              <w:ind w:firstLine="0"/>
              <w:jc w:val="left"/>
            </w:pPr>
            <w:r>
              <w:rPr>
                <w:rFonts w:ascii="Times New Roman" w:hAnsi="Times New Roman" w:eastAsia="Times New Roman"/>
                <w:b w:val="0"/>
                <w:sz w:val="28"/>
              </w:rPr>
            </w:r>
          </w:p>
          <w:p>
            <w:pPr>
              <w:spacing w:line="276" w:lineRule="auto" w:after="0"/>
              <w:ind w:firstLine="0"/>
              <w:jc w:val="left"/>
            </w:pPr>
            <w:r>
              <w:rPr>
                <w:rFonts w:ascii="Times New Roman" w:hAnsi="Times New Roman" w:eastAsia="Times New Roman"/>
                <w:b w:val="0"/>
                <w:sz w:val="28"/>
              </w:rPr>
              <w:t xml:space="preserve">                      / Ю.В. Криницкий</w:t>
            </w:r>
          </w:p>
          <w:p>
            <w:pPr>
              <w:spacing w:line="276" w:lineRule="auto" w:after="0"/>
              <w:ind w:firstLine="0"/>
              <w:jc w:val="left"/>
            </w:pPr>
            <w:r>
              <w:rPr>
                <w:rFonts w:ascii="Times New Roman" w:hAnsi="Times New Roman" w:eastAsia="Times New Roman"/>
                <w:b w:val="0"/>
                <w:sz w:val="28"/>
              </w:rPr>
            </w:r>
          </w:p>
          <w:p>
            <w:pPr>
              <w:spacing w:line="276" w:lineRule="auto" w:after="0"/>
              <w:ind w:firstLine="0"/>
              <w:jc w:val="left"/>
            </w:pPr>
            <w:r>
              <w:rPr>
                <w:rFonts w:ascii="Times New Roman" w:hAnsi="Times New Roman" w:eastAsia="Times New Roman"/>
                <w:b w:val="0"/>
                <w:sz w:val="28"/>
              </w:rPr>
              <w:t>«18» мая 2026 г.</w:t>
            </w:r>
          </w:p>
        </w:tc>
      </w:tr>
    </w:tbl>
    <w:p>
      <w:pPr>
        <w:spacing w:line="360" w:lineRule="auto"/>
        <w:jc w:val="both"/>
      </w:pPr>
    </w:p>
    <w:p>
      <w:pPr>
        <w:spacing w:line="360" w:lineRule="auto"/>
        <w:jc w:val="both"/>
      </w:pPr>
    </w:p>
    <w:p>
      <w:pPr>
        <w:spacing w:line="360" w:lineRule="auto"/>
        <w:jc w:val="center"/>
      </w:pPr>
      <w:r>
        <w:rPr>
          <w:rFonts w:ascii="Times New Roman" w:hAnsi="Times New Roman" w:eastAsia="Times New Roman"/>
          <w:b/>
          <w:i w:val="0"/>
          <w:sz w:val="28"/>
        </w:rPr>
        <w:t>Индивидуальный план</w:t>
      </w:r>
    </w:p>
    <w:p>
      <w:pPr>
        <w:spacing w:line="360" w:lineRule="auto"/>
        <w:jc w:val="both"/>
      </w:pPr>
    </w:p>
    <w:p>
      <w:pPr>
        <w:spacing w:line="360" w:lineRule="auto"/>
        <w:jc w:val="center"/>
      </w:pPr>
      <w:r>
        <w:rPr>
          <w:rFonts w:ascii="Times New Roman" w:hAnsi="Times New Roman" w:eastAsia="Times New Roman"/>
          <w:b w:val="0"/>
          <w:i w:val="0"/>
          <w:sz w:val="28"/>
        </w:rPr>
        <w:t>студента Деменкова Ивана Михайловича</w:t>
      </w:r>
    </w:p>
    <w:p>
      <w:pPr>
        <w:spacing w:line="360" w:lineRule="auto"/>
        <w:jc w:val="center"/>
      </w:pPr>
      <w:r>
        <w:rPr>
          <w:rFonts w:ascii="Times New Roman" w:hAnsi="Times New Roman" w:eastAsia="Times New Roman"/>
          <w:b w:val="0"/>
          <w:i w:val="0"/>
          <w:sz w:val="28"/>
        </w:rPr>
        <w:t>1 (курс) 12-25 РПмз (группа) заочной формы обучения</w:t>
      </w:r>
    </w:p>
    <w:p>
      <w:pPr>
        <w:spacing w:line="360" w:lineRule="auto"/>
        <w:jc w:val="both"/>
      </w:pPr>
    </w:p>
    <w:tbl>
      <w:tblPr>
        <w:tblW w:type="auto" w:w="0"/>
        <w:jc w:val="center"/>
        <w:tblLook w:firstColumn="1" w:firstRow="1" w:lastColumn="0" w:lastRow="0" w:noHBand="0" w:noVBand="1" w:val="04A0"/>
      </w:tblPr>
      <w:tblGrid>
        <w:gridCol w:w="1729"/>
        <w:gridCol w:w="1729"/>
        <w:gridCol w:w="1729"/>
        <w:gridCol w:w="1729"/>
        <w:gridCol w:w="1729"/>
      </w:tblGrid>
      <w:tr>
        <w:tc>
          <w:tcPr>
            <w:tcW w:type="dxa" w:w="1729"/>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sz w:val="24"/>
              </w:rPr>
              <w:t>№</w:t>
            </w:r>
          </w:p>
        </w:tc>
        <w:tc>
          <w:tcPr>
            <w:tcW w:type="dxa" w:w="1729"/>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sz w:val="24"/>
              </w:rPr>
              <w:t>Этапы практики</w:t>
            </w:r>
          </w:p>
        </w:tc>
        <w:tc>
          <w:tcPr>
            <w:tcW w:type="dxa" w:w="1729"/>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sz w:val="24"/>
              </w:rPr>
              <w:t>Планируемые виды деятельности</w:t>
            </w:r>
          </w:p>
        </w:tc>
        <w:tc>
          <w:tcPr>
            <w:tcW w:type="dxa" w:w="1729"/>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sz w:val="24"/>
              </w:rPr>
              <w:t>Сроки выполнения</w:t>
            </w:r>
          </w:p>
        </w:tc>
        <w:tc>
          <w:tcPr>
            <w:tcW w:type="dxa" w:w="1729"/>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sz w:val="24"/>
              </w:rPr>
              <w:t>Отметка о выполнении</w:t>
            </w:r>
          </w:p>
        </w:tc>
      </w:tr>
      <w:tr>
        <w:tc>
          <w:tcPr>
            <w:tcW w:type="dxa" w:w="1729"/>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val="0"/>
                <w:sz w:val="24"/>
              </w:rPr>
              <w:t>1</w:t>
            </w:r>
          </w:p>
        </w:tc>
        <w:tc>
          <w:tcPr>
            <w:tcW w:type="dxa" w:w="1729"/>
            <w:vAlign w:val="top"/>
            <w:tcBorders>
              <w:top w:val="single" w:sz="4" w:color="000000"/>
              <w:left w:val="single" w:sz="4" w:color="000000"/>
              <w:bottom w:val="single" w:sz="4" w:color="000000"/>
              <w:right w:val="single" w:sz="4" w:color="000000"/>
            </w:tcBorders>
          </w:tcPr>
          <w:p>
            <w:pPr>
              <w:spacing w:line="276" w:lineRule="auto" w:after="0"/>
              <w:ind w:firstLine="0"/>
              <w:jc w:val="left"/>
            </w:pPr>
            <w:r/>
            <w:r>
              <w:rPr>
                <w:rFonts w:ascii="Times New Roman" w:hAnsi="Times New Roman" w:eastAsia="Times New Roman"/>
                <w:b w:val="0"/>
                <w:sz w:val="24"/>
              </w:rPr>
              <w:t>Ознакоми-тельно-подготови-тельный</w:t>
            </w:r>
          </w:p>
        </w:tc>
        <w:tc>
          <w:tcPr>
            <w:tcW w:type="dxa" w:w="1729"/>
            <w:vAlign w:val="top"/>
            <w:tcBorders>
              <w:top w:val="single" w:sz="4" w:color="000000"/>
              <w:left w:val="single" w:sz="4" w:color="000000"/>
              <w:bottom w:val="single" w:sz="4" w:color="000000"/>
              <w:right w:val="single" w:sz="4" w:color="000000"/>
            </w:tcBorders>
          </w:tcPr>
          <w:p>
            <w:pPr>
              <w:spacing w:line="276" w:lineRule="auto" w:after="0"/>
              <w:ind w:firstLine="0"/>
              <w:jc w:val="both"/>
            </w:pPr>
            <w:r/>
            <w:r>
              <w:rPr>
                <w:rFonts w:ascii="Times New Roman" w:hAnsi="Times New Roman" w:eastAsia="Times New Roman"/>
                <w:b w:val="0"/>
                <w:sz w:val="24"/>
              </w:rPr>
              <w:t>Участие в установочной конференции; ознакомление с рабочей программой практики; изучение методических рекомендаций по практике; согласование индивидуального задания с руководителем практики. Уточнение методологического аппарата исследования, формирование перечня источников по тематике процессов синхронизации данных, методов управления процессами обработки данных и архитектуры распределённых систем.</w:t>
            </w:r>
          </w:p>
          <w:p>
            <w:pPr>
              <w:spacing w:line="276" w:lineRule="auto" w:after="0"/>
              <w:ind w:firstLine="0"/>
              <w:jc w:val="both"/>
            </w:pPr>
            <w:r>
              <w:rPr>
                <w:rFonts w:ascii="Times New Roman" w:hAnsi="Times New Roman" w:eastAsia="Times New Roman"/>
                <w:b w:val="0"/>
                <w:sz w:val="24"/>
              </w:rPr>
            </w:r>
          </w:p>
          <w:p>
            <w:pPr>
              <w:spacing w:line="276" w:lineRule="auto" w:after="0"/>
              <w:ind w:firstLine="0"/>
              <w:jc w:val="both"/>
            </w:pPr>
            <w:r>
              <w:rPr>
                <w:rFonts w:ascii="Times New Roman" w:hAnsi="Times New Roman" w:eastAsia="Times New Roman"/>
                <w:b w:val="0"/>
                <w:sz w:val="24"/>
              </w:rPr>
              <w:t>Инструктаж по ознакомлению с требованиями охраны труда, техники безопасности, пожарной безопасности, а также правилами внутреннего трудового распорядка прошёл.</w:t>
            </w:r>
          </w:p>
        </w:tc>
        <w:tc>
          <w:tcPr>
            <w:tcW w:type="dxa" w:w="1729"/>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val="0"/>
                <w:sz w:val="24"/>
              </w:rPr>
              <w:t>18.05.2026 –</w:t>
            </w:r>
          </w:p>
          <w:p>
            <w:pPr>
              <w:spacing w:line="276" w:lineRule="auto" w:after="0"/>
              <w:ind w:firstLine="0"/>
              <w:jc w:val="center"/>
            </w:pPr>
            <w:r>
              <w:rPr>
                <w:rFonts w:ascii="Times New Roman" w:hAnsi="Times New Roman" w:eastAsia="Times New Roman"/>
                <w:b w:val="0"/>
                <w:sz w:val="24"/>
              </w:rPr>
              <w:t>20.05.2026</w:t>
            </w:r>
          </w:p>
        </w:tc>
        <w:tc>
          <w:tcPr>
            <w:tcW w:type="dxa" w:w="1729"/>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val="0"/>
                <w:sz w:val="24"/>
              </w:rPr>
              <w:t>Выполнено</w:t>
            </w:r>
          </w:p>
          <w:p>
            <w:pPr>
              <w:spacing w:line="276" w:lineRule="auto" w:after="0"/>
              <w:ind w:firstLine="0"/>
              <w:jc w:val="center"/>
            </w:pPr>
            <w:r>
              <w:rPr>
                <w:rFonts w:ascii="Times New Roman" w:hAnsi="Times New Roman" w:eastAsia="Times New Roman"/>
                <w:b w:val="0"/>
                <w:sz w:val="24"/>
              </w:rPr>
            </w:r>
          </w:p>
          <w:p>
            <w:pPr>
              <w:spacing w:line="276" w:lineRule="auto" w:after="0"/>
              <w:ind w:firstLine="0"/>
              <w:jc w:val="center"/>
            </w:pPr>
            <w:r>
              <w:rPr>
                <w:rFonts w:ascii="Times New Roman" w:hAnsi="Times New Roman" w:eastAsia="Times New Roman"/>
                <w:b w:val="0"/>
                <w:sz w:val="24"/>
              </w:rPr>
              <w:t>____________________</w:t>
            </w:r>
          </w:p>
          <w:p>
            <w:pPr>
              <w:spacing w:line="276" w:lineRule="auto" w:after="0"/>
              <w:ind w:firstLine="0"/>
              <w:jc w:val="center"/>
            </w:pPr>
            <w:r>
              <w:rPr>
                <w:rFonts w:ascii="Times New Roman" w:hAnsi="Times New Roman" w:eastAsia="Times New Roman"/>
                <w:b w:val="0"/>
                <w:sz w:val="24"/>
              </w:rPr>
              <w:t>(подпись руководителя практики от кафедры)</w:t>
            </w:r>
          </w:p>
        </w:tc>
      </w:tr>
      <w:tr>
        <w:tc>
          <w:tcPr>
            <w:tcW w:type="dxa" w:w="1729"/>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val="0"/>
                <w:sz w:val="24"/>
              </w:rPr>
              <w:t>2</w:t>
            </w:r>
          </w:p>
        </w:tc>
        <w:tc>
          <w:tcPr>
            <w:tcW w:type="dxa" w:w="1729"/>
            <w:vAlign w:val="top"/>
            <w:tcBorders>
              <w:top w:val="single" w:sz="4" w:color="000000"/>
              <w:left w:val="single" w:sz="4" w:color="000000"/>
              <w:bottom w:val="single" w:sz="4" w:color="000000"/>
              <w:right w:val="single" w:sz="4" w:color="000000"/>
            </w:tcBorders>
          </w:tcPr>
          <w:p>
            <w:pPr>
              <w:spacing w:line="276" w:lineRule="auto" w:after="0"/>
              <w:ind w:firstLine="0"/>
              <w:jc w:val="left"/>
            </w:pPr>
            <w:r/>
            <w:r>
              <w:rPr>
                <w:rFonts w:ascii="Times New Roman" w:hAnsi="Times New Roman" w:eastAsia="Times New Roman"/>
                <w:b w:val="0"/>
                <w:sz w:val="24"/>
              </w:rPr>
              <w:t>Основной</w:t>
            </w:r>
          </w:p>
        </w:tc>
        <w:tc>
          <w:tcPr>
            <w:tcW w:type="dxa" w:w="1729"/>
            <w:vAlign w:val="top"/>
            <w:tcBorders>
              <w:top w:val="single" w:sz="4" w:color="000000"/>
              <w:left w:val="single" w:sz="4" w:color="000000"/>
              <w:bottom w:val="single" w:sz="4" w:color="000000"/>
              <w:right w:val="single" w:sz="4" w:color="000000"/>
            </w:tcBorders>
          </w:tcPr>
          <w:p>
            <w:pPr>
              <w:spacing w:line="276" w:lineRule="auto" w:after="0"/>
              <w:ind w:firstLine="0"/>
              <w:jc w:val="both"/>
            </w:pPr>
            <w:r/>
            <w:r>
              <w:rPr>
                <w:rFonts w:ascii="Times New Roman" w:hAnsi="Times New Roman" w:eastAsia="Times New Roman"/>
                <w:b w:val="0"/>
                <w:sz w:val="24"/>
              </w:rPr>
              <w:t>Изучение архитектуры действующей системы синхронизации данных между гетерогенными источниками (реляционные СУБД, документоориентированные хранилища) и аналитическим хранилищем. Анализ состава, форматов и объёмов передаваемых данных, исследование характеристик целевой инфраструктуры. Изучение действующего подхода к управлению процессами синхронизации на основе системы планирования заданий Rundeck. Теоретический обзор современных программных средств управления процессами обработки данных.</w:t>
            </w:r>
          </w:p>
        </w:tc>
        <w:tc>
          <w:tcPr>
            <w:tcW w:type="dxa" w:w="1729"/>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val="0"/>
                <w:sz w:val="24"/>
              </w:rPr>
              <w:t>21.05.2026 –</w:t>
            </w:r>
          </w:p>
          <w:p>
            <w:pPr>
              <w:spacing w:line="276" w:lineRule="auto" w:after="0"/>
              <w:ind w:firstLine="0"/>
              <w:jc w:val="center"/>
            </w:pPr>
            <w:r>
              <w:rPr>
                <w:rFonts w:ascii="Times New Roman" w:hAnsi="Times New Roman" w:eastAsia="Times New Roman"/>
                <w:b w:val="0"/>
                <w:sz w:val="24"/>
              </w:rPr>
              <w:t>28.05.2026</w:t>
            </w:r>
          </w:p>
        </w:tc>
        <w:tc>
          <w:tcPr>
            <w:tcW w:type="dxa" w:w="1729"/>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val="0"/>
                <w:sz w:val="24"/>
              </w:rPr>
              <w:t>Выполнено</w:t>
            </w:r>
          </w:p>
          <w:p>
            <w:pPr>
              <w:spacing w:line="276" w:lineRule="auto" w:after="0"/>
              <w:ind w:firstLine="0"/>
              <w:jc w:val="center"/>
            </w:pPr>
            <w:r>
              <w:rPr>
                <w:rFonts w:ascii="Times New Roman" w:hAnsi="Times New Roman" w:eastAsia="Times New Roman"/>
                <w:b w:val="0"/>
                <w:sz w:val="24"/>
              </w:rPr>
            </w:r>
          </w:p>
          <w:p>
            <w:pPr>
              <w:spacing w:line="276" w:lineRule="auto" w:after="0"/>
              <w:ind w:firstLine="0"/>
              <w:jc w:val="center"/>
            </w:pPr>
            <w:r>
              <w:rPr>
                <w:rFonts w:ascii="Times New Roman" w:hAnsi="Times New Roman" w:eastAsia="Times New Roman"/>
                <w:b w:val="0"/>
                <w:sz w:val="24"/>
              </w:rPr>
              <w:t>____________________</w:t>
            </w:r>
          </w:p>
          <w:p>
            <w:pPr>
              <w:spacing w:line="276" w:lineRule="auto" w:after="0"/>
              <w:ind w:firstLine="0"/>
              <w:jc w:val="center"/>
            </w:pPr>
            <w:r>
              <w:rPr>
                <w:rFonts w:ascii="Times New Roman" w:hAnsi="Times New Roman" w:eastAsia="Times New Roman"/>
                <w:b w:val="0"/>
                <w:sz w:val="24"/>
              </w:rPr>
              <w:t>(подпись руководителя практики от кафедры)</w:t>
            </w:r>
          </w:p>
        </w:tc>
      </w:tr>
      <w:tr>
        <w:tc>
          <w:tcPr>
            <w:tcW w:type="dxa" w:w="1729"/>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val="0"/>
                <w:sz w:val="24"/>
              </w:rPr>
              <w:t>3</w:t>
            </w:r>
          </w:p>
        </w:tc>
        <w:tc>
          <w:tcPr>
            <w:tcW w:type="dxa" w:w="1729"/>
            <w:vAlign w:val="top"/>
            <w:tcBorders>
              <w:top w:val="single" w:sz="4" w:color="000000"/>
              <w:left w:val="single" w:sz="4" w:color="000000"/>
              <w:bottom w:val="single" w:sz="4" w:color="000000"/>
              <w:right w:val="single" w:sz="4" w:color="000000"/>
            </w:tcBorders>
          </w:tcPr>
          <w:p>
            <w:pPr>
              <w:spacing w:line="276" w:lineRule="auto" w:after="0"/>
              <w:ind w:firstLine="0"/>
              <w:jc w:val="left"/>
            </w:pPr>
            <w:r/>
            <w:r>
              <w:rPr>
                <w:rFonts w:ascii="Times New Roman" w:hAnsi="Times New Roman" w:eastAsia="Times New Roman"/>
                <w:b w:val="0"/>
                <w:sz w:val="24"/>
              </w:rPr>
              <w:t>Заключи-тельный</w:t>
            </w:r>
          </w:p>
        </w:tc>
        <w:tc>
          <w:tcPr>
            <w:tcW w:type="dxa" w:w="1729"/>
            <w:vAlign w:val="top"/>
            <w:tcBorders>
              <w:top w:val="single" w:sz="4" w:color="000000"/>
              <w:left w:val="single" w:sz="4" w:color="000000"/>
              <w:bottom w:val="single" w:sz="4" w:color="000000"/>
              <w:right w:val="single" w:sz="4" w:color="000000"/>
            </w:tcBorders>
          </w:tcPr>
          <w:p>
            <w:pPr>
              <w:spacing w:line="276" w:lineRule="auto" w:after="0"/>
              <w:ind w:firstLine="0"/>
              <w:jc w:val="both"/>
            </w:pPr>
            <w:r/>
            <w:r>
              <w:rPr>
                <w:rFonts w:ascii="Times New Roman" w:hAnsi="Times New Roman" w:eastAsia="Times New Roman"/>
                <w:b w:val="0"/>
                <w:sz w:val="24"/>
              </w:rPr>
              <w:t>Систематизация, анализ, обработка собранного в ходе практики материала, формулирование выводов и направлений последующего исследования. Подготовка отчётной документации: индивидуального плана, текстового отчёта, дневника практики. Публичная защита отчёта по практике на итоговой конференции. Подготовка сообщения на студенческую научно-практическую конференцию по теме проведённого исследования.</w:t>
            </w:r>
          </w:p>
        </w:tc>
        <w:tc>
          <w:tcPr>
            <w:tcW w:type="dxa" w:w="1729"/>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val="0"/>
                <w:sz w:val="24"/>
              </w:rPr>
              <w:t>29.05.2026 –</w:t>
            </w:r>
          </w:p>
          <w:p>
            <w:pPr>
              <w:spacing w:line="276" w:lineRule="auto" w:after="0"/>
              <w:ind w:firstLine="0"/>
              <w:jc w:val="center"/>
            </w:pPr>
            <w:r>
              <w:rPr>
                <w:rFonts w:ascii="Times New Roman" w:hAnsi="Times New Roman" w:eastAsia="Times New Roman"/>
                <w:b w:val="0"/>
                <w:sz w:val="24"/>
              </w:rPr>
              <w:t>30.05.2026</w:t>
            </w:r>
          </w:p>
        </w:tc>
        <w:tc>
          <w:tcPr>
            <w:tcW w:type="dxa" w:w="1729"/>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val="0"/>
                <w:sz w:val="24"/>
              </w:rPr>
              <w:t>Выполнено</w:t>
            </w:r>
          </w:p>
          <w:p>
            <w:pPr>
              <w:spacing w:line="276" w:lineRule="auto" w:after="0"/>
              <w:ind w:firstLine="0"/>
              <w:jc w:val="center"/>
            </w:pPr>
            <w:r>
              <w:rPr>
                <w:rFonts w:ascii="Times New Roman" w:hAnsi="Times New Roman" w:eastAsia="Times New Roman"/>
                <w:b w:val="0"/>
                <w:sz w:val="24"/>
              </w:rPr>
            </w:r>
          </w:p>
          <w:p>
            <w:pPr>
              <w:spacing w:line="276" w:lineRule="auto" w:after="0"/>
              <w:ind w:firstLine="0"/>
              <w:jc w:val="center"/>
            </w:pPr>
            <w:r>
              <w:rPr>
                <w:rFonts w:ascii="Times New Roman" w:hAnsi="Times New Roman" w:eastAsia="Times New Roman"/>
                <w:b w:val="0"/>
                <w:sz w:val="24"/>
              </w:rPr>
              <w:t>____________________</w:t>
            </w:r>
          </w:p>
          <w:p>
            <w:pPr>
              <w:spacing w:line="276" w:lineRule="auto" w:after="0"/>
              <w:ind w:firstLine="0"/>
              <w:jc w:val="center"/>
            </w:pPr>
            <w:r>
              <w:rPr>
                <w:rFonts w:ascii="Times New Roman" w:hAnsi="Times New Roman" w:eastAsia="Times New Roman"/>
                <w:b w:val="0"/>
                <w:sz w:val="24"/>
              </w:rPr>
              <w:t>(подпись руководителя практики от кафедры)</w:t>
            </w:r>
          </w:p>
        </w:tc>
      </w:tr>
    </w:tbl>
    <w:p>
      <w:r>
        <w:br w:type="page"/>
      </w:r>
    </w:p>
    <w:p>
      <w:pPr>
        <w:spacing w:line="276" w:lineRule="auto"/>
        <w:jc w:val="center"/>
      </w:pPr>
      <w:r>
        <w:rPr>
          <w:rFonts w:ascii="Times New Roman" w:hAnsi="Times New Roman" w:eastAsia="Times New Roman"/>
          <w:b/>
          <w:i w:val="0"/>
          <w:sz w:val="24"/>
        </w:rPr>
        <w:t>МИНИСТЕРСТВО ПРОСВЕЩЕНИЯ РОССИЙСКОЙ ФЕДЕРАЦИИ</w:t>
      </w:r>
    </w:p>
    <w:p>
      <w:pPr>
        <w:spacing w:line="276" w:lineRule="auto"/>
        <w:jc w:val="center"/>
      </w:pPr>
      <w:r>
        <w:rPr>
          <w:rFonts w:ascii="Times New Roman" w:hAnsi="Times New Roman" w:eastAsia="Times New Roman"/>
          <w:b/>
          <w:i w:val="0"/>
          <w:sz w:val="24"/>
        </w:rPr>
        <w:t>ФЕДЕРАЛЬНОЕ ГОСУДАРСТВЕННОЕ БЮДЖЕТНОЕ ОБРАЗОВАТЕЛЬНОЕ УЧРЕЖДЕНИЕ ВЫСШЕГО ОБРАЗОВАНИЯ</w:t>
      </w:r>
    </w:p>
    <w:p>
      <w:pPr>
        <w:spacing w:line="276" w:lineRule="auto"/>
        <w:jc w:val="center"/>
      </w:pPr>
      <w:r>
        <w:rPr>
          <w:rFonts w:ascii="Times New Roman" w:hAnsi="Times New Roman" w:eastAsia="Times New Roman"/>
          <w:b/>
          <w:i w:val="0"/>
          <w:sz w:val="24"/>
        </w:rPr>
        <w:t>«ХЕРСОНСКИЙ ГОСУДАРСТВЕННЫЙ ПЕДАГОГИЧЕСКИЙ УНИВЕРСИТЕТ»</w:t>
      </w:r>
    </w:p>
    <w:p>
      <w:pPr>
        <w:spacing w:line="360" w:lineRule="auto"/>
        <w:jc w:val="both"/>
      </w:pPr>
    </w:p>
    <w:p>
      <w:pPr>
        <w:spacing w:line="276" w:lineRule="auto"/>
        <w:jc w:val="center"/>
      </w:pPr>
      <w:r>
        <w:rPr>
          <w:rFonts w:ascii="Times New Roman" w:hAnsi="Times New Roman" w:eastAsia="Times New Roman"/>
          <w:b/>
          <w:i w:val="0"/>
          <w:sz w:val="24"/>
        </w:rPr>
        <w:t>Институт информационных технологий</w:t>
      </w:r>
    </w:p>
    <w:p>
      <w:pPr>
        <w:spacing w:line="276" w:lineRule="auto"/>
        <w:jc w:val="center"/>
      </w:pPr>
      <w:r>
        <w:rPr>
          <w:rFonts w:ascii="Times New Roman" w:hAnsi="Times New Roman" w:eastAsia="Times New Roman"/>
          <w:b/>
          <w:i w:val="0"/>
          <w:sz w:val="24"/>
        </w:rPr>
        <w:t>Кафедра программной инженерии и информационных технологий</w:t>
      </w:r>
    </w:p>
    <w:p>
      <w:pPr>
        <w:spacing w:line="360" w:lineRule="auto"/>
        <w:jc w:val="both"/>
      </w:pPr>
    </w:p>
    <w:p>
      <w:pPr>
        <w:spacing w:line="360" w:lineRule="auto"/>
        <w:jc w:val="both"/>
      </w:pPr>
    </w:p>
    <w:p>
      <w:pPr>
        <w:spacing w:line="360" w:lineRule="auto"/>
        <w:jc w:val="both"/>
      </w:pPr>
    </w:p>
    <w:p>
      <w:pPr>
        <w:spacing w:line="360" w:lineRule="auto"/>
        <w:jc w:val="both"/>
      </w:pPr>
    </w:p>
    <w:p>
      <w:pPr>
        <w:spacing w:line="360" w:lineRule="auto"/>
        <w:jc w:val="both"/>
      </w:pPr>
    </w:p>
    <w:p>
      <w:pPr>
        <w:spacing w:line="360" w:lineRule="auto"/>
        <w:jc w:val="center"/>
      </w:pPr>
      <w:r>
        <w:rPr>
          <w:rFonts w:ascii="Times New Roman" w:hAnsi="Times New Roman" w:eastAsia="Times New Roman"/>
          <w:b/>
          <w:i w:val="0"/>
          <w:sz w:val="32"/>
        </w:rPr>
        <w:t>ОТЧЁТ</w:t>
      </w:r>
    </w:p>
    <w:p>
      <w:pPr>
        <w:spacing w:line="360" w:lineRule="auto"/>
        <w:jc w:val="center"/>
      </w:pPr>
      <w:r>
        <w:rPr>
          <w:rFonts w:ascii="Times New Roman" w:hAnsi="Times New Roman" w:eastAsia="Times New Roman"/>
          <w:b w:val="0"/>
          <w:i w:val="0"/>
          <w:sz w:val="28"/>
        </w:rPr>
        <w:t>о прохождении учебной практики (ознакомительная практика)</w:t>
      </w:r>
    </w:p>
    <w:p>
      <w:pPr>
        <w:spacing w:line="360" w:lineRule="auto"/>
        <w:jc w:val="both"/>
      </w:pPr>
    </w:p>
    <w:p>
      <w:pPr>
        <w:spacing w:line="360" w:lineRule="auto"/>
        <w:jc w:val="both"/>
      </w:pPr>
    </w:p>
    <w:p>
      <w:pPr>
        <w:spacing w:line="360" w:lineRule="auto"/>
        <w:jc w:val="both"/>
      </w:pPr>
    </w:p>
    <w:p>
      <w:pPr>
        <w:spacing w:line="360" w:lineRule="auto"/>
        <w:jc w:val="both"/>
      </w:pPr>
    </w:p>
    <w:p>
      <w:pPr>
        <w:spacing w:line="360" w:lineRule="auto"/>
        <w:jc w:val="both"/>
      </w:pPr>
    </w:p>
    <w:tbl>
      <w:tblPr>
        <w:tblW w:type="auto" w:w="0"/>
        <w:tblLook w:firstColumn="1" w:firstRow="1" w:lastColumn="0" w:lastRow="0" w:noHBand="0" w:noVBand="1" w:val="04A0"/>
      </w:tblPr>
      <w:tblGrid>
        <w:gridCol w:w="3969"/>
        <w:gridCol w:w="4819"/>
      </w:tblGrid>
      <w:tr>
        <w:tc>
          <w:tcPr>
            <w:tcW w:type="dxa" w:w="4323"/>
            <w:vAlign w:val="top"/>
          </w:tcPr>
          <w:p>
            <w:pPr>
              <w:spacing w:line="276" w:lineRule="auto" w:after="0"/>
              <w:ind w:firstLine="0"/>
              <w:jc w:val="left"/>
            </w:pPr>
            <w:r/>
            <w:r>
              <w:rPr>
                <w:rFonts w:ascii="Times New Roman" w:hAnsi="Times New Roman" w:eastAsia="Times New Roman"/>
                <w:b w:val="0"/>
                <w:sz w:val="28"/>
              </w:rPr>
            </w:r>
          </w:p>
        </w:tc>
        <w:tc>
          <w:tcPr>
            <w:tcW w:type="dxa" w:w="4323"/>
            <w:vAlign w:val="top"/>
          </w:tcPr>
          <w:p>
            <w:pPr>
              <w:spacing w:line="276" w:lineRule="auto" w:after="0"/>
              <w:ind w:firstLine="0"/>
              <w:jc w:val="left"/>
            </w:pPr>
            <w:r/>
            <w:r>
              <w:rPr>
                <w:rFonts w:ascii="Times New Roman" w:hAnsi="Times New Roman" w:eastAsia="Times New Roman"/>
                <w:b w:val="0"/>
                <w:sz w:val="28"/>
              </w:rPr>
              <w:t>Выполнил студент 1 курса</w:t>
            </w:r>
          </w:p>
          <w:p>
            <w:pPr>
              <w:spacing w:line="276" w:lineRule="auto" w:after="0"/>
              <w:ind w:firstLine="0"/>
              <w:jc w:val="left"/>
            </w:pPr>
            <w:r>
              <w:rPr>
                <w:rFonts w:ascii="Times New Roman" w:hAnsi="Times New Roman" w:eastAsia="Times New Roman"/>
                <w:b w:val="0"/>
                <w:sz w:val="28"/>
              </w:rPr>
              <w:t>Группы 12-25 РПмз</w:t>
            </w:r>
          </w:p>
          <w:p>
            <w:pPr>
              <w:spacing w:line="276" w:lineRule="auto" w:after="0"/>
              <w:ind w:firstLine="0"/>
              <w:jc w:val="left"/>
            </w:pPr>
            <w:r>
              <w:rPr>
                <w:rFonts w:ascii="Times New Roman" w:hAnsi="Times New Roman" w:eastAsia="Times New Roman"/>
                <w:b w:val="0"/>
                <w:sz w:val="28"/>
              </w:rPr>
              <w:t>Заочной формы обучения</w:t>
            </w:r>
          </w:p>
          <w:p>
            <w:pPr>
              <w:spacing w:line="276" w:lineRule="auto" w:after="0"/>
              <w:ind w:firstLine="0"/>
              <w:jc w:val="left"/>
            </w:pPr>
            <w:r>
              <w:rPr>
                <w:rFonts w:ascii="Times New Roman" w:hAnsi="Times New Roman" w:eastAsia="Times New Roman"/>
                <w:b w:val="0"/>
                <w:sz w:val="28"/>
              </w:rPr>
              <w:t>Иван Михайлович Деменков</w:t>
            </w:r>
          </w:p>
          <w:p>
            <w:pPr>
              <w:spacing w:line="276" w:lineRule="auto" w:after="0"/>
              <w:ind w:firstLine="0"/>
              <w:jc w:val="left"/>
            </w:pPr>
            <w:r>
              <w:rPr>
                <w:rFonts w:ascii="Times New Roman" w:hAnsi="Times New Roman" w:eastAsia="Times New Roman"/>
                <w:b w:val="0"/>
                <w:sz w:val="28"/>
              </w:rPr>
            </w:r>
          </w:p>
          <w:p>
            <w:pPr>
              <w:spacing w:line="276" w:lineRule="auto" w:after="0"/>
              <w:ind w:firstLine="0"/>
              <w:jc w:val="left"/>
            </w:pPr>
            <w:r>
              <w:rPr>
                <w:rFonts w:ascii="Times New Roman" w:hAnsi="Times New Roman" w:eastAsia="Times New Roman"/>
                <w:b w:val="0"/>
                <w:sz w:val="28"/>
              </w:rPr>
              <w:t>_______________________</w:t>
            </w:r>
          </w:p>
          <w:p>
            <w:pPr>
              <w:spacing w:line="276" w:lineRule="auto" w:after="0"/>
              <w:ind w:firstLine="0"/>
              <w:jc w:val="left"/>
            </w:pPr>
            <w:r>
              <w:rPr>
                <w:rFonts w:ascii="Times New Roman" w:hAnsi="Times New Roman" w:eastAsia="Times New Roman"/>
                <w:b w:val="0"/>
                <w:sz w:val="28"/>
              </w:rPr>
              <w:t>подпись студента</w:t>
            </w:r>
          </w:p>
          <w:p>
            <w:pPr>
              <w:spacing w:line="276" w:lineRule="auto" w:after="0"/>
              <w:ind w:firstLine="0"/>
              <w:jc w:val="left"/>
            </w:pPr>
            <w:r>
              <w:rPr>
                <w:rFonts w:ascii="Times New Roman" w:hAnsi="Times New Roman" w:eastAsia="Times New Roman"/>
                <w:b w:val="0"/>
                <w:sz w:val="28"/>
              </w:rPr>
            </w:r>
          </w:p>
          <w:p>
            <w:pPr>
              <w:spacing w:line="276" w:lineRule="auto" w:after="0"/>
              <w:ind w:firstLine="0"/>
              <w:jc w:val="left"/>
            </w:pPr>
            <w:r>
              <w:rPr>
                <w:rFonts w:ascii="Times New Roman" w:hAnsi="Times New Roman" w:eastAsia="Times New Roman"/>
                <w:b w:val="0"/>
                <w:sz w:val="28"/>
              </w:rPr>
              <w:t>Руководитель практики от кафедры</w:t>
            </w:r>
          </w:p>
          <w:p>
            <w:pPr>
              <w:spacing w:line="276" w:lineRule="auto" w:after="0"/>
              <w:ind w:firstLine="0"/>
              <w:jc w:val="left"/>
            </w:pPr>
            <w:r>
              <w:rPr>
                <w:rFonts w:ascii="Times New Roman" w:hAnsi="Times New Roman" w:eastAsia="Times New Roman"/>
                <w:b w:val="0"/>
                <w:sz w:val="28"/>
              </w:rPr>
              <w:t>преподаватель</w:t>
            </w:r>
          </w:p>
          <w:p>
            <w:pPr>
              <w:spacing w:line="276" w:lineRule="auto" w:after="0"/>
              <w:ind w:firstLine="0"/>
              <w:jc w:val="left"/>
            </w:pPr>
            <w:r>
              <w:rPr>
                <w:rFonts w:ascii="Times New Roman" w:hAnsi="Times New Roman" w:eastAsia="Times New Roman"/>
                <w:b w:val="0"/>
                <w:sz w:val="28"/>
              </w:rPr>
              <w:t>Юрий Васильевич Криницкий</w:t>
            </w:r>
          </w:p>
          <w:p>
            <w:pPr>
              <w:spacing w:line="276" w:lineRule="auto" w:after="0"/>
              <w:ind w:firstLine="0"/>
              <w:jc w:val="left"/>
            </w:pPr>
            <w:r>
              <w:rPr>
                <w:rFonts w:ascii="Times New Roman" w:hAnsi="Times New Roman" w:eastAsia="Times New Roman"/>
                <w:b w:val="0"/>
                <w:sz w:val="28"/>
              </w:rPr>
            </w:r>
          </w:p>
          <w:p>
            <w:pPr>
              <w:spacing w:line="276" w:lineRule="auto" w:after="0"/>
              <w:ind w:firstLine="0"/>
              <w:jc w:val="left"/>
            </w:pPr>
            <w:r>
              <w:rPr>
                <w:rFonts w:ascii="Times New Roman" w:hAnsi="Times New Roman" w:eastAsia="Times New Roman"/>
                <w:b w:val="0"/>
                <w:sz w:val="28"/>
              </w:rPr>
              <w:t>_______________________</w:t>
            </w:r>
          </w:p>
          <w:p>
            <w:pPr>
              <w:spacing w:line="276" w:lineRule="auto" w:after="0"/>
              <w:ind w:firstLine="0"/>
              <w:jc w:val="left"/>
            </w:pPr>
            <w:r>
              <w:rPr>
                <w:rFonts w:ascii="Times New Roman" w:hAnsi="Times New Roman" w:eastAsia="Times New Roman"/>
                <w:b w:val="0"/>
                <w:sz w:val="28"/>
              </w:rPr>
              <w:t>подпись руководителя</w:t>
            </w:r>
          </w:p>
          <w:p>
            <w:pPr>
              <w:spacing w:line="276" w:lineRule="auto" w:after="0"/>
              <w:ind w:firstLine="0"/>
              <w:jc w:val="left"/>
            </w:pPr>
            <w:r>
              <w:rPr>
                <w:rFonts w:ascii="Times New Roman" w:hAnsi="Times New Roman" w:eastAsia="Times New Roman"/>
                <w:b w:val="0"/>
                <w:sz w:val="28"/>
              </w:rPr>
            </w:r>
          </w:p>
          <w:p>
            <w:pPr>
              <w:spacing w:line="276" w:lineRule="auto" w:after="0"/>
              <w:ind w:firstLine="0"/>
              <w:jc w:val="left"/>
            </w:pPr>
            <w:r>
              <w:rPr>
                <w:rFonts w:ascii="Times New Roman" w:hAnsi="Times New Roman" w:eastAsia="Times New Roman"/>
                <w:b w:val="0"/>
                <w:sz w:val="28"/>
              </w:rPr>
              <w:t>Руководитель практики от организации</w:t>
            </w:r>
          </w:p>
          <w:p>
            <w:pPr>
              <w:spacing w:line="276" w:lineRule="auto" w:after="0"/>
              <w:ind w:firstLine="0"/>
              <w:jc w:val="left"/>
            </w:pPr>
            <w:r>
              <w:rPr>
                <w:rFonts w:ascii="Times New Roman" w:hAnsi="Times New Roman" w:eastAsia="Times New Roman"/>
                <w:b w:val="0"/>
                <w:sz w:val="28"/>
              </w:rPr>
            </w:r>
          </w:p>
          <w:p>
            <w:pPr>
              <w:spacing w:line="276" w:lineRule="auto" w:after="0"/>
              <w:ind w:firstLine="0"/>
              <w:jc w:val="left"/>
            </w:pPr>
            <w:r>
              <w:rPr>
                <w:rFonts w:ascii="Times New Roman" w:hAnsi="Times New Roman" w:eastAsia="Times New Roman"/>
                <w:b w:val="0"/>
                <w:sz w:val="28"/>
              </w:rPr>
            </w:r>
          </w:p>
          <w:p>
            <w:pPr>
              <w:spacing w:line="276" w:lineRule="auto" w:after="0"/>
              <w:ind w:firstLine="0"/>
              <w:jc w:val="left"/>
            </w:pPr>
            <w:r>
              <w:rPr>
                <w:rFonts w:ascii="Times New Roman" w:hAnsi="Times New Roman" w:eastAsia="Times New Roman"/>
                <w:b w:val="0"/>
                <w:sz w:val="28"/>
              </w:rPr>
              <w:t>_______________________</w:t>
            </w:r>
          </w:p>
          <w:p>
            <w:pPr>
              <w:spacing w:line="276" w:lineRule="auto" w:after="0"/>
              <w:ind w:firstLine="0"/>
              <w:jc w:val="left"/>
            </w:pPr>
            <w:r>
              <w:rPr>
                <w:rFonts w:ascii="Times New Roman" w:hAnsi="Times New Roman" w:eastAsia="Times New Roman"/>
                <w:b w:val="0"/>
                <w:sz w:val="28"/>
              </w:rPr>
              <w:t>подпись руководителя</w:t>
            </w:r>
          </w:p>
        </w:tc>
      </w:tr>
    </w:tbl>
    <w:p>
      <w:pPr>
        <w:spacing w:line="360" w:lineRule="auto"/>
        <w:jc w:val="both"/>
      </w:pPr>
    </w:p>
    <w:p>
      <w:pPr>
        <w:spacing w:line="360" w:lineRule="auto"/>
        <w:jc w:val="both"/>
      </w:pPr>
    </w:p>
    <w:p>
      <w:pPr>
        <w:spacing w:line="360" w:lineRule="auto"/>
        <w:jc w:val="both"/>
      </w:pPr>
    </w:p>
    <w:p>
      <w:pPr>
        <w:spacing w:line="360" w:lineRule="auto"/>
        <w:jc w:val="both"/>
      </w:pPr>
    </w:p>
    <w:p>
      <w:pPr>
        <w:spacing w:line="360" w:lineRule="auto"/>
        <w:jc w:val="both"/>
      </w:pPr>
    </w:p>
    <w:p>
      <w:pPr>
        <w:spacing w:line="360" w:lineRule="auto"/>
        <w:jc w:val="center"/>
      </w:pPr>
      <w:r>
        <w:rPr>
          <w:rFonts w:ascii="Times New Roman" w:hAnsi="Times New Roman" w:eastAsia="Times New Roman"/>
          <w:b/>
          <w:i w:val="0"/>
          <w:sz w:val="28"/>
        </w:rPr>
        <w:t>ХГПУ – 2026</w:t>
      </w:r>
    </w:p>
    <w:p>
      <w:r>
        <w:br w:type="page"/>
      </w:r>
    </w:p>
    <w:p>
      <w:pPr>
        <w:spacing w:line="360" w:lineRule="auto"/>
        <w:jc w:val="center"/>
      </w:pPr>
      <w:r>
        <w:rPr>
          <w:rFonts w:ascii="Times New Roman" w:hAnsi="Times New Roman" w:eastAsia="Times New Roman"/>
          <w:b/>
          <w:i w:val="0"/>
          <w:sz w:val="28"/>
        </w:rPr>
        <w:t>ОТЧЁТ</w:t>
      </w:r>
    </w:p>
    <w:p>
      <w:pPr>
        <w:spacing w:line="360" w:lineRule="auto"/>
        <w:jc w:val="center"/>
      </w:pPr>
      <w:r>
        <w:rPr>
          <w:rFonts w:ascii="Times New Roman" w:hAnsi="Times New Roman" w:eastAsia="Times New Roman"/>
          <w:b w:val="0"/>
          <w:i w:val="0"/>
          <w:sz w:val="28"/>
        </w:rPr>
        <w:t>о выполнении программы учебной практики (ознакомительная практика) на базе кафедры программной инженерии и информационных технологий</w:t>
      </w:r>
    </w:p>
    <w:p>
      <w:pPr>
        <w:spacing w:line="360" w:lineRule="auto"/>
        <w:jc w:val="center"/>
      </w:pPr>
      <w:r>
        <w:rPr>
          <w:rFonts w:ascii="Times New Roman" w:hAnsi="Times New Roman" w:eastAsia="Times New Roman"/>
          <w:b w:val="0"/>
          <w:i w:val="0"/>
          <w:sz w:val="28"/>
        </w:rPr>
        <w:t>института информационных технологий</w:t>
      </w:r>
    </w:p>
    <w:p>
      <w:pPr>
        <w:spacing w:line="360" w:lineRule="auto"/>
        <w:jc w:val="center"/>
      </w:pPr>
      <w:r>
        <w:rPr>
          <w:rFonts w:ascii="Times New Roman" w:hAnsi="Times New Roman" w:eastAsia="Times New Roman"/>
          <w:b w:val="0"/>
          <w:i w:val="0"/>
          <w:sz w:val="28"/>
        </w:rPr>
        <w:t>в период с «18» мая 2026 г. по «30» мая 2026 г.</w:t>
      </w:r>
    </w:p>
    <w:p>
      <w:pPr>
        <w:spacing w:line="360" w:lineRule="auto"/>
        <w:jc w:val="both"/>
      </w:pPr>
    </w:p>
    <w:p>
      <w:pPr>
        <w:spacing w:line="360" w:lineRule="auto"/>
        <w:jc w:val="center"/>
      </w:pPr>
      <w:r>
        <w:rPr>
          <w:rFonts w:ascii="Times New Roman" w:hAnsi="Times New Roman" w:eastAsia="Times New Roman"/>
          <w:b/>
          <w:i w:val="0"/>
          <w:sz w:val="28"/>
        </w:rPr>
        <w:t>Деменков Иван Михайлович</w:t>
      </w:r>
    </w:p>
    <w:p>
      <w:pPr>
        <w:spacing w:line="360" w:lineRule="auto"/>
        <w:jc w:val="center"/>
      </w:pPr>
      <w:r>
        <w:rPr>
          <w:rFonts w:ascii="Times New Roman" w:hAnsi="Times New Roman" w:eastAsia="Times New Roman"/>
          <w:b w:val="0"/>
          <w:i/>
          <w:sz w:val="22"/>
        </w:rPr>
        <w:t>(фамилия, имя, отчество студента-практиканта)</w:t>
      </w:r>
    </w:p>
    <w:p>
      <w:pPr>
        <w:spacing w:line="360" w:lineRule="auto"/>
        <w:jc w:val="both"/>
      </w:pPr>
    </w:p>
    <w:p>
      <w:pPr>
        <w:spacing w:line="360" w:lineRule="auto"/>
        <w:jc w:val="center"/>
      </w:pPr>
      <w:r>
        <w:rPr>
          <w:rFonts w:ascii="Times New Roman" w:hAnsi="Times New Roman" w:eastAsia="Times New Roman"/>
          <w:b/>
          <w:i w:val="0"/>
          <w:sz w:val="28"/>
        </w:rPr>
        <w:t>ВВЕДЕНИЕ</w:t>
      </w:r>
    </w:p>
    <w:p>
      <w:pPr>
        <w:spacing w:line="360" w:lineRule="auto"/>
        <w:jc w:val="both"/>
      </w:pPr>
    </w:p>
    <w:p>
      <w:pPr>
        <w:spacing w:line="360" w:lineRule="auto"/>
        <w:ind w:firstLine="709"/>
        <w:jc w:val="both"/>
      </w:pPr>
      <w:r>
        <w:rPr>
          <w:rFonts w:ascii="Times New Roman" w:hAnsi="Times New Roman" w:eastAsia="Times New Roman"/>
          <w:b w:val="0"/>
          <w:i w:val="0"/>
          <w:sz w:val="28"/>
        </w:rPr>
        <w:t>Современный этап развития информационных технологий характеризуется лавинообразным ростом объёмов данных, обрабатываемых программно-информационными системами различного назначения. Накопление значительных массивов транзакционной информации в эксплуатационных хранилищах ставит перед разработчиками программного обеспечения задачу обеспечения её аналитической обработки, позволяющей извлекать из накопленных данных управленческие сведения, поддерживающие принятие решений. Решение указанной задачи традиционно реализуется посредством построения отдельного аналитического контура, физически и логически отделённого от транзакционного слоя, и систематического переноса данных из эксплуатационных источников в аналитическое хранилище с применением процессов извлечения, преобразования и загрузки (Extract-Transform-Load, ETL).</w:t>
      </w:r>
    </w:p>
    <w:p>
      <w:pPr>
        <w:spacing w:line="360" w:lineRule="auto"/>
        <w:ind w:firstLine="709"/>
        <w:jc w:val="both"/>
      </w:pPr>
      <w:r>
        <w:rPr>
          <w:rFonts w:ascii="Times New Roman" w:hAnsi="Times New Roman" w:eastAsia="Times New Roman"/>
          <w:b w:val="0"/>
          <w:i w:val="0"/>
          <w:sz w:val="28"/>
        </w:rPr>
        <w:t>Архитектура подобных систем синхронизации данных, исторически сложившаяся в большинстве промышленных программно-информационных систем, представляет собой совокупность специализированных программных компонентов, обеспечивающих периодическое или непрерывное копирование данных из источников в целевое хранилище. Сложность подобных систем определяется рядом факторов: гетерогенностью источников, различающихся как по моделям данных (реляционные, документоориентированные, ключ-значение), так и по интерфейсам доступа; высокими требованиями к надёжности и непротиворечивости синхронизации; необходимостью обеспечения наблюдаемости процессов и возможности восстановления после сбоев; масштабируемостью при росте объёмов и числа синхронизируемых сущностей.</w:t>
      </w:r>
    </w:p>
    <w:p>
      <w:pPr>
        <w:spacing w:line="360" w:lineRule="auto"/>
        <w:ind w:firstLine="709"/>
        <w:jc w:val="both"/>
      </w:pPr>
      <w:r>
        <w:rPr>
          <w:rFonts w:ascii="Times New Roman" w:hAnsi="Times New Roman" w:eastAsia="Times New Roman"/>
          <w:b w:val="0"/>
          <w:i w:val="0"/>
          <w:sz w:val="28"/>
        </w:rPr>
        <w:t>С развитием отрасли практика управления процессами синхронизации данных существенно эволюционировала: от простейших периодических запусков сценарных скриптов посредством системного планировщика, через специализированные системы планирования заданий (Rundeck и аналоги), к современным декларативным программным средствам управления конвейерами обработки данных (Apache Airflow, Prefect, Dagster), обеспечивающим централизованное описание зависимостей, наблюдаемость, повторный запуск отказавших шагов и интеграцию с системами мониторинга.</w:t>
      </w:r>
    </w:p>
    <w:p>
      <w:pPr>
        <w:spacing w:line="360" w:lineRule="auto"/>
        <w:ind w:firstLine="709"/>
        <w:jc w:val="both"/>
      </w:pPr>
      <w:r>
        <w:rPr>
          <w:rFonts w:ascii="Times New Roman" w:hAnsi="Times New Roman" w:eastAsia="Times New Roman"/>
          <w:b w:val="0"/>
          <w:i w:val="0"/>
          <w:sz w:val="28"/>
        </w:rPr>
        <w:t>В рамках настоящей учебной практики рассматривается архитектура действующей системы синхронизации данных, обеспечивающей перенос информации из транзакционных хранилищ (реляционная СУБД MySQL и документоориентированное хранилище MongoDB) в аналитическое хранилище на платформе Google BigQuery, а также анализируются современные подходы к управлению её процессами с целью обоснования направления модернизации, реализуемой в рамках выпускной квалификационной работы.</w:t>
      </w:r>
    </w:p>
    <w:p>
      <w:pPr>
        <w:spacing w:line="360" w:lineRule="auto"/>
        <w:ind w:firstLine="709"/>
        <w:jc w:val="both"/>
      </w:pPr>
      <w:r>
        <w:rPr>
          <w:rFonts w:ascii="Times New Roman" w:hAnsi="Times New Roman" w:eastAsia="Times New Roman"/>
          <w:b w:val="0"/>
          <w:i w:val="0"/>
          <w:sz w:val="28"/>
        </w:rPr>
        <w:t>Актуальность темы обусловлена следующими обстоятельствами. Во-первых, наблюдается устойчивый рост числа промышленных программно-информационных систем, эксплуатирующих гибридные архитектуры хранения данных, в которых транзакционная и аналитическая нагрузка обслуживаются различными технологическими стеками. Во-вторых, в условиях такой архитектуры качество, своевременность и надёжность синхронизации данных непосредственно определяют достоверность аналитических отчётов и эффективность управленческих решений, принимаемых на их основе. В-третьих, исторически сложившиеся подходы к управлению процессами синхронизации, основанные на фрагментированных сценарных скриптах и системах планирования заданий, демонстрируют признаки технологического устаревания и сдерживают развитие систем, в которых они применяются. Совокупность указанных обстоятельств определяет потребность в систематическом анализе действующих архитектурных решений и обосновании направлений их модернизации.</w:t>
      </w:r>
    </w:p>
    <w:p>
      <w:pPr>
        <w:spacing w:line="360" w:lineRule="auto"/>
        <w:ind w:firstLine="709"/>
        <w:jc w:val="both"/>
      </w:pPr>
      <w:r>
        <w:rPr>
          <w:rFonts w:ascii="Times New Roman" w:hAnsi="Times New Roman" w:eastAsia="Times New Roman"/>
          <w:b w:val="0"/>
          <w:i w:val="0"/>
          <w:sz w:val="28"/>
        </w:rPr>
        <w:t>Объектом исследования в рамках практики выступила архитектура системы синхронизации данных между транзакционными и аналитическими хранилищами. Предметом исследования — методы и программные средства управления процессами, обеспечивающими синхронизацию данных в рамках указанной архитектуры.</w:t>
      </w:r>
    </w:p>
    <w:p>
      <w:pPr>
        <w:spacing w:line="360" w:lineRule="auto"/>
        <w:ind w:firstLine="709"/>
        <w:jc w:val="both"/>
      </w:pPr>
      <w:r>
        <w:rPr>
          <w:rFonts w:ascii="Times New Roman" w:hAnsi="Times New Roman" w:eastAsia="Times New Roman"/>
          <w:b w:val="0"/>
          <w:i w:val="0"/>
          <w:sz w:val="28"/>
        </w:rPr>
        <w:t>Целью учебной (ознакомительной) практики являлось ознакомление с предметной областью, анализ архитектуры действующей системы синхронизации данных и подходов к управлению её процессами в распределённых системах, а также формирование теоретико-методологической основы для последующих этапов выпускной квалификационной работы.</w:t>
      </w:r>
    </w:p>
    <w:p>
      <w:pPr>
        <w:spacing w:line="360" w:lineRule="auto"/>
        <w:ind w:firstLine="709"/>
        <w:jc w:val="both"/>
      </w:pPr>
      <w:r>
        <w:rPr>
          <w:rFonts w:ascii="Times New Roman" w:hAnsi="Times New Roman" w:eastAsia="Times New Roman"/>
          <w:b w:val="0"/>
          <w:i w:val="0"/>
          <w:sz w:val="28"/>
        </w:rPr>
        <w:t>Для достижения поставленной цели в рамках практики решались следующие задачи: изучение понятийного аппарата и классификации систем синхронизации данных, определение места рассматриваемой системы в существующей классификации; анализ архитектуры действующей системы синхронизации, выявление её компонентного состава и схем взаимодействия модулей; изучение состава, форматов и объёмов передаваемых данных, а также характеристик целевой инфраструктуры обработки; исследование действующего подхода к управлению процессами синхронизации, основанного на запуске сценарных скриптов через систему планирования заданий Rundeck; проведение теоретико-сравнительного обзора современных программных средств управления процессами обработки данных; формулирование предварительного обоснования направления модернизации системы для последующих этапов выпускной квалификационной работы.</w:t>
      </w:r>
    </w:p>
    <w:p>
      <w:pPr>
        <w:spacing w:line="360" w:lineRule="auto"/>
        <w:ind w:firstLine="709"/>
        <w:jc w:val="both"/>
      </w:pPr>
      <w:r>
        <w:rPr>
          <w:rFonts w:ascii="Times New Roman" w:hAnsi="Times New Roman" w:eastAsia="Times New Roman"/>
          <w:b w:val="0"/>
          <w:i w:val="0"/>
          <w:sz w:val="28"/>
        </w:rPr>
        <w:t>Информационной основой практики выступили: документация программных средств, применяемых в исследуемой системе (СУБД MySQL, СУБД MongoDB, аналитическое хранилище Google BigQuery, система планирования заданий Rundeck); техническая литература по архитектуре распределённых систем обработки данных и интеграции данных; документация современных программных средств управления процессами обработки данных (Apache Airflow, Prefect, Dagster); материалы научных публикаций по тематике процессов синхронизации данных и управления конвейерами обработки данных.</w:t>
      </w:r>
    </w:p>
    <w:p>
      <w:pPr>
        <w:spacing w:line="360" w:lineRule="auto"/>
        <w:jc w:val="both"/>
      </w:pPr>
    </w:p>
    <w:p>
      <w:pPr>
        <w:spacing w:line="360" w:lineRule="auto"/>
        <w:jc w:val="center"/>
      </w:pPr>
      <w:r>
        <w:rPr>
          <w:rFonts w:ascii="Times New Roman" w:hAnsi="Times New Roman" w:eastAsia="Times New Roman"/>
          <w:b/>
          <w:i w:val="0"/>
          <w:sz w:val="28"/>
        </w:rPr>
        <w:t>1. ПРЕДМЕТНАЯ ОБЛАСТЬ И ОСНОВНЫЕ ПОНЯТИЯ</w:t>
      </w:r>
    </w:p>
    <w:p>
      <w:pPr>
        <w:spacing w:line="360" w:lineRule="auto"/>
        <w:jc w:val="both"/>
      </w:pPr>
    </w:p>
    <w:p>
      <w:pPr>
        <w:spacing w:line="360" w:lineRule="auto"/>
        <w:ind w:firstLine="709"/>
        <w:jc w:val="both"/>
      </w:pPr>
      <w:r>
        <w:rPr>
          <w:rFonts w:ascii="Times New Roman" w:hAnsi="Times New Roman" w:eastAsia="Times New Roman"/>
          <w:b/>
          <w:i w:val="0"/>
          <w:sz w:val="28"/>
        </w:rPr>
        <w:t>1.1. Понятие процесса синхронизации данных и его роль в архитектуре программно-информационных систем</w:t>
      </w:r>
    </w:p>
    <w:p>
      <w:pPr>
        <w:spacing w:line="360" w:lineRule="auto"/>
        <w:jc w:val="both"/>
      </w:pPr>
    </w:p>
    <w:p>
      <w:pPr>
        <w:spacing w:line="360" w:lineRule="auto"/>
        <w:ind w:firstLine="709"/>
        <w:jc w:val="both"/>
      </w:pPr>
      <w:r>
        <w:rPr>
          <w:rFonts w:ascii="Times New Roman" w:hAnsi="Times New Roman" w:eastAsia="Times New Roman"/>
          <w:b w:val="0"/>
          <w:i w:val="0"/>
          <w:sz w:val="28"/>
        </w:rPr>
        <w:t>Под процессом синхронизации данных в настоящей работе понимается совокупность программных действий, направленных на регулярное приведение состояния целевого хранилища данных в соответствие с состоянием одного или нескольких источников. В международной практике для обозначения подобной совокупности действий применяется аббревиатура ETL (Extract-Transform-Load — извлечение, преобразование, загрузка), отражающая основные фазы обработки данных: извлечение из источника, преобразование к виду, пригодному для хранения в целевой системе, и загрузка в целевое хранилище.</w:t>
      </w:r>
    </w:p>
    <w:p>
      <w:pPr>
        <w:spacing w:line="360" w:lineRule="auto"/>
        <w:ind w:firstLine="709"/>
        <w:jc w:val="both"/>
      </w:pPr>
      <w:r>
        <w:rPr>
          <w:rFonts w:ascii="Times New Roman" w:hAnsi="Times New Roman" w:eastAsia="Times New Roman"/>
          <w:b w:val="0"/>
          <w:i w:val="0"/>
          <w:sz w:val="28"/>
        </w:rPr>
        <w:t>В современных программно-информационных системах процессы синхронизации данных играют ключевую роль, обеспечивая разделение транзакционной и аналитической нагрузок. Транзакционные хранилища, оптимизированные для обработки большого числа коротких операций изменения, плохо приспособлены для аналитических запросов, требующих сканирования значительных объёмов данных. Аналитические хранилища, напротив, оптимизированы для агрегирующих запросов, но не обеспечивают высокую частоту операций изменения. Указанные функциональные различия определяют потребность в физическом и логическом разделении транзакционного и аналитического контуров и в построении специализированных программных средств их синхронизации.</w:t>
      </w:r>
    </w:p>
    <w:p>
      <w:pPr>
        <w:spacing w:line="360" w:lineRule="auto"/>
        <w:ind w:firstLine="709"/>
        <w:jc w:val="both"/>
      </w:pPr>
      <w:r>
        <w:rPr>
          <w:rFonts w:ascii="Times New Roman" w:hAnsi="Times New Roman" w:eastAsia="Times New Roman"/>
          <w:b w:val="0"/>
          <w:i w:val="0"/>
          <w:sz w:val="28"/>
        </w:rPr>
        <w:t>В качестве источников данных в современных программно-информационных системах применяются разнородные системы управления базами данных, различающиеся по модели данных, языку запросов, интерфейсам доступа и характеристикам производительности. Наиболее распространёнными классами источников выступают реляционные СУБД (MySQL, PostgreSQL, Oracle Database, Microsoft SQL Server), документоориентированные хранилища (MongoDB, CouchDB), ключ-значение хранилища (Redis, Memcached), а также специализированные хранилища временных рядов и графовых данных. Подобная гетерогенность источников определяет потребность в специализированных программных компонентах, обеспечивающих извлечение данных из источников каждого типа с учётом их особенностей.</w:t>
      </w:r>
    </w:p>
    <w:p>
      <w:pPr>
        <w:spacing w:line="360" w:lineRule="auto"/>
        <w:ind w:firstLine="709"/>
        <w:jc w:val="both"/>
      </w:pPr>
      <w:r>
        <w:rPr>
          <w:rFonts w:ascii="Times New Roman" w:hAnsi="Times New Roman" w:eastAsia="Times New Roman"/>
          <w:b w:val="0"/>
          <w:i w:val="0"/>
          <w:sz w:val="28"/>
        </w:rPr>
        <w:t>В качестве целевых аналитических хранилищ в современной практике преобладают облачные хранилища данных (Cloud Data Warehouses), такие как Google BigQuery, Amazon Redshift, Snowflake, а также собственные распределённые решения на основе технологий Apache Hadoop, Apache Spark и аналогов. Особенностью указанных хранилищ выступает оптимизация структуры хранения и исполнения запросов под аналитические нагрузки: применение колоночных форматов хранения, массивно-параллельной обработки запросов, автоматического распределения данных по узлам кластера.</w:t>
      </w:r>
    </w:p>
    <w:p>
      <w:pPr>
        <w:spacing w:line="360" w:lineRule="auto"/>
        <w:ind w:firstLine="709"/>
        <w:jc w:val="both"/>
      </w:pPr>
      <w:r>
        <w:rPr>
          <w:rFonts w:ascii="Times New Roman" w:hAnsi="Times New Roman" w:eastAsia="Times New Roman"/>
          <w:b w:val="0"/>
          <w:i w:val="0"/>
          <w:sz w:val="28"/>
        </w:rPr>
        <w:t>Процесс синхронизации данных между транзакционным и аналитическим контурами реализуется в виде программного конвейера обработки данных, в рамках которого данные последовательно проходят через фазы извлечения, преобразования и загрузки. Каждая из указанных фаз имеет свои особенности и предъявляет специфические требования к программным компонентам, её реализующим.</w:t>
      </w:r>
    </w:p>
    <w:p>
      <w:pPr>
        <w:spacing w:line="360" w:lineRule="auto"/>
        <w:ind w:firstLine="709"/>
        <w:jc w:val="both"/>
      </w:pPr>
      <w:r>
        <w:rPr>
          <w:rFonts w:ascii="Times New Roman" w:hAnsi="Times New Roman" w:eastAsia="Times New Roman"/>
          <w:b w:val="0"/>
          <w:i w:val="0"/>
          <w:sz w:val="28"/>
        </w:rPr>
        <w:t>Фаза извлечения предполагает чтение данных из источника с учётом особенностей его модели данных и интерфейса доступа. Для реляционных источников извлечение реализуется посредством формирования и исполнения запросов на языке SQL; для документоориентированных источников — посредством запросов на специализированных языках, поддерживаемых соответствующими СУБД. Принципиальным аспектом фазы извлечения выступает выбор стратегии обхода данных: полная выгрузка всего объёма источника при каждом запуске процесса либо инкрементальная выборка только тех записей, которые были изменены с момента предыдущей синхронизации.</w:t>
      </w:r>
    </w:p>
    <w:p>
      <w:pPr>
        <w:spacing w:line="360" w:lineRule="auto"/>
        <w:ind w:firstLine="709"/>
        <w:jc w:val="both"/>
      </w:pPr>
      <w:r>
        <w:rPr>
          <w:rFonts w:ascii="Times New Roman" w:hAnsi="Times New Roman" w:eastAsia="Times New Roman"/>
          <w:b w:val="0"/>
          <w:i w:val="0"/>
          <w:sz w:val="28"/>
        </w:rPr>
        <w:t>Фаза преобразования предполагает приведение извлечённых данных к виду, пригодному для загрузки в целевое хранилище. Преобразование может включать преобразование типов полей, агрегирование, фильтрацию, обогащение данных значениями из справочников, нормализацию или денормализацию структуры. Принципиальным аспектом фазы преобразования выступает выбор места её реализации: в источнике (in-source), на промежуточном программном слое (in-flight) либо в целевом хранилище (in-target). Каждый из указанных подходов имеет свои преимущества и ограничения, выбор между ними определяется характеристиками источника, целевого хранилища и требованиями к производительности процесса.</w:t>
      </w:r>
    </w:p>
    <w:p>
      <w:pPr>
        <w:spacing w:line="360" w:lineRule="auto"/>
        <w:ind w:firstLine="709"/>
        <w:jc w:val="both"/>
      </w:pPr>
      <w:r>
        <w:rPr>
          <w:rFonts w:ascii="Times New Roman" w:hAnsi="Times New Roman" w:eastAsia="Times New Roman"/>
          <w:b w:val="0"/>
          <w:i w:val="0"/>
          <w:sz w:val="28"/>
        </w:rPr>
        <w:t>Фаза загрузки предполагает запись преобразованных данных в целевое хранилище. Современная практика предусматривает применение двухэтапной загрузки: предварительная загрузка данных во временное (staging) хранилище и последующее слияние временного хранилища с основной таблицей. Применение временного хранилища обеспечивает атомарность операции загрузки, возможность отката в случае ошибки и снижение блокировок основной таблицы при загрузке больших объёмов данных.</w:t>
      </w:r>
    </w:p>
    <w:p>
      <w:pPr>
        <w:spacing w:line="360" w:lineRule="auto"/>
        <w:jc w:val="both"/>
      </w:pPr>
    </w:p>
    <w:p>
      <w:pPr>
        <w:spacing w:line="360" w:lineRule="auto"/>
        <w:ind w:firstLine="709"/>
        <w:jc w:val="both"/>
      </w:pPr>
      <w:r>
        <w:rPr>
          <w:rFonts w:ascii="Times New Roman" w:hAnsi="Times New Roman" w:eastAsia="Times New Roman"/>
          <w:b/>
          <w:i w:val="0"/>
          <w:sz w:val="28"/>
        </w:rPr>
        <w:t>1.2. Классификация систем синхронизации данных</w:t>
      </w:r>
    </w:p>
    <w:p>
      <w:pPr>
        <w:spacing w:line="360" w:lineRule="auto"/>
        <w:jc w:val="both"/>
      </w:pPr>
    </w:p>
    <w:p>
      <w:pPr>
        <w:spacing w:line="360" w:lineRule="auto"/>
        <w:ind w:firstLine="709"/>
        <w:jc w:val="both"/>
      </w:pPr>
      <w:r>
        <w:rPr>
          <w:rFonts w:ascii="Times New Roman" w:hAnsi="Times New Roman" w:eastAsia="Times New Roman"/>
          <w:b w:val="0"/>
          <w:i w:val="0"/>
          <w:sz w:val="28"/>
        </w:rPr>
        <w:t>В современной литературе предлагается ряд подходов к классификации систем синхронизации данных. В рамках настоящей работы целесообразно выделить следующие основания классификации, существенные для дальнейшего анализа: по характеру выполнения операций синхронизации, по способу обхода данных, по топологии процессов синхронизации, по способу управления процессами.</w:t>
      </w:r>
    </w:p>
    <w:p>
      <w:pPr>
        <w:spacing w:line="360" w:lineRule="auto"/>
        <w:ind w:firstLine="709"/>
        <w:jc w:val="both"/>
      </w:pPr>
      <w:r>
        <w:rPr>
          <w:rFonts w:ascii="Times New Roman" w:hAnsi="Times New Roman" w:eastAsia="Times New Roman"/>
          <w:b w:val="0"/>
          <w:i w:val="0"/>
          <w:sz w:val="28"/>
        </w:rPr>
        <w:t>По характеру выполнения операций синхронизации различают пакетные (batch) и потоковые (streaming) системы. Пакетные системы выполняют операции синхронизации в виде дискретных запусков, в рамках каждого из которых обрабатывается ограниченный объём данных, накопленный с момента предыдущего запуска. Потоковые системы, напротив, обрабатывают данные непрерывно по мере их поступления в источник, обеспечивая минимальную задержку между фиксацией изменения в источнике и его отражением в целевом хранилище. Выбор между пакетным и потоковым подходом определяется требованиями к свежести данных, объёмами поступающих данных и характеристиками источников.</w:t>
      </w:r>
    </w:p>
    <w:p>
      <w:pPr>
        <w:spacing w:line="360" w:lineRule="auto"/>
        <w:ind w:firstLine="709"/>
        <w:jc w:val="both"/>
      </w:pPr>
      <w:r>
        <w:rPr>
          <w:rFonts w:ascii="Times New Roman" w:hAnsi="Times New Roman" w:eastAsia="Times New Roman"/>
          <w:b w:val="0"/>
          <w:i w:val="0"/>
          <w:sz w:val="28"/>
        </w:rPr>
        <w:t>По способу обхода данных различают системы полной (full) и инкрементальной (incremental) синхронизации. Системы полной синхронизации при каждом запуске обрабатывают весь объём данных источника, что обеспечивает простоту реализации, но плохо масштабируется при росте объёмов данных. Системы инкрементальной синхронизации обрабатывают только те записи, которые были изменены с момента предыдущей синхронизации, что существенно снижает нагрузку на источник и сокращает время выполнения процесса. Для реализации инкрементальной синхронизации необходим механизм идентификации изменённых записей: либо явное поле, отражающее факт и время изменения записи (например, монотонно возрастающий идентификатор или поле метки времени), либо специализированный механизм фиксации изменений на уровне источника (Change Data Capture).</w:t>
      </w:r>
    </w:p>
    <w:p>
      <w:pPr>
        <w:spacing w:line="360" w:lineRule="auto"/>
        <w:ind w:firstLine="709"/>
        <w:jc w:val="both"/>
      </w:pPr>
      <w:r>
        <w:rPr>
          <w:rFonts w:ascii="Times New Roman" w:hAnsi="Times New Roman" w:eastAsia="Times New Roman"/>
          <w:b w:val="0"/>
          <w:i w:val="0"/>
          <w:sz w:val="28"/>
        </w:rPr>
        <w:t>По топологии процессов синхронизации различают одно-источниковые (single-source) и много-источниковые (multi-source) системы. Одно-источниковые системы обеспечивают синхронизацию данных из единственного источника в целевое хранилище. Много-источниковые системы обеспечивают синхронизацию из нескольких разнородных источников, что предъявляет повышенные требования к программным компонентам преобразования данных, обеспечивающим приведение разнородных структур источников к единой схеме целевого хранилища.</w:t>
      </w:r>
    </w:p>
    <w:p>
      <w:pPr>
        <w:spacing w:line="360" w:lineRule="auto"/>
        <w:ind w:firstLine="709"/>
        <w:jc w:val="both"/>
      </w:pPr>
      <w:r>
        <w:rPr>
          <w:rFonts w:ascii="Times New Roman" w:hAnsi="Times New Roman" w:eastAsia="Times New Roman"/>
          <w:b w:val="0"/>
          <w:i w:val="0"/>
          <w:sz w:val="28"/>
        </w:rPr>
        <w:t>По способу управления процессами различают системы с децентрализованным управлением, в которых каждый процесс синхронизации управляется независимо посредством системного планировщика или аналогичных средств, и системы с централизованным управлением, в которых все процессы синхронизации управляются единым программным средством — оркестратором конвейеров обработки данных. Применение оркестратора обеспечивает централизованное описание зависимостей между процессами, унифицированную обработку сбоев, наблюдаемость и интеграцию с системами мониторинга.</w:t>
      </w:r>
    </w:p>
    <w:p>
      <w:pPr>
        <w:spacing w:line="360" w:lineRule="auto"/>
        <w:ind w:firstLine="709"/>
        <w:jc w:val="both"/>
      </w:pPr>
      <w:r>
        <w:rPr>
          <w:rFonts w:ascii="Times New Roman" w:hAnsi="Times New Roman" w:eastAsia="Times New Roman"/>
          <w:b w:val="0"/>
          <w:i w:val="0"/>
          <w:sz w:val="28"/>
        </w:rPr>
        <w:t>Исследуемая в рамках настоящей работы система относится к классу пакетных систем инкрементальной синхронизации, обеспечивающих перенос данных из нескольких реляционных и документоориентированных источников в единое аналитическое хранилище. Управление процессами синхронизации в действующей реализации осуществляется децентрализованно посредством системы планирования заданий Rundeck, что является одним из ключевых ограничений действующего решения и определяет направление его дальнейшей модернизации.</w:t>
      </w:r>
    </w:p>
    <w:p>
      <w:pPr>
        <w:spacing w:line="360" w:lineRule="auto"/>
        <w:jc w:val="both"/>
      </w:pPr>
    </w:p>
    <w:p>
      <w:pPr>
        <w:spacing w:line="360" w:lineRule="auto"/>
        <w:jc w:val="center"/>
      </w:pPr>
      <w:r>
        <w:rPr>
          <w:rFonts w:ascii="Times New Roman" w:hAnsi="Times New Roman" w:eastAsia="Times New Roman"/>
          <w:b/>
          <w:i w:val="0"/>
          <w:sz w:val="28"/>
        </w:rPr>
        <w:t>2. АРХИТЕКТУРА ИССЛЕДУЕМОЙ СИСТЕМЫ СИНХРОНИЗАЦИИ ДАННЫХ</w:t>
      </w:r>
    </w:p>
    <w:p>
      <w:pPr>
        <w:spacing w:line="360" w:lineRule="auto"/>
        <w:jc w:val="both"/>
      </w:pPr>
    </w:p>
    <w:p>
      <w:pPr>
        <w:spacing w:line="360" w:lineRule="auto"/>
        <w:ind w:firstLine="709"/>
        <w:jc w:val="both"/>
      </w:pPr>
      <w:r>
        <w:rPr>
          <w:rFonts w:ascii="Times New Roman" w:hAnsi="Times New Roman" w:eastAsia="Times New Roman"/>
          <w:b/>
          <w:i w:val="0"/>
          <w:sz w:val="28"/>
        </w:rPr>
        <w:t>2.1. Общая характеристика системы и её функциональных направлений</w:t>
      </w:r>
    </w:p>
    <w:p>
      <w:pPr>
        <w:spacing w:line="360" w:lineRule="auto"/>
        <w:jc w:val="both"/>
      </w:pPr>
    </w:p>
    <w:p>
      <w:pPr>
        <w:spacing w:line="360" w:lineRule="auto"/>
        <w:ind w:firstLine="709"/>
        <w:jc w:val="both"/>
      </w:pPr>
      <w:r>
        <w:rPr>
          <w:rFonts w:ascii="Times New Roman" w:hAnsi="Times New Roman" w:eastAsia="Times New Roman"/>
          <w:b w:val="0"/>
          <w:i w:val="0"/>
          <w:sz w:val="28"/>
        </w:rPr>
        <w:t>Исследуемая система синхронизации данных представляет собой совокупность программных компонентов, обеспечивающих регулярный перенос данных из транзакционных хранилищ нескольких функциональных направлений в единое аналитическое хранилище. Под функциональным направлением (далее — вертикалью) понимается обособленная предметная область, обладающая собственным набором сущностей и собственными транзакционными хранилищами. В рамках исследуемой системы выделяется ряд вертикалей, каждая из которых соответствует определённой бизнес-функции обслуживаемой программно-информационной системы.</w:t>
      </w:r>
    </w:p>
    <w:p>
      <w:pPr>
        <w:spacing w:line="360" w:lineRule="auto"/>
        <w:ind w:firstLine="709"/>
        <w:jc w:val="both"/>
      </w:pPr>
      <w:r>
        <w:rPr>
          <w:rFonts w:ascii="Times New Roman" w:hAnsi="Times New Roman" w:eastAsia="Times New Roman"/>
          <w:b w:val="0"/>
          <w:i w:val="0"/>
          <w:sz w:val="28"/>
        </w:rPr>
        <w:t>Для каждой вертикали определён набор синхронизируемых сущностей. Под сущностью в настоящей работе понимается логическая единица данных, отражающая определённый объект предметной области и хранящаяся в источнике в виде таблицы реляционной СУБД либо коллекции документоориентированной СУБД. В рамках одной вертикали может быть выделено от нескольких единиц до нескольких десятков синхронизируемых сущностей, каждая из которых обрабатывается отдельным процессом синхронизации.</w:t>
      </w:r>
    </w:p>
    <w:p>
      <w:pPr>
        <w:spacing w:line="360" w:lineRule="auto"/>
        <w:ind w:firstLine="709"/>
        <w:jc w:val="both"/>
      </w:pPr>
      <w:r>
        <w:rPr>
          <w:rFonts w:ascii="Times New Roman" w:hAnsi="Times New Roman" w:eastAsia="Times New Roman"/>
          <w:b w:val="0"/>
          <w:i w:val="0"/>
          <w:sz w:val="28"/>
        </w:rPr>
        <w:t>Общая архитектура системы включает следующие основные компоненты: программные компоненты доступа к источникам данных, обеспечивающие извлечение данных из транзакционных хранилищ; программные компоненты преобразования данных, обеспечивающие приведение извлечённых данных к схеме целевого хранилища; программные компоненты загрузки данных, обеспечивающие запись преобразованных данных в целевое хранилище через промежуточные временные таблицы; программные компоненты управления процессами синхронизации, обеспечивающие планирование, запуск и контроль исполнения процессов.</w:t>
      </w:r>
    </w:p>
    <w:p>
      <w:pPr>
        <w:spacing w:line="360" w:lineRule="auto"/>
        <w:ind w:firstLine="709"/>
        <w:jc w:val="both"/>
      </w:pPr>
      <w:r>
        <w:rPr>
          <w:rFonts w:ascii="Times New Roman" w:hAnsi="Times New Roman" w:eastAsia="Times New Roman"/>
          <w:b w:val="0"/>
          <w:i w:val="0"/>
          <w:sz w:val="28"/>
        </w:rPr>
        <w:t>Все компоненты системы развёрнуты в контейнеризированной среде на основе технологии Docker. Конфигурация среды описана в виде нескольких файлов Docker Compose, обеспечивающих разделение конфигураций для сред разработки и эксплуатации. Файл конфигурации среды разработки предусматривает монтирование исходного кода в контейнер, что обеспечивает возможность немедленного применения внесённых изменений без пересборки образа контейнера. Файл конфигурации среды эксплуатации, напротив, предполагает использование заранее собранного образа без монтирования исходного кода, что обеспечивает воспроизводимость развёртывания и независимость состояния системы от состояния файловой системы хоста.</w:t>
      </w:r>
    </w:p>
    <w:p>
      <w:pPr>
        <w:spacing w:line="360" w:lineRule="auto"/>
        <w:ind w:firstLine="709"/>
        <w:jc w:val="both"/>
      </w:pPr>
      <w:r>
        <w:rPr>
          <w:rFonts w:ascii="Times New Roman" w:hAnsi="Times New Roman" w:eastAsia="Times New Roman"/>
          <w:b w:val="0"/>
          <w:i w:val="0"/>
          <w:sz w:val="28"/>
        </w:rPr>
        <w:t>Жизненный цикл одного процесса синхронизации в исследуемой системе включает следующие этапы: определение момента запуска процесса в соответствии с заданным расписанием; определение диапазона данных, подлежащих обработке (для инкрементальной синхронизации — определение нижней границы диапазона как идентификатора последней синхронизированной записи); извлечение данных из источника в указанном диапазоне; преобразование извлечённых данных к схеме целевого хранилища; загрузка преобразованных данных в промежуточную временную таблицу целевого хранилища; слияние временной таблицы с основной таблицей целевого хранилища; фиксация факта успешного завершения процесса и обновление информации о последней синхронизированной записи.</w:t>
      </w:r>
    </w:p>
    <w:p>
      <w:pPr>
        <w:spacing w:line="360" w:lineRule="auto"/>
        <w:jc w:val="both"/>
      </w:pPr>
    </w:p>
    <w:p>
      <w:pPr>
        <w:spacing w:line="360" w:lineRule="auto"/>
        <w:ind w:firstLine="709"/>
        <w:jc w:val="both"/>
      </w:pPr>
      <w:r>
        <w:rPr>
          <w:rFonts w:ascii="Times New Roman" w:hAnsi="Times New Roman" w:eastAsia="Times New Roman"/>
          <w:b/>
          <w:i w:val="0"/>
          <w:sz w:val="28"/>
        </w:rPr>
        <w:t>2.2. Транзакционные источники данных</w:t>
      </w:r>
    </w:p>
    <w:p>
      <w:pPr>
        <w:spacing w:line="360" w:lineRule="auto"/>
        <w:jc w:val="both"/>
      </w:pPr>
    </w:p>
    <w:p>
      <w:pPr>
        <w:spacing w:line="360" w:lineRule="auto"/>
        <w:ind w:firstLine="709"/>
        <w:jc w:val="both"/>
      </w:pPr>
      <w:r>
        <w:rPr>
          <w:rFonts w:ascii="Times New Roman" w:hAnsi="Times New Roman" w:eastAsia="Times New Roman"/>
          <w:b w:val="0"/>
          <w:i w:val="0"/>
          <w:sz w:val="28"/>
        </w:rPr>
        <w:t>В составе исследуемой системы выступают два класса транзакционных источников данных, существенно различающихся по модели данных и интерфейсам доступа: реляционная СУБД MySQL и документоориентированная СУБД MongoDB.</w:t>
      </w:r>
    </w:p>
    <w:p>
      <w:pPr>
        <w:spacing w:line="360" w:lineRule="auto"/>
        <w:ind w:firstLine="709"/>
        <w:jc w:val="both"/>
      </w:pPr>
      <w:r>
        <w:rPr>
          <w:rFonts w:ascii="Times New Roman" w:hAnsi="Times New Roman" w:eastAsia="Times New Roman"/>
          <w:b w:val="0"/>
          <w:i w:val="0"/>
          <w:sz w:val="28"/>
        </w:rPr>
        <w:t>Реляционная СУБД MySQL применяется в качестве основного транзакционного хранилища для большинства функциональных направлений системы. В рамках каждой вертикали развёрнут отдельный экземпляр СУБД, содержащий совокупность таблиц соответствующей предметной области. Связи между сущностями в рамках одной вертикали реализованы посредством механизма внешних ключей, обеспечивающего ссылочную целостность данных на уровне СУБД. Применение реляционной модели определяет высокую структурированность хранимых данных, формальную типизацию полей, возможность выполнения соединений между таблицами и другие преимущества, характерные для реляционного подхода.</w:t>
      </w:r>
    </w:p>
    <w:p>
      <w:pPr>
        <w:spacing w:line="360" w:lineRule="auto"/>
        <w:ind w:firstLine="709"/>
        <w:jc w:val="both"/>
      </w:pPr>
      <w:r>
        <w:rPr>
          <w:rFonts w:ascii="Times New Roman" w:hAnsi="Times New Roman" w:eastAsia="Times New Roman"/>
          <w:b w:val="0"/>
          <w:i w:val="0"/>
          <w:sz w:val="28"/>
        </w:rPr>
        <w:t>Для целей синхронизации данных существенными характеристиками таблиц источника выступают: наличие монотонно возрастающего идентификатора записи, выступающего в качестве первичного ключа; объёмы накапливаемых данных, ориентировочные для разных таблиц от нескольких миллионов до нескольких сотен миллионов записей; частота обновления, для разных таблиц составляющая от нескольких десятков до нескольких тысяч новых записей в час. Указанные характеристики определяют требования к программным компонентам извлечения данных, в частности — потребность в применении инкрементального подхода с использованием идентификатора записи в качестве маркера, разделяющего обработанные и необработанные данные.</w:t>
      </w:r>
    </w:p>
    <w:p>
      <w:pPr>
        <w:spacing w:line="360" w:lineRule="auto"/>
        <w:ind w:firstLine="709"/>
        <w:jc w:val="both"/>
      </w:pPr>
      <w:r>
        <w:rPr>
          <w:rFonts w:ascii="Times New Roman" w:hAnsi="Times New Roman" w:eastAsia="Times New Roman"/>
          <w:b w:val="0"/>
          <w:i w:val="0"/>
          <w:sz w:val="28"/>
        </w:rPr>
        <w:t>Документоориентированная СУБД MongoDB применяется в исследуемой системе в качестве вспомогательного транзакционного хранилища для тех функциональных направлений, для которых характерна слабоструктурированная или эволюционирующая схема данных. Документоориентированная модель не предусматривает явной типизации полей и фиксированной схемы коллекции, что обеспечивает гибкость при изменении состава сохраняемых данных. Указанная гибкость, выступающая преимуществом при разработке транзакционного контура, создаёт дополнительные требования к программным компонентам преобразования данных, обеспечивающим приведение слабоструктурированных документов к строго типизированной схеме целевого аналитического хранилища.</w:t>
      </w:r>
    </w:p>
    <w:p>
      <w:pPr>
        <w:spacing w:line="360" w:lineRule="auto"/>
        <w:ind w:firstLine="709"/>
        <w:jc w:val="both"/>
      </w:pPr>
      <w:r>
        <w:rPr>
          <w:rFonts w:ascii="Times New Roman" w:hAnsi="Times New Roman" w:eastAsia="Times New Roman"/>
          <w:b w:val="0"/>
          <w:i w:val="0"/>
          <w:sz w:val="28"/>
        </w:rPr>
        <w:t>Извлечение данных из MongoDB реализуется посредством запросов на специализированном языке, поддерживаемом СУБД. В качестве маркера, обеспечивающего инкрементальный обход, применяется значение специализированного поля идентификатора документа ObjectId, особенностью которого выступает кодирование в нём момента создания документа, что обеспечивает естественную монотонную упорядоченность идентификаторов и применимость их в качестве маркеров инкрементального обхода.</w:t>
      </w:r>
    </w:p>
    <w:p>
      <w:pPr>
        <w:spacing w:line="360" w:lineRule="auto"/>
        <w:ind w:firstLine="709"/>
        <w:jc w:val="both"/>
      </w:pPr>
      <w:r>
        <w:rPr>
          <w:rFonts w:ascii="Times New Roman" w:hAnsi="Times New Roman" w:eastAsia="Times New Roman"/>
          <w:b w:val="0"/>
          <w:i w:val="0"/>
          <w:sz w:val="28"/>
        </w:rPr>
        <w:t>Подключение к источникам данных осуществляется посредством параметров, определяемых через переменные окружения соответствующих программных компонентов. Для каждой вертикали определён собственный набор переменных, идентифицирующих экземпляр источника и параметры подключения к нему. Указанный подход обеспечивает изоляцию параметров подключения от исходного кода программных компонентов, упрощает развёртывание системы в различных средах и соответствует современным практикам управления конфигурацией приложений.</w:t>
      </w:r>
    </w:p>
    <w:p>
      <w:pPr>
        <w:spacing w:line="360" w:lineRule="auto"/>
        <w:jc w:val="both"/>
      </w:pPr>
    </w:p>
    <w:p>
      <w:pPr>
        <w:spacing w:line="360" w:lineRule="auto"/>
        <w:ind w:firstLine="709"/>
        <w:jc w:val="both"/>
      </w:pPr>
      <w:r>
        <w:rPr>
          <w:rFonts w:ascii="Times New Roman" w:hAnsi="Times New Roman" w:eastAsia="Times New Roman"/>
          <w:b/>
          <w:i w:val="0"/>
          <w:sz w:val="28"/>
        </w:rPr>
        <w:t>2.3. Целевое аналитическое хранилище Google BigQuery</w:t>
      </w:r>
    </w:p>
    <w:p>
      <w:pPr>
        <w:spacing w:line="360" w:lineRule="auto"/>
        <w:jc w:val="both"/>
      </w:pPr>
    </w:p>
    <w:p>
      <w:pPr>
        <w:spacing w:line="360" w:lineRule="auto"/>
        <w:ind w:firstLine="709"/>
        <w:jc w:val="both"/>
      </w:pPr>
      <w:r>
        <w:rPr>
          <w:rFonts w:ascii="Times New Roman" w:hAnsi="Times New Roman" w:eastAsia="Times New Roman"/>
          <w:b w:val="0"/>
          <w:i w:val="0"/>
          <w:sz w:val="28"/>
        </w:rPr>
        <w:t>В качестве целевого аналитического хранилища в исследуемой системе применяется облачное хранилище данных Google BigQuery. Указанный выбор обусловлен совокупностью характеристик, существенных для аналитической нагрузки: применение колоночной модели хранения, обеспечивающей эффективность агрегирующих запросов по подмножеству полей; массивно-параллельная обработка запросов, обеспечивающая высокую производительность на больших объёмах данных; отсутствие необходимости в администрировании серверной инфраструктуры (полностью управляемый сервис); поддержка стандартного диалекта SQL, упрощающая разработку аналитических запросов; гибкая модель тарификации, обеспечивающая оплату только фактически использованных ресурсов.</w:t>
      </w:r>
    </w:p>
    <w:p>
      <w:pPr>
        <w:spacing w:line="360" w:lineRule="auto"/>
        <w:ind w:firstLine="709"/>
        <w:jc w:val="both"/>
      </w:pPr>
      <w:r>
        <w:rPr>
          <w:rFonts w:ascii="Times New Roman" w:hAnsi="Times New Roman" w:eastAsia="Times New Roman"/>
          <w:b w:val="0"/>
          <w:i w:val="0"/>
          <w:sz w:val="28"/>
        </w:rPr>
        <w:t>Структура данных в Google BigQuery организована иерархически: проекты, наборы данных (datasets), таблицы. В рамках исследуемой системы каждой вертикали соответствует отдельный набор данных, объединяющий таблицы соответствующей предметной области. Указанная организация обеспечивает логическое разделение данных различных функциональных направлений, упрощает управление правами доступа и соответствует структуре источников данных.</w:t>
      </w:r>
    </w:p>
    <w:p>
      <w:pPr>
        <w:spacing w:line="360" w:lineRule="auto"/>
        <w:ind w:firstLine="709"/>
        <w:jc w:val="both"/>
      </w:pPr>
      <w:r>
        <w:rPr>
          <w:rFonts w:ascii="Times New Roman" w:hAnsi="Times New Roman" w:eastAsia="Times New Roman"/>
          <w:b w:val="0"/>
          <w:i w:val="0"/>
          <w:sz w:val="28"/>
        </w:rPr>
        <w:t>Схемы таблиц целевого хранилища определяются программным образом в составе компонентов системы синхронизации. Для каждой синхронизируемой сущности задаётся явная схема, описывающая состав полей таблицы, их типы и режимы (обязательные, опциональные, повторяющиеся). Применение явных схем обеспечивает строгую типизацию хранимых данных в целевом хранилище, что является принципиальным отличием от слабо типизированных источников (в первую очередь — документоориентированных) и определяет потребность в выполнении приведения типов на фазе преобразования.</w:t>
      </w:r>
    </w:p>
    <w:p>
      <w:pPr>
        <w:spacing w:line="360" w:lineRule="auto"/>
        <w:ind w:firstLine="709"/>
        <w:jc w:val="both"/>
      </w:pPr>
      <w:r>
        <w:rPr>
          <w:rFonts w:ascii="Times New Roman" w:hAnsi="Times New Roman" w:eastAsia="Times New Roman"/>
          <w:b w:val="0"/>
          <w:i w:val="0"/>
          <w:sz w:val="28"/>
        </w:rPr>
        <w:t>Загрузка данных в таблицы Google BigQuery в рамках исследуемой системы реализуется через промежуточные временные таблицы. Применение указанного подхода обеспечивает атомарность операции загрузки: данные становятся видимыми в основной таблице только после успешного завершения операции слияния; в случае ошибки на любом этапе обработки основная таблица сохраняет своё состояние, что упрощает восстановление после сбоев. Помимо обеспечения атомарности, применение временных таблиц обеспечивает возможность выполнения операций дедупликации и обновления существующих записей в составе единой операции слияния, что соответствует современным практикам построения процессов синхронизации с поддержкой обработки изменений (upsert).</w:t>
      </w:r>
    </w:p>
    <w:p>
      <w:pPr>
        <w:spacing w:line="360" w:lineRule="auto"/>
        <w:ind w:firstLine="709"/>
        <w:jc w:val="both"/>
      </w:pPr>
      <w:r>
        <w:rPr>
          <w:rFonts w:ascii="Times New Roman" w:hAnsi="Times New Roman" w:eastAsia="Times New Roman"/>
          <w:b w:val="0"/>
          <w:i w:val="0"/>
          <w:sz w:val="28"/>
        </w:rPr>
        <w:t>Слияние временной таблицы с основной выполняется посредством запроса MERGE, обеспечивающего совместное выполнение операций вставки новых записей, обновления существующих и условного удаления. Использование указанного запроса соответствует современным практикам построения процессов синхронизации в облачных аналитических хранилищах и обеспечивает корректную обработку всех возможных типов изменений, поступающих из источника.</w:t>
      </w:r>
    </w:p>
    <w:p>
      <w:pPr>
        <w:spacing w:line="360" w:lineRule="auto"/>
        <w:ind w:firstLine="709"/>
        <w:jc w:val="both"/>
      </w:pPr>
      <w:r>
        <w:rPr>
          <w:rFonts w:ascii="Times New Roman" w:hAnsi="Times New Roman" w:eastAsia="Times New Roman"/>
          <w:b w:val="0"/>
          <w:i w:val="0"/>
          <w:sz w:val="28"/>
        </w:rPr>
        <w:t>По завершении операции слияния временная таблица подлежит удалению в соответствии с заданной политикой очистки временных артефактов. В исследуемой системе применяется немедленное удаление временной таблицы после успешного слияния, что обеспечивает минимальное использование ресурсов целевого хранилища и упрощает мониторинг состояния системы.</w:t>
      </w:r>
    </w:p>
    <w:p>
      <w:pPr>
        <w:spacing w:line="360" w:lineRule="auto"/>
        <w:jc w:val="both"/>
      </w:pPr>
    </w:p>
    <w:p>
      <w:pPr>
        <w:spacing w:line="360" w:lineRule="auto"/>
        <w:jc w:val="center"/>
      </w:pPr>
      <w:r>
        <w:rPr>
          <w:rFonts w:ascii="Times New Roman" w:hAnsi="Times New Roman" w:eastAsia="Times New Roman"/>
          <w:b/>
          <w:i w:val="0"/>
          <w:sz w:val="28"/>
        </w:rPr>
        <w:t>3. АНАЛИЗ ПОТОКОВ ДАННЫХ И ИНФРАСТРУКТУРЫ ОБРАБОТКИ</w:t>
      </w:r>
    </w:p>
    <w:p>
      <w:pPr>
        <w:spacing w:line="360" w:lineRule="auto"/>
        <w:jc w:val="both"/>
      </w:pPr>
    </w:p>
    <w:p>
      <w:pPr>
        <w:spacing w:line="360" w:lineRule="auto"/>
        <w:ind w:firstLine="709"/>
        <w:jc w:val="both"/>
      </w:pPr>
      <w:r>
        <w:rPr>
          <w:rFonts w:ascii="Times New Roman" w:hAnsi="Times New Roman" w:eastAsia="Times New Roman"/>
          <w:b/>
          <w:i w:val="0"/>
          <w:sz w:val="28"/>
        </w:rPr>
        <w:t>3.1. Состав, форматы и объёмы передаваемых данных</w:t>
      </w:r>
    </w:p>
    <w:p>
      <w:pPr>
        <w:spacing w:line="360" w:lineRule="auto"/>
        <w:jc w:val="both"/>
      </w:pPr>
    </w:p>
    <w:p>
      <w:pPr>
        <w:spacing w:line="360" w:lineRule="auto"/>
        <w:ind w:firstLine="709"/>
        <w:jc w:val="both"/>
      </w:pPr>
      <w:r>
        <w:rPr>
          <w:rFonts w:ascii="Times New Roman" w:hAnsi="Times New Roman" w:eastAsia="Times New Roman"/>
          <w:b w:val="0"/>
          <w:i w:val="0"/>
          <w:sz w:val="28"/>
        </w:rPr>
        <w:t>В рамках практики проведён анализ состава, форматов и объёмов данных, передаваемых из источников в целевое хранилище. Указанный анализ выступает существенной основой для оценки нагрузки на программные компоненты системы и обоснования требований к её модернизации.</w:t>
      </w:r>
    </w:p>
    <w:p>
      <w:pPr>
        <w:spacing w:line="360" w:lineRule="auto"/>
        <w:ind w:firstLine="709"/>
        <w:jc w:val="both"/>
      </w:pPr>
      <w:r>
        <w:rPr>
          <w:rFonts w:ascii="Times New Roman" w:hAnsi="Times New Roman" w:eastAsia="Times New Roman"/>
          <w:b w:val="0"/>
          <w:i w:val="0"/>
          <w:sz w:val="28"/>
        </w:rPr>
        <w:t>Состав передаваемых данных определяется набором синхронизируемых сущностей каждой вертикали. В рамках исследования установлено, что общее число синхронизируемых сущностей в системе превышает несколько десятков, при этом значительная часть из них характеризуется регулярным потоком новых записей, требующим инкрементальной синхронизации. Отдельные сущности, представляющие собой относительно стабильные справочники, синхронизируются с применением полной выгрузки при каждом запуске процесса.</w:t>
      </w:r>
    </w:p>
    <w:p>
      <w:pPr>
        <w:spacing w:line="360" w:lineRule="auto"/>
        <w:ind w:firstLine="709"/>
        <w:jc w:val="both"/>
      </w:pPr>
      <w:r>
        <w:rPr>
          <w:rFonts w:ascii="Times New Roman" w:hAnsi="Times New Roman" w:eastAsia="Times New Roman"/>
          <w:b w:val="0"/>
          <w:i w:val="0"/>
          <w:sz w:val="28"/>
        </w:rPr>
        <w:t>Форматы данных, передаваемых из источников, определяются моделями данных соответствующих СУБД. Для реляционных источников каждая запись представляет собой кортеж значений полей с фиксированными типами, определёнными схемой таблицы источника. Типы полей источника включают целочисленные значения, строки фиксированной и переменной длины, значения момента времени, логические значения, значения с фиксированной точностью. Для документоориентированных источников каждая запись представляет собой документ с произвольной схемой, включающий поля с типами, поддерживаемыми соответствующей СУБД.</w:t>
      </w:r>
    </w:p>
    <w:p>
      <w:pPr>
        <w:spacing w:line="360" w:lineRule="auto"/>
        <w:ind w:firstLine="709"/>
        <w:jc w:val="both"/>
      </w:pPr>
      <w:r>
        <w:rPr>
          <w:rFonts w:ascii="Times New Roman" w:hAnsi="Times New Roman" w:eastAsia="Times New Roman"/>
          <w:b w:val="0"/>
          <w:i w:val="0"/>
          <w:sz w:val="28"/>
        </w:rPr>
        <w:t>При загрузке данных в целевое хранилище производится приведение типов полей источника к типам, поддерживаемым целевым хранилищем. Указанное приведение реализуется в составе компонентов преобразования данных и предусматривает явное отображение типов источника на типы целевого хранилища с учётом особенностей последнего. В частности, для значений момента времени применяется приведение к строго определённой временной зоне; для строковых значений — нормализация кодировки; для числовых значений — приведение к точности, поддерживаемой целевым хранилищем.</w:t>
      </w:r>
    </w:p>
    <w:p>
      <w:pPr>
        <w:spacing w:line="360" w:lineRule="auto"/>
        <w:ind w:firstLine="709"/>
        <w:jc w:val="both"/>
      </w:pPr>
      <w:r>
        <w:rPr>
          <w:rFonts w:ascii="Times New Roman" w:hAnsi="Times New Roman" w:eastAsia="Times New Roman"/>
          <w:b w:val="0"/>
          <w:i w:val="0"/>
          <w:sz w:val="28"/>
        </w:rPr>
        <w:t>Объёмы передаваемых данных существенно различаются между сущностями. Для одних сущностей объём инкремента составляет от нескольких единиц до нескольких десятков записей за один запуск процесса; для других — несколько тысяч записей; для отдельных высоконагруженных сущностей — несколько десятков тысяч записей. Указанный разброс определяет потребность в гибком подходе к настройке параметров процессов синхронизации, в частности — к выбору частоты их запуска и предельного размера пакета обрабатываемых данных.</w:t>
      </w:r>
    </w:p>
    <w:p>
      <w:pPr>
        <w:spacing w:line="360" w:lineRule="auto"/>
        <w:ind w:firstLine="709"/>
        <w:jc w:val="both"/>
      </w:pPr>
      <w:r>
        <w:rPr>
          <w:rFonts w:ascii="Times New Roman" w:hAnsi="Times New Roman" w:eastAsia="Times New Roman"/>
          <w:b w:val="0"/>
          <w:i w:val="0"/>
          <w:sz w:val="28"/>
        </w:rPr>
        <w:t>Частота обновления данных в источниках также варьируется. Для одних сущностей характерен относительно равномерный поток новых записей в течение суток; для других — выраженная суточная неравномерность с пиками нагрузки в определённые часы. Указанная неравномерность создаёт дополнительные требования к программным компонентам системы синхронизации, в частности — к их способности справляться с пиковой нагрузкой без существенного отставания целевого хранилища от источника.</w:t>
      </w:r>
    </w:p>
    <w:p>
      <w:pPr>
        <w:spacing w:line="360" w:lineRule="auto"/>
        <w:jc w:val="both"/>
      </w:pPr>
    </w:p>
    <w:p>
      <w:pPr>
        <w:spacing w:line="360" w:lineRule="auto"/>
        <w:ind w:firstLine="709"/>
        <w:jc w:val="both"/>
      </w:pPr>
      <w:r>
        <w:rPr>
          <w:rFonts w:ascii="Times New Roman" w:hAnsi="Times New Roman" w:eastAsia="Times New Roman"/>
          <w:b/>
          <w:i w:val="0"/>
          <w:sz w:val="28"/>
        </w:rPr>
        <w:t>3.2. Инфраструктура обработки и среда выполнения</w:t>
      </w:r>
    </w:p>
    <w:p>
      <w:pPr>
        <w:spacing w:line="360" w:lineRule="auto"/>
        <w:jc w:val="both"/>
      </w:pPr>
    </w:p>
    <w:p>
      <w:pPr>
        <w:spacing w:line="360" w:lineRule="auto"/>
        <w:ind w:firstLine="709"/>
        <w:jc w:val="both"/>
      </w:pPr>
      <w:r>
        <w:rPr>
          <w:rFonts w:ascii="Times New Roman" w:hAnsi="Times New Roman" w:eastAsia="Times New Roman"/>
          <w:b w:val="0"/>
          <w:i w:val="0"/>
          <w:sz w:val="28"/>
        </w:rPr>
        <w:t>Инфраструктура обработки исследуемой системы реализована на основе технологии контейнеризации Docker. Все программные компоненты системы развёрнуты в виде отдельных контейнеров, координируемых посредством инструмента Docker Compose. Применение контейнеризации обеспечивает изоляцию программных компонентов друг от друга, воспроизводимость развёртывания, упрощённый перенос системы между средами и независимость от конкретной конфигурации хост-машины.</w:t>
      </w:r>
    </w:p>
    <w:p>
      <w:pPr>
        <w:spacing w:line="360" w:lineRule="auto"/>
        <w:ind w:firstLine="709"/>
        <w:jc w:val="both"/>
      </w:pPr>
      <w:r>
        <w:rPr>
          <w:rFonts w:ascii="Times New Roman" w:hAnsi="Times New Roman" w:eastAsia="Times New Roman"/>
          <w:b w:val="0"/>
          <w:i w:val="0"/>
          <w:sz w:val="28"/>
        </w:rPr>
        <w:t>Среда выполнения системы включает следующие классы контейнеров: контейнер базы данных оркестратора, обеспечивающий хранение метаданных процессов синхронизации; контейнер веб-интерфейса оркестратора, обеспечивающий пользовательский доступ к системе; контейнеры рабочих процессов, обеспечивающие непосредственное исполнение шагов конвейера обработки данных. Каждый из указанных контейнеров получает собственный набор переменных окружения, определяющих параметры его работы.</w:t>
      </w:r>
    </w:p>
    <w:p>
      <w:pPr>
        <w:spacing w:line="360" w:lineRule="auto"/>
        <w:ind w:firstLine="709"/>
        <w:jc w:val="both"/>
      </w:pPr>
      <w:r>
        <w:rPr>
          <w:rFonts w:ascii="Times New Roman" w:hAnsi="Times New Roman" w:eastAsia="Times New Roman"/>
          <w:b w:val="0"/>
          <w:i w:val="0"/>
          <w:sz w:val="28"/>
        </w:rPr>
        <w:t>Хранение промежуточных результатов выполнения процессов организовано во временных таблицах целевого хранилища Google BigQuery. Имена временных таблиц генерируются программным образом и включают как идентификатор синхронизируемой сущности, так и идентификатор конкретного запуска процесса, что обеспечивает уникальность имён и возможность параллельного выполнения нескольких запусков одного и того же процесса без конфликтов имён временных таблиц. По завершении операции слияния временные таблицы подлежат удалению согласно заданной политике очистки.</w:t>
      </w:r>
    </w:p>
    <w:p>
      <w:pPr>
        <w:spacing w:line="360" w:lineRule="auto"/>
        <w:ind w:firstLine="709"/>
        <w:jc w:val="both"/>
      </w:pPr>
      <w:r>
        <w:rPr>
          <w:rFonts w:ascii="Times New Roman" w:hAnsi="Times New Roman" w:eastAsia="Times New Roman"/>
          <w:b w:val="0"/>
          <w:i w:val="0"/>
          <w:sz w:val="28"/>
        </w:rPr>
        <w:t>Разделение конфигураций для сред разработки и эксплуатации реализовано посредством отдельных файлов конфигурации Docker Compose. Конфигурация среды разработки предусматривает монтирование исходного кода с хост-машины в контейнер, что обеспечивает возможность немедленного применения изменений в коде без пересборки образа контейнера. Конфигурация среды эксплуатации, напротив, использует заранее собранный образ контейнера и не предусматривает монтирования исходного кода. Конфигурация среды сборки, выполняемой в составе процессов непрерывной интеграции, обеспечивает сборку образа контейнера и его публикацию в реестре контейнеров.</w:t>
      </w:r>
    </w:p>
    <w:p>
      <w:pPr>
        <w:spacing w:line="360" w:lineRule="auto"/>
        <w:ind w:firstLine="709"/>
        <w:jc w:val="both"/>
      </w:pPr>
      <w:r>
        <w:rPr>
          <w:rFonts w:ascii="Times New Roman" w:hAnsi="Times New Roman" w:eastAsia="Times New Roman"/>
          <w:b w:val="0"/>
          <w:i w:val="0"/>
          <w:sz w:val="28"/>
        </w:rPr>
        <w:t>Параметры подключения программных компонентов к источникам данных и целевому хранилищу определены через переменные окружения, передаваемые контейнерам при их запуске. Указанный подход соответствует современным практикам управления конфигурацией приложений в контейнеризированных средах и обеспечивает изоляцию чувствительной информации (учётные данные, ключи доступа) от исходного кода системы.</w:t>
      </w:r>
    </w:p>
    <w:p>
      <w:pPr>
        <w:spacing w:line="360" w:lineRule="auto"/>
        <w:ind w:firstLine="709"/>
        <w:jc w:val="both"/>
      </w:pPr>
      <w:r>
        <w:rPr>
          <w:rFonts w:ascii="Times New Roman" w:hAnsi="Times New Roman" w:eastAsia="Times New Roman"/>
          <w:b w:val="0"/>
          <w:i w:val="0"/>
          <w:sz w:val="28"/>
        </w:rPr>
        <w:t>Для обеспечения наблюдаемости работы системы предусмотрено логирование действий программных компонентов в формате структурированных записей, доступных через стандартные интерфейсы Docker. Указанный подход обеспечивает базовый уровень наблюдаемости, однако не предоставляет возможностей централизованного просмотра состояния всех процессов синхронизации, что является одним из ограничений действующей реализации.</w:t>
      </w:r>
    </w:p>
    <w:p>
      <w:pPr>
        <w:spacing w:line="360" w:lineRule="auto"/>
        <w:jc w:val="both"/>
      </w:pPr>
    </w:p>
    <w:p>
      <w:pPr>
        <w:spacing w:line="360" w:lineRule="auto"/>
        <w:jc w:val="center"/>
      </w:pPr>
      <w:r>
        <w:rPr>
          <w:rFonts w:ascii="Times New Roman" w:hAnsi="Times New Roman" w:eastAsia="Times New Roman"/>
          <w:b/>
          <w:i w:val="0"/>
          <w:sz w:val="28"/>
        </w:rPr>
        <w:t>4. ДЕЙСТВУЮЩИЙ МЕХАНИЗМ УПРАВЛЕНИЯ ПРОЦЕССАМИ СИНХРОНИЗАЦИИ</w:t>
      </w:r>
    </w:p>
    <w:p>
      <w:pPr>
        <w:spacing w:line="360" w:lineRule="auto"/>
        <w:jc w:val="both"/>
      </w:pPr>
    </w:p>
    <w:p>
      <w:pPr>
        <w:spacing w:line="360" w:lineRule="auto"/>
        <w:ind w:firstLine="709"/>
        <w:jc w:val="both"/>
      </w:pPr>
      <w:r>
        <w:rPr>
          <w:rFonts w:ascii="Times New Roman" w:hAnsi="Times New Roman" w:eastAsia="Times New Roman"/>
          <w:b/>
          <w:i w:val="0"/>
          <w:sz w:val="28"/>
        </w:rPr>
        <w:t>4.1. Архитектура действующего решения</w:t>
      </w:r>
    </w:p>
    <w:p>
      <w:pPr>
        <w:spacing w:line="360" w:lineRule="auto"/>
        <w:jc w:val="both"/>
      </w:pPr>
    </w:p>
    <w:p>
      <w:pPr>
        <w:spacing w:line="360" w:lineRule="auto"/>
        <w:ind w:firstLine="709"/>
        <w:jc w:val="both"/>
      </w:pPr>
      <w:r>
        <w:rPr>
          <w:rFonts w:ascii="Times New Roman" w:hAnsi="Times New Roman" w:eastAsia="Times New Roman"/>
          <w:b w:val="0"/>
          <w:i w:val="0"/>
          <w:sz w:val="28"/>
        </w:rPr>
        <w:t>Действующий механизм управления процессами синхронизации в исследуемой системе основан на запуске сценарных скриптов, реализованных на языке программирования PHP, посредством системы планирования заданий Rundeck. Указанный подход исторически сложился в процессе развития системы и отражает практики, характерные для ранних этапов развития инфраструктур обработки данных, когда специализированные программные средства управления конвейерами обработки данных ещё не получили широкого распространения.</w:t>
      </w:r>
    </w:p>
    <w:p>
      <w:pPr>
        <w:spacing w:line="360" w:lineRule="auto"/>
        <w:ind w:firstLine="709"/>
        <w:jc w:val="both"/>
      </w:pPr>
      <w:r>
        <w:rPr>
          <w:rFonts w:ascii="Times New Roman" w:hAnsi="Times New Roman" w:eastAsia="Times New Roman"/>
          <w:b w:val="0"/>
          <w:i w:val="0"/>
          <w:sz w:val="28"/>
        </w:rPr>
        <w:t>Каждый процесс синхронизации в действующей реализации представляет собой совокупность нескольких самостоятельных сценарных скриптов, каждый из которых отвечает за отдельный шаг конвейера обработки данных. Принципиальной особенностью данной реализации выступает фрагментация бизнес-логики синхронизации между несколькими разрозненными скриптами, объединёнными в единый процесс только на уровне системы планирования заданий.</w:t>
      </w:r>
    </w:p>
    <w:p>
      <w:pPr>
        <w:spacing w:line="360" w:lineRule="auto"/>
        <w:ind w:firstLine="709"/>
        <w:jc w:val="both"/>
      </w:pPr>
      <w:r>
        <w:rPr>
          <w:rFonts w:ascii="Times New Roman" w:hAnsi="Times New Roman" w:eastAsia="Times New Roman"/>
          <w:b w:val="0"/>
          <w:i w:val="0"/>
          <w:sz w:val="28"/>
        </w:rPr>
        <w:t>Типовой процесс синхронизации в действующей реализации включает следующую последовательность шагов: получение максимального значения идентификатора последней синхронизированной записи в целевом хранилище; получение максимального значения идентификатора записи в источнике; вычисление диапазона записей, подлежащих синхронизации (от идентификатора последней синхронизированной записи в целевом хранилище до максимального идентификатора в источнике); извлечение записей источника в указанном диапазоне; преобразование извлечённых записей к схеме целевого хранилища; загрузка преобразованных записей во временную таблицу целевого хранилища; слияние временной таблицы с основной таблицей целевого хранилища; удаление временной таблицы; фиксация факта успешного завершения процесса.</w:t>
      </w:r>
    </w:p>
    <w:p>
      <w:pPr>
        <w:spacing w:line="360" w:lineRule="auto"/>
        <w:ind w:firstLine="709"/>
        <w:jc w:val="both"/>
      </w:pPr>
      <w:r>
        <w:rPr>
          <w:rFonts w:ascii="Times New Roman" w:hAnsi="Times New Roman" w:eastAsia="Times New Roman"/>
          <w:b w:val="0"/>
          <w:i w:val="0"/>
          <w:sz w:val="28"/>
        </w:rPr>
        <w:t>Каждый из перечисленных шагов в действующей реализации представлен отдельным сценарным скриптом, принимающим параметры предыдущего шага в качестве аргументов командной строки. Передача параметров между шагами осуществляется средствами системы планирования заданий Rundeck, обеспечивающей последовательное исполнение шагов с передачей результатов одного шага на вход следующему. Указанный подход обеспечивает базовую функциональность процессов синхронизации, однако создаёт ряд существенных ограничений, рассматриваемых далее.</w:t>
      </w:r>
    </w:p>
    <w:p>
      <w:pPr>
        <w:spacing w:line="360" w:lineRule="auto"/>
        <w:ind w:firstLine="709"/>
        <w:jc w:val="both"/>
      </w:pPr>
      <w:r>
        <w:rPr>
          <w:rFonts w:ascii="Times New Roman" w:hAnsi="Times New Roman" w:eastAsia="Times New Roman"/>
          <w:b w:val="0"/>
          <w:i w:val="0"/>
          <w:sz w:val="28"/>
        </w:rPr>
        <w:t>Расписания запуска процессов синхронизации задаются в системе планирования заданий Rundeck в виде выражений на языке cron, определяющих моменты запуска процессов. Каждый процесс имеет собственное расписание, определяемое исходя из частоты обновления данных в источнике и допустимой задержки между фиксацией изменения в источнике и его отражением в целевом хранилище. Расписания процессов настраиваются раздельно в каждом окружении эксплуатации, что является одним из ключевых ограничений действующего подхода.</w:t>
      </w:r>
    </w:p>
    <w:p>
      <w:pPr>
        <w:spacing w:line="360" w:lineRule="auto"/>
        <w:ind w:firstLine="709"/>
        <w:jc w:val="both"/>
      </w:pPr>
      <w:r>
        <w:rPr>
          <w:rFonts w:ascii="Times New Roman" w:hAnsi="Times New Roman" w:eastAsia="Times New Roman"/>
          <w:b w:val="0"/>
          <w:i w:val="0"/>
          <w:sz w:val="28"/>
        </w:rPr>
        <w:t>Мониторинг состояния процессов синхронизации в действующей реализации реализован средствами стандартной функциональности системы планирования заданий Rundeck: отображение списка запусков, статусов их завершения, журналов исполнения шагов. Указанной функциональности достаточно для оперативного контроля состояния отдельных процессов, однако недостаточно для системного анализа состояния системы синхронизации в целом, выявления тенденций и прогнозирования потребностей в расширении ресурсов.</w:t>
      </w:r>
    </w:p>
    <w:p>
      <w:pPr>
        <w:spacing w:line="360" w:lineRule="auto"/>
        <w:jc w:val="both"/>
      </w:pPr>
    </w:p>
    <w:p>
      <w:pPr>
        <w:spacing w:line="360" w:lineRule="auto"/>
        <w:ind w:firstLine="709"/>
        <w:jc w:val="both"/>
      </w:pPr>
      <w:r>
        <w:rPr>
          <w:rFonts w:ascii="Times New Roman" w:hAnsi="Times New Roman" w:eastAsia="Times New Roman"/>
          <w:b/>
          <w:i w:val="0"/>
          <w:sz w:val="28"/>
        </w:rPr>
        <w:t>4.2. Выявленные ограничения действующего подхода</w:t>
      </w:r>
    </w:p>
    <w:p>
      <w:pPr>
        <w:spacing w:line="360" w:lineRule="auto"/>
        <w:jc w:val="both"/>
      </w:pPr>
    </w:p>
    <w:p>
      <w:pPr>
        <w:spacing w:line="360" w:lineRule="auto"/>
        <w:ind w:firstLine="709"/>
        <w:jc w:val="both"/>
      </w:pPr>
      <w:r>
        <w:rPr>
          <w:rFonts w:ascii="Times New Roman" w:hAnsi="Times New Roman" w:eastAsia="Times New Roman"/>
          <w:b w:val="0"/>
          <w:i w:val="0"/>
          <w:sz w:val="28"/>
        </w:rPr>
        <w:t>По итогам анализа действующего механизма управления процессами синхронизации сформулированы следующие ключевые ограничения, обосновывающие необходимость модернизации системы.</w:t>
      </w:r>
    </w:p>
    <w:p>
      <w:pPr>
        <w:spacing w:line="360" w:lineRule="auto"/>
        <w:ind w:firstLine="709"/>
        <w:jc w:val="both"/>
      </w:pPr>
      <w:r>
        <w:rPr>
          <w:rFonts w:ascii="Times New Roman" w:hAnsi="Times New Roman" w:eastAsia="Times New Roman"/>
          <w:b w:val="0"/>
          <w:i w:val="0"/>
          <w:sz w:val="28"/>
        </w:rPr>
        <w:t>Первое ограничение состоит в фрагментации бизнес-логики синхронизации между несколькими разрозненными сценарными скриптами. Указанная фрагментация существенно затрудняет сопровождение системы: для внесения изменений в логику одного процесса синхронизации требуется согласованное изменение нескольких сценариев; для добавления нового процесса синхронизации требуется создание полного набора сценариев соответствующих шагов и их регистрация в системе планирования заданий; для понимания логики работы одного процесса требуется одновременный анализ нескольких сценариев и их связей через систему планирования заданий. Совокупность указанных факторов определяет высокую трудоёмкость разработки и сопровождения системы и сдерживает её развитие.</w:t>
      </w:r>
    </w:p>
    <w:p>
      <w:pPr>
        <w:spacing w:line="360" w:lineRule="auto"/>
        <w:ind w:firstLine="709"/>
        <w:jc w:val="both"/>
      </w:pPr>
      <w:r>
        <w:rPr>
          <w:rFonts w:ascii="Times New Roman" w:hAnsi="Times New Roman" w:eastAsia="Times New Roman"/>
          <w:b w:val="0"/>
          <w:i w:val="0"/>
          <w:sz w:val="28"/>
        </w:rPr>
        <w:t>Второе ограничение состоит в отсутствии централизованного декларативного описания зависимостей между шагами процессов синхронизации. В действующей реализации зависимости описаны императивно — в виде последовательности шагов в составе задания системы планирования заданий, что не позволяет в полной мере воспользоваться преимуществами декларативного подхода: автоматическим определением необходимого порядка исполнения шагов на основе их зависимостей по данным, возможностью параллельного исполнения независимых шагов, простотой визуализации структуры конвейера обработки данных.</w:t>
      </w:r>
    </w:p>
    <w:p>
      <w:pPr>
        <w:spacing w:line="360" w:lineRule="auto"/>
        <w:ind w:firstLine="709"/>
        <w:jc w:val="both"/>
      </w:pPr>
      <w:r>
        <w:rPr>
          <w:rFonts w:ascii="Times New Roman" w:hAnsi="Times New Roman" w:eastAsia="Times New Roman"/>
          <w:b w:val="0"/>
          <w:i w:val="0"/>
          <w:sz w:val="28"/>
        </w:rPr>
        <w:t>Третье ограничение состоит в необходимости ручного администрирования расписаний процессов синхронизации в каждом из окружений эксплуатации при развёртывании изменений. В действующей реализации расписания заданы непосредственно в конфигурации системы планирования заданий Rundeck, развёрнутой в каждом окружении, и не привязаны к версионируемой конфигурации системы синхронизации. Указанное обстоятельство приводит к ряду неблагоприятных последствий: рассогласованию расписаний между окружениями, повышенному риску операционных ошибок при ручном обновлении расписаний, отсутствию возможности контроля изменений расписаний посредством стандартных инструментов управления версиями.</w:t>
      </w:r>
    </w:p>
    <w:p>
      <w:pPr>
        <w:spacing w:line="360" w:lineRule="auto"/>
        <w:ind w:firstLine="709"/>
        <w:jc w:val="both"/>
      </w:pPr>
      <w:r>
        <w:rPr>
          <w:rFonts w:ascii="Times New Roman" w:hAnsi="Times New Roman" w:eastAsia="Times New Roman"/>
          <w:b w:val="0"/>
          <w:i w:val="0"/>
          <w:sz w:val="28"/>
        </w:rPr>
        <w:t>Четвёртое ограничение состоит в отсутствии унифицированной подсистемы мониторинга, повторного запуска отказавших шагов и обработки сбоев. В действующей реализации указанные функции реализованы фрагментарно, на уровне отдельных сценарных скриптов, и не обеспечивают единого представления о состоянии системы синхронизации в целом. В частности, при возникновении сбоя в одном из шагов процесса определение необходимости и параметров повторного запуска требует ручного анализа журналов исполнения соответствующих шагов и принятия решения оператором, что замедляет восстановление работоспособности системы и повышает требования к квалификации обслуживающего персонала.</w:t>
      </w:r>
    </w:p>
    <w:p>
      <w:pPr>
        <w:spacing w:line="360" w:lineRule="auto"/>
        <w:ind w:firstLine="709"/>
        <w:jc w:val="both"/>
      </w:pPr>
      <w:r>
        <w:rPr>
          <w:rFonts w:ascii="Times New Roman" w:hAnsi="Times New Roman" w:eastAsia="Times New Roman"/>
          <w:b w:val="0"/>
          <w:i w:val="0"/>
          <w:sz w:val="28"/>
        </w:rPr>
        <w:t>Пятое ограничение состоит в отсутствии встроенной поддержки контроля параллелизма и управления ресурсами. В действующей реализации число одновременно выполняемых процессов синхронизации ограничивается лишь техническими возможностями системы планирования заданий Rundeck и общими ресурсами хост-машины. Отсутствие явного механизма ограничения параллелизма по группам процессов (например, по типу источника или целевого хранилища) создаёт риск перегрузки источников и целевого хранилища при одновременном запуске значительного числа процессов, что может приводить к деградации производительности обслуживаемой программно-информационной системы.</w:t>
      </w:r>
    </w:p>
    <w:p>
      <w:pPr>
        <w:spacing w:line="360" w:lineRule="auto"/>
        <w:ind w:firstLine="709"/>
        <w:jc w:val="both"/>
      </w:pPr>
      <w:r>
        <w:rPr>
          <w:rFonts w:ascii="Times New Roman" w:hAnsi="Times New Roman" w:eastAsia="Times New Roman"/>
          <w:b w:val="0"/>
          <w:i w:val="0"/>
          <w:sz w:val="28"/>
        </w:rPr>
        <w:t>Совокупность выявленных ограничений определяет потребность в модернизации действующего механизма управления процессами синхронизации с применением современного декларативного программного средства управления конвейерами обработки данных, обеспечивающего централизованное описание процессов, унифицированную обработку сбоев, наблюдаемость, контроль параллелизма и интеграцию с системами мониторинга.</w:t>
      </w:r>
    </w:p>
    <w:p>
      <w:pPr>
        <w:spacing w:line="360" w:lineRule="auto"/>
        <w:jc w:val="both"/>
      </w:pPr>
    </w:p>
    <w:p>
      <w:pPr>
        <w:spacing w:line="360" w:lineRule="auto"/>
        <w:jc w:val="center"/>
      </w:pPr>
      <w:r>
        <w:rPr>
          <w:rFonts w:ascii="Times New Roman" w:hAnsi="Times New Roman" w:eastAsia="Times New Roman"/>
          <w:b/>
          <w:i w:val="0"/>
          <w:sz w:val="28"/>
        </w:rPr>
        <w:t>5. ОБЗОР СОВРЕМЕННЫХ ПРОГРАММНЫХ СРЕДСТВ УПРАВЛЕНИЯ ПРОЦЕССАМИ ОБРАБОТКИ ДАННЫХ</w:t>
      </w:r>
    </w:p>
    <w:p>
      <w:pPr>
        <w:spacing w:line="360" w:lineRule="auto"/>
        <w:jc w:val="both"/>
      </w:pPr>
    </w:p>
    <w:p>
      <w:pPr>
        <w:spacing w:line="360" w:lineRule="auto"/>
        <w:ind w:firstLine="709"/>
        <w:jc w:val="both"/>
      </w:pPr>
      <w:r>
        <w:rPr>
          <w:rFonts w:ascii="Times New Roman" w:hAnsi="Times New Roman" w:eastAsia="Times New Roman"/>
          <w:b/>
          <w:i w:val="0"/>
          <w:sz w:val="28"/>
        </w:rPr>
        <w:t>5.1. Apache Airflow</w:t>
      </w:r>
    </w:p>
    <w:p>
      <w:pPr>
        <w:spacing w:line="360" w:lineRule="auto"/>
        <w:jc w:val="both"/>
      </w:pPr>
    </w:p>
    <w:p>
      <w:pPr>
        <w:spacing w:line="360" w:lineRule="auto"/>
        <w:ind w:firstLine="709"/>
        <w:jc w:val="both"/>
      </w:pPr>
      <w:r>
        <w:rPr>
          <w:rFonts w:ascii="Times New Roman" w:hAnsi="Times New Roman" w:eastAsia="Times New Roman"/>
          <w:b w:val="0"/>
          <w:i w:val="0"/>
          <w:sz w:val="28"/>
        </w:rPr>
        <w:t>Программное средство Apache Airflow представляет собой наиболее распространённое и широко применяемое в современной практике средство управления конвейерами обработки данных. Разработка указанного средства была начата в компании Airbnb в 2014 году, в настоящее время оно развивается под эгидой фонда Apache Software Foundation и применяется значительным числом организаций различного масштаба и предметной направленности.</w:t>
      </w:r>
    </w:p>
    <w:p>
      <w:pPr>
        <w:spacing w:line="360" w:lineRule="auto"/>
        <w:ind w:firstLine="709"/>
        <w:jc w:val="both"/>
      </w:pPr>
      <w:r>
        <w:rPr>
          <w:rFonts w:ascii="Times New Roman" w:hAnsi="Times New Roman" w:eastAsia="Times New Roman"/>
          <w:b w:val="0"/>
          <w:i w:val="0"/>
          <w:sz w:val="28"/>
        </w:rPr>
        <w:t>Концептуальной основой Apache Airflow выступает понятие направленного ациклического графа задач (Directed Acyclic Graph, DAG), описывающего совокупность задач, объединённых отношениями зависимости. Каждая задача в графе представляет собой единицу работы, выполняемую посредством специализированного программного компонента — оператора (operator). Оператор инкапсулирует логику выполнения определённого типа действий: запуск программы, выполнение SQL-запроса, передачу данных по сети, ожидание наступления внешнего события и др. Зависимости между задачами описываются явно и определяют необходимый порядок их исполнения.</w:t>
      </w:r>
    </w:p>
    <w:p>
      <w:pPr>
        <w:spacing w:line="360" w:lineRule="auto"/>
        <w:ind w:firstLine="709"/>
        <w:jc w:val="both"/>
      </w:pPr>
      <w:r>
        <w:rPr>
          <w:rFonts w:ascii="Times New Roman" w:hAnsi="Times New Roman" w:eastAsia="Times New Roman"/>
          <w:b w:val="0"/>
          <w:i w:val="0"/>
          <w:sz w:val="28"/>
        </w:rPr>
        <w:t>Описание конвейеров обработки данных в Apache Airflow осуществляется на языке программирования Python в виде сценарных файлов, определяющих граф задач и его параметры. Указанный подход обеспечивает гибкость описания, возможность применения программных конструкций для генерации повторяющихся фрагментов графа, интеграцию с любыми библиотеками экосистемы Python. Вместе с тем, описание конвейеров в виде программного кода создаёт определённые ограничения, рассматриваемые далее.</w:t>
      </w:r>
    </w:p>
    <w:p>
      <w:pPr>
        <w:spacing w:line="360" w:lineRule="auto"/>
        <w:ind w:firstLine="709"/>
        <w:jc w:val="both"/>
      </w:pPr>
      <w:r>
        <w:rPr>
          <w:rFonts w:ascii="Times New Roman" w:hAnsi="Times New Roman" w:eastAsia="Times New Roman"/>
          <w:b w:val="0"/>
          <w:i w:val="0"/>
          <w:sz w:val="28"/>
        </w:rPr>
        <w:t>Управление расписаниями конвейеров в Apache Airflow реализовано посредством включения расписания в состав описания графа задач. Расписание задаётся в виде выражения на языке cron либо в виде специализированного объекта, поддерживаемого Apache Airflow. При наступлении момента запуска, определённого расписанием, планировщик Apache Airflow создаёт экземпляр выполнения графа задач и обеспечивает его последовательное исполнение в соответствии с зависимостями между задачами.</w:t>
      </w:r>
    </w:p>
    <w:p>
      <w:pPr>
        <w:spacing w:line="360" w:lineRule="auto"/>
        <w:ind w:firstLine="709"/>
        <w:jc w:val="both"/>
      </w:pPr>
      <w:r>
        <w:rPr>
          <w:rFonts w:ascii="Times New Roman" w:hAnsi="Times New Roman" w:eastAsia="Times New Roman"/>
          <w:b w:val="0"/>
          <w:i w:val="0"/>
          <w:sz w:val="28"/>
        </w:rPr>
        <w:t>Состояние выполнения конвейеров в Apache Airflow сохраняется в специализированном хранилище метаданных, реализованном поверх реляционной СУБД. Указанное хранилище содержит информацию о структуре всех зарегистрированных графов задач, истории их запусков, статусах исполнения задач, журналах исполнения. Доступ к указанной информации обеспечивается посредством веб-интерфейса, отображающего структуру графов задач, текущее и историческое состояние их выполнения, а также позволяющего оператору запускать графы вручную, останавливать выполняющиеся задачи, инициировать повторный запуск отказавших задач.</w:t>
      </w:r>
    </w:p>
    <w:p>
      <w:pPr>
        <w:spacing w:line="360" w:lineRule="auto"/>
        <w:ind w:firstLine="709"/>
        <w:jc w:val="both"/>
      </w:pPr>
      <w:r>
        <w:rPr>
          <w:rFonts w:ascii="Times New Roman" w:hAnsi="Times New Roman" w:eastAsia="Times New Roman"/>
          <w:b w:val="0"/>
          <w:i w:val="0"/>
          <w:sz w:val="28"/>
        </w:rPr>
        <w:t>К существенным ограничениям Apache Airflow относятся: императивный характер описания конвейеров, не позволяющий в полной мере воспользоваться преимуществами декларативного подхода к описанию обрабатываемых данных; недостаточная поддержка типизированной передачи данных между задачами, что ограничивает возможности статического анализа корректности конвейеров; высокая трудоёмкость локального тестирования отдельных задач без запуска всего планировщика. Указанные ограничения определяют направления развития альтернативных программных средств, рассматриваемых далее.</w:t>
      </w:r>
    </w:p>
    <w:p>
      <w:pPr>
        <w:spacing w:line="360" w:lineRule="auto"/>
        <w:jc w:val="both"/>
      </w:pPr>
    </w:p>
    <w:p>
      <w:pPr>
        <w:spacing w:line="360" w:lineRule="auto"/>
        <w:ind w:firstLine="709"/>
        <w:jc w:val="both"/>
      </w:pPr>
      <w:r>
        <w:rPr>
          <w:rFonts w:ascii="Times New Roman" w:hAnsi="Times New Roman" w:eastAsia="Times New Roman"/>
          <w:b/>
          <w:i w:val="0"/>
          <w:sz w:val="28"/>
        </w:rPr>
        <w:t>5.2. Prefect</w:t>
      </w:r>
    </w:p>
    <w:p>
      <w:pPr>
        <w:spacing w:line="360" w:lineRule="auto"/>
        <w:jc w:val="both"/>
      </w:pPr>
    </w:p>
    <w:p>
      <w:pPr>
        <w:spacing w:line="360" w:lineRule="auto"/>
        <w:ind w:firstLine="709"/>
        <w:jc w:val="both"/>
      </w:pPr>
      <w:r>
        <w:rPr>
          <w:rFonts w:ascii="Times New Roman" w:hAnsi="Times New Roman" w:eastAsia="Times New Roman"/>
          <w:b w:val="0"/>
          <w:i w:val="0"/>
          <w:sz w:val="28"/>
        </w:rPr>
        <w:t>Программное средство Prefect представляет собой относительно более позднюю разработку, развивающуюся с 2018 года и позиционируемую как современная альтернатива Apache Airflow, лишённая ряда его ограничений. Концептуальной основой Prefect выступает понятие потока (flow) — программной функции на языке Python, в составе которой выполняются вызовы других функций, рассматриваемых как задачи (task).</w:t>
      </w:r>
    </w:p>
    <w:p>
      <w:pPr>
        <w:spacing w:line="360" w:lineRule="auto"/>
        <w:ind w:firstLine="709"/>
        <w:jc w:val="both"/>
      </w:pPr>
      <w:r>
        <w:rPr>
          <w:rFonts w:ascii="Times New Roman" w:hAnsi="Times New Roman" w:eastAsia="Times New Roman"/>
          <w:b w:val="0"/>
          <w:i w:val="0"/>
          <w:sz w:val="28"/>
        </w:rPr>
        <w:t>В отличие от Apache Airflow, в Prefect структура конвейера определяется не явным описанием графа задач, а посредством трассировки фактических вызовов задач в составе функции потока. Указанный подход обеспечивает более естественное описание конвейеров, близкое к описанию обычных программ, что снижает порог входа для разработчиков, не имеющих специализированного опыта работы с системами управления конвейерами обработки данных.</w:t>
      </w:r>
    </w:p>
    <w:p>
      <w:pPr>
        <w:spacing w:line="360" w:lineRule="auto"/>
        <w:ind w:firstLine="709"/>
        <w:jc w:val="both"/>
      </w:pPr>
      <w:r>
        <w:rPr>
          <w:rFonts w:ascii="Times New Roman" w:hAnsi="Times New Roman" w:eastAsia="Times New Roman"/>
          <w:b w:val="0"/>
          <w:i w:val="0"/>
          <w:sz w:val="28"/>
        </w:rPr>
        <w:t>Существенным отличием Prefect от Apache Airflow выступает развитая поддержка типизированной передачи данных между задачами. Возвращаемые значения задач рассматриваются как типизированные данные, передаваемые на вход последующим задачам, что обеспечивает возможность статического анализа корректности конвейеров средствами стандартных инструментов экосистемы Python. Указанная особенность существенно повышает надёжность разрабатываемых конвейеров и упрощает их отладку.</w:t>
      </w:r>
    </w:p>
    <w:p>
      <w:pPr>
        <w:spacing w:line="360" w:lineRule="auto"/>
        <w:ind w:firstLine="709"/>
        <w:jc w:val="both"/>
      </w:pPr>
      <w:r>
        <w:rPr>
          <w:rFonts w:ascii="Times New Roman" w:hAnsi="Times New Roman" w:eastAsia="Times New Roman"/>
          <w:b w:val="0"/>
          <w:i w:val="0"/>
          <w:sz w:val="28"/>
        </w:rPr>
        <w:t>Управление расписаниями конвейеров в Prefect реализовано аналогично Apache Airflow посредством включения расписания в состав параметров развёртывания (deployment) — программной сущности, связывающей определение потока с конкретным окружением его исполнения. Указанный подход обеспечивает гибкость в задании различных расписаний для одного и того же потока в различных окружениях, что является существенным преимуществом для систем, эксплуатируемых в нескольких окружениях с различными характеристиками нагрузки.</w:t>
      </w:r>
    </w:p>
    <w:p>
      <w:pPr>
        <w:spacing w:line="360" w:lineRule="auto"/>
        <w:ind w:firstLine="709"/>
        <w:jc w:val="both"/>
      </w:pPr>
      <w:r>
        <w:rPr>
          <w:rFonts w:ascii="Times New Roman" w:hAnsi="Times New Roman" w:eastAsia="Times New Roman"/>
          <w:b w:val="0"/>
          <w:i w:val="0"/>
          <w:sz w:val="28"/>
        </w:rPr>
        <w:t>К существенным особенностям Prefect относятся: облачно-ориентированная архитектура, предполагающая использование облачного сервиса Prefect Cloud в качестве плоскости управления; модель монетизации, основанная на платных тарифах облачного сервиса; меньшая зрелость экосистемы интеграций по сравнению с Apache Airflow. Указанные особенности ограничивают применимость Prefect в ряде сценариев, в частности — в случаях, когда требуется полная изоляция системы от внешних сервисов либо когда необходимы готовые интеграции со специализированными источниками или целевыми хранилищами, поддерживаемые сообществом Apache Airflow.</w:t>
      </w:r>
    </w:p>
    <w:p>
      <w:pPr>
        <w:spacing w:line="360" w:lineRule="auto"/>
        <w:jc w:val="both"/>
      </w:pPr>
    </w:p>
    <w:p>
      <w:pPr>
        <w:spacing w:line="360" w:lineRule="auto"/>
        <w:ind w:firstLine="709"/>
        <w:jc w:val="both"/>
      </w:pPr>
      <w:r>
        <w:rPr>
          <w:rFonts w:ascii="Times New Roman" w:hAnsi="Times New Roman" w:eastAsia="Times New Roman"/>
          <w:b/>
          <w:i w:val="0"/>
          <w:sz w:val="28"/>
        </w:rPr>
        <w:t>5.3. Dagster</w:t>
      </w:r>
    </w:p>
    <w:p>
      <w:pPr>
        <w:spacing w:line="360" w:lineRule="auto"/>
        <w:jc w:val="both"/>
      </w:pPr>
    </w:p>
    <w:p>
      <w:pPr>
        <w:spacing w:line="360" w:lineRule="auto"/>
        <w:ind w:firstLine="709"/>
        <w:jc w:val="both"/>
      </w:pPr>
      <w:r>
        <w:rPr>
          <w:rFonts w:ascii="Times New Roman" w:hAnsi="Times New Roman" w:eastAsia="Times New Roman"/>
          <w:b w:val="0"/>
          <w:i w:val="0"/>
          <w:sz w:val="28"/>
        </w:rPr>
        <w:t>Программное средство Dagster представляет собой ещё одну современную разработку в области управления конвейерами обработки данных, развивающуюся с 2018 года. Концептуальной основой Dagster выступает понятие программно-определяемого актива данных (software-defined asset) — описания единицы данных в составе системы и совокупности действий, обеспечивающих её получение.</w:t>
      </w:r>
    </w:p>
    <w:p>
      <w:pPr>
        <w:spacing w:line="360" w:lineRule="auto"/>
        <w:ind w:firstLine="709"/>
        <w:jc w:val="both"/>
      </w:pPr>
      <w:r>
        <w:rPr>
          <w:rFonts w:ascii="Times New Roman" w:hAnsi="Times New Roman" w:eastAsia="Times New Roman"/>
          <w:b w:val="0"/>
          <w:i w:val="0"/>
          <w:sz w:val="28"/>
        </w:rPr>
        <w:t>Подход Dagster к описанию конвейеров принципиально отличается от подходов Apache Airflow и Prefect: вместо описания задач, выполняющих определённые действия с данными, в Dagster описываются сами активы данных, рассматриваемые как первичные сущности системы. Зависимости между активами определяются на основе того, какие активы используются для вычисления данного актива, и являются типизированными. Указанный подход реализует декларативный принцип описания системы: разработчик описывает не последовательность действий, выполняемых над данными, а структуру самих данных и связи между ними, оставляя задачу определения необходимой последовательности действий программному средству.</w:t>
      </w:r>
    </w:p>
    <w:p>
      <w:pPr>
        <w:spacing w:line="360" w:lineRule="auto"/>
        <w:ind w:firstLine="709"/>
        <w:jc w:val="both"/>
      </w:pPr>
      <w:r>
        <w:rPr>
          <w:rFonts w:ascii="Times New Roman" w:hAnsi="Times New Roman" w:eastAsia="Times New Roman"/>
          <w:b w:val="0"/>
          <w:i w:val="0"/>
          <w:sz w:val="28"/>
        </w:rPr>
        <w:t>Помимо концепции активов, Dagster поддерживает традиционные понятия операции (op), задания (job) и расписания (schedule), обеспечивая преемственность с подходами Apache Airflow и Prefect. Операция представляет собой единицу вычисления, принимающую типизированные входные данные и возвращающую типизированные выходные данные. Задание представляет собой совокупность операций, объединённых зависимостями. Расписание определяет момент запуска задания.</w:t>
      </w:r>
    </w:p>
    <w:p>
      <w:pPr>
        <w:spacing w:line="360" w:lineRule="auto"/>
        <w:ind w:firstLine="709"/>
        <w:jc w:val="both"/>
      </w:pPr>
      <w:r>
        <w:rPr>
          <w:rFonts w:ascii="Times New Roman" w:hAnsi="Times New Roman" w:eastAsia="Times New Roman"/>
          <w:b w:val="0"/>
          <w:i w:val="0"/>
          <w:sz w:val="28"/>
        </w:rPr>
        <w:t>Существенным преимуществом Dagster выступает развитая поддержка статической проверки корректности конвейеров. Типизация входов и выходов операций, явное описание зависимостей между активами, явное описание потребляемых ресурсов и параметров — все указанные средства обеспечивают возможность выявления значительной части ошибок в описании конвейера до его запуска, что существенно повышает надёжность системы.</w:t>
      </w:r>
    </w:p>
    <w:p>
      <w:pPr>
        <w:spacing w:line="360" w:lineRule="auto"/>
        <w:ind w:firstLine="709"/>
        <w:jc w:val="both"/>
      </w:pPr>
      <w:r>
        <w:rPr>
          <w:rFonts w:ascii="Times New Roman" w:hAnsi="Times New Roman" w:eastAsia="Times New Roman"/>
          <w:b w:val="0"/>
          <w:i w:val="0"/>
          <w:sz w:val="28"/>
        </w:rPr>
        <w:t>Управление ресурсами и контроль параллелизма в Dagster реализованы посредством специализированного механизма тегов параллелизма (concurrency keys), позволяющего ограничивать число одновременно выполняемых операций определённого типа. Указанный механизм обеспечивает защиту источников и целевых хранилищ от перегрузки при одновременном запуске значительного числа операций, что является существенным преимуществом по сравнению с Apache Airflow.</w:t>
      </w:r>
    </w:p>
    <w:p>
      <w:pPr>
        <w:spacing w:line="360" w:lineRule="auto"/>
        <w:ind w:firstLine="709"/>
        <w:jc w:val="both"/>
      </w:pPr>
      <w:r>
        <w:rPr>
          <w:rFonts w:ascii="Times New Roman" w:hAnsi="Times New Roman" w:eastAsia="Times New Roman"/>
          <w:b w:val="0"/>
          <w:i w:val="0"/>
          <w:sz w:val="28"/>
        </w:rPr>
        <w:t>Веб-интерфейс Dagster обеспечивает визуализацию структуры активов и операций, истории их запусков, состояния выполнения, параметров и журналов. Особенностью указанного интерфейса выступает наличие специализированных представлений для визуализации зависимостей между активами и их состояния, что обеспечивает более полное представление о состоянии системы по сравнению с инструментами Apache Airflow и Prefect.</w:t>
      </w:r>
    </w:p>
    <w:p>
      <w:pPr>
        <w:spacing w:line="360" w:lineRule="auto"/>
        <w:ind w:firstLine="709"/>
        <w:jc w:val="both"/>
      </w:pPr>
      <w:r>
        <w:rPr>
          <w:rFonts w:ascii="Times New Roman" w:hAnsi="Times New Roman" w:eastAsia="Times New Roman"/>
          <w:b w:val="0"/>
          <w:i w:val="0"/>
          <w:sz w:val="28"/>
        </w:rPr>
        <w:t>Совокупность концептуальных особенностей и технических характеристик Dagster обусловливает его предварительное определение в качестве объекта дальнейшего исследования в рамках выпускной квалификационной работы. Указанный выбор обосновывается следующими соображениями: декларативная модель описания системы, основанная на понятии активов данных, наилучшим образом соответствует природе задачи синхронизации данных; развитая поддержка статической проверки корректности конвейеров обеспечивает повышение надёжности разрабатываемой системы; механизм управления параллелизмом по группам операций обеспечивает защиту источников и целевого хранилища от перегрузки; наличие развитого веб-интерфейса упрощает оперативный контроль состояния системы и снижает требования к квалификации обслуживающего персонала.</w:t>
      </w:r>
    </w:p>
    <w:p>
      <w:pPr>
        <w:spacing w:line="360" w:lineRule="auto"/>
        <w:jc w:val="both"/>
      </w:pPr>
    </w:p>
    <w:p>
      <w:pPr>
        <w:spacing w:line="360" w:lineRule="auto"/>
        <w:jc w:val="center"/>
      </w:pPr>
      <w:r>
        <w:rPr>
          <w:rFonts w:ascii="Times New Roman" w:hAnsi="Times New Roman" w:eastAsia="Times New Roman"/>
          <w:b/>
          <w:i w:val="0"/>
          <w:sz w:val="28"/>
        </w:rPr>
        <w:t>ЗАКЛЮЧЕНИЕ</w:t>
      </w:r>
    </w:p>
    <w:p>
      <w:pPr>
        <w:spacing w:line="360" w:lineRule="auto"/>
        <w:jc w:val="both"/>
      </w:pPr>
    </w:p>
    <w:p>
      <w:pPr>
        <w:spacing w:line="360" w:lineRule="auto"/>
        <w:ind w:firstLine="709"/>
        <w:jc w:val="both"/>
      </w:pPr>
      <w:r>
        <w:rPr>
          <w:rFonts w:ascii="Times New Roman" w:hAnsi="Times New Roman" w:eastAsia="Times New Roman"/>
          <w:b w:val="0"/>
          <w:i w:val="0"/>
          <w:sz w:val="28"/>
        </w:rPr>
        <w:t>По итогам учебной (ознакомительной) практики достигнуты следующие основные результаты.</w:t>
      </w:r>
    </w:p>
    <w:p>
      <w:pPr>
        <w:spacing w:line="360" w:lineRule="auto"/>
        <w:ind w:firstLine="709"/>
        <w:jc w:val="both"/>
      </w:pPr>
      <w:r>
        <w:rPr>
          <w:rFonts w:ascii="Times New Roman" w:hAnsi="Times New Roman" w:eastAsia="Times New Roman"/>
          <w:b w:val="0"/>
          <w:i w:val="0"/>
          <w:sz w:val="28"/>
        </w:rPr>
        <w:t>Изучен понятийный аппарат и классификация систем синхронизации данных. Определено место исследуемой системы в существующей классификации: она относится к классу пакетных систем инкрементальной синхронизации, обеспечивающих перенос данных из нескольких разнородных источников в единое аналитическое хранилище. Сформулированы основные понятия предметной области, существенные для дальнейшего исследования.</w:t>
      </w:r>
    </w:p>
    <w:p>
      <w:pPr>
        <w:spacing w:line="360" w:lineRule="auto"/>
        <w:ind w:firstLine="709"/>
        <w:jc w:val="both"/>
      </w:pPr>
      <w:r>
        <w:rPr>
          <w:rFonts w:ascii="Times New Roman" w:hAnsi="Times New Roman" w:eastAsia="Times New Roman"/>
          <w:b w:val="0"/>
          <w:i w:val="0"/>
          <w:sz w:val="28"/>
        </w:rPr>
        <w:t>Проведён анализ архитектуры действующей системы синхронизации данных. Установлено, что система обеспечивает перенос данных из транзакционных хранилищ нескольких функциональных направлений (реляционная СУБД MySQL, документоориентированная СУБД MongoDB) в аналитическое хранилище на платформе Google BigQuery. Изучен компонентный состав системы и схемы взаимодействия её модулей. Описан жизненный цикл типового процесса синхронизации.</w:t>
      </w:r>
    </w:p>
    <w:p>
      <w:pPr>
        <w:spacing w:line="360" w:lineRule="auto"/>
        <w:ind w:firstLine="709"/>
        <w:jc w:val="both"/>
      </w:pPr>
      <w:r>
        <w:rPr>
          <w:rFonts w:ascii="Times New Roman" w:hAnsi="Times New Roman" w:eastAsia="Times New Roman"/>
          <w:b w:val="0"/>
          <w:i w:val="0"/>
          <w:sz w:val="28"/>
        </w:rPr>
        <w:t>Изучен состав, форматы и объёмы передаваемых данных, а также характеристики целевой инфраструктуры обработки. Установлено, что в системе синхронизируются десятки сущностей с существенным разбросом объёмов инкрементов и частоты обновления. Описана инфраструктура обработки, основанная на технологии контейнеризации Docker и инструменте Docker Compose, с разделением конфигураций для сред разработки, эксплуатации и сборки.</w:t>
      </w:r>
    </w:p>
    <w:p>
      <w:pPr>
        <w:spacing w:line="360" w:lineRule="auto"/>
        <w:ind w:firstLine="709"/>
        <w:jc w:val="both"/>
      </w:pPr>
      <w:r>
        <w:rPr>
          <w:rFonts w:ascii="Times New Roman" w:hAnsi="Times New Roman" w:eastAsia="Times New Roman"/>
          <w:b w:val="0"/>
          <w:i w:val="0"/>
          <w:sz w:val="28"/>
        </w:rPr>
        <w:t>Исследован действующий механизм управления процессами синхронизации, основанный на запуске сценарных скриптов на языке PHP через систему планирования заданий Rundeck. По итогам анализа сформулированы ключевые ограничения действующего подхода: фрагментация бизнес-логики между разрозненными скриптами, отсутствие централизованного декларативного описания зависимостей, необходимость ручного администрирования расписаний в каждом окружении, отсутствие унифицированной подсистемы мониторинга и обработки сбоев, отсутствие встроенной поддержки контроля параллелизма.</w:t>
      </w:r>
    </w:p>
    <w:p>
      <w:pPr>
        <w:spacing w:line="360" w:lineRule="auto"/>
        <w:ind w:firstLine="709"/>
        <w:jc w:val="both"/>
      </w:pPr>
      <w:r>
        <w:rPr>
          <w:rFonts w:ascii="Times New Roman" w:hAnsi="Times New Roman" w:eastAsia="Times New Roman"/>
          <w:b w:val="0"/>
          <w:i w:val="0"/>
          <w:sz w:val="28"/>
        </w:rPr>
        <w:t>Выполнен теоретико-сравнительный обзор современных программных средств управления процессами обработки данных (Apache Airflow, Prefect, Dagster). Рассмотрены концептуальные основы каждого из указанных средств, их подходы к описанию конвейеров, управлению расписаниями, контролю параллелизма, мониторингу. На основе проведённого обзора сформулировано предварительное обоснование выбора программного средства Dagster в качестве объекта дальнейшего исследования в рамках выпускной квалификационной работы.</w:t>
      </w:r>
    </w:p>
    <w:p>
      <w:pPr>
        <w:spacing w:line="360" w:lineRule="auto"/>
        <w:ind w:firstLine="709"/>
        <w:jc w:val="both"/>
      </w:pPr>
      <w:r>
        <w:rPr>
          <w:rFonts w:ascii="Times New Roman" w:hAnsi="Times New Roman" w:eastAsia="Times New Roman"/>
          <w:b w:val="0"/>
          <w:i w:val="0"/>
          <w:sz w:val="28"/>
        </w:rPr>
        <w:t>Собранный и систематизированный в ходе практики материал составляет теоретико-методологическую основу для последующих этапов выпускной квалификационной работы, посвящённой модернизации системы управления процессами синхронизации данных на основе декларативного программного средства управления конвейерами обработки данных.</w:t>
      </w:r>
    </w:p>
    <w:p>
      <w:pPr>
        <w:spacing w:line="360" w:lineRule="auto"/>
        <w:ind w:firstLine="709"/>
        <w:jc w:val="both"/>
      </w:pPr>
      <w:r>
        <w:rPr>
          <w:rFonts w:ascii="Times New Roman" w:hAnsi="Times New Roman" w:eastAsia="Times New Roman"/>
          <w:b w:val="0"/>
          <w:i w:val="0"/>
          <w:sz w:val="28"/>
        </w:rPr>
        <w:t>Таким образом, цель практики, состоящая в ознакомлении с предметной областью, анализе архитектуры действующей системы синхронизации данных и подходов к управлению её процессами в распределённых системах, является достигнутой.</w:t>
      </w:r>
    </w:p>
    <w:p>
      <w:pPr>
        <w:spacing w:line="360" w:lineRule="auto"/>
        <w:ind w:firstLine="709"/>
        <w:jc w:val="both"/>
      </w:pPr>
      <w:r>
        <w:rPr>
          <w:rFonts w:ascii="Times New Roman" w:hAnsi="Times New Roman" w:eastAsia="Times New Roman"/>
          <w:b w:val="0"/>
          <w:i w:val="0"/>
          <w:sz w:val="28"/>
        </w:rPr>
        <w:t>В заключение надо отметить, что результаты практики оцениваю на отлично; в ходе её прохождения был получен практический навык анализа архитектуры распределённых систем обработки данных, классификации программных средств управления процессами и систематизации научно-технической информации, что заложило теоретико-методологическую основу для дальнейшей научно-исследовательской работы и подкрепило теоретические знания, полученные при обучении в вузе.</w:t>
      </w:r>
    </w:p>
    <w:p>
      <w:pPr>
        <w:spacing w:line="360" w:lineRule="auto"/>
        <w:jc w:val="both"/>
      </w:pPr>
    </w:p>
    <w:p>
      <w:pPr>
        <w:spacing w:line="360" w:lineRule="auto"/>
        <w:jc w:val="both"/>
      </w:pPr>
    </w:p>
    <w:p>
      <w:pPr>
        <w:spacing w:line="360" w:lineRule="auto"/>
        <w:jc w:val="left"/>
      </w:pPr>
      <w:r>
        <w:rPr>
          <w:rFonts w:ascii="Times New Roman" w:hAnsi="Times New Roman" w:eastAsia="Times New Roman"/>
          <w:b w:val="0"/>
          <w:i w:val="0"/>
          <w:sz w:val="28"/>
        </w:rPr>
        <w:t>«30» мая 2026 г.</w:t>
      </w:r>
    </w:p>
    <w:p>
      <w:pPr>
        <w:spacing w:line="360" w:lineRule="auto"/>
        <w:jc w:val="both"/>
      </w:pPr>
    </w:p>
    <w:p>
      <w:pPr>
        <w:spacing w:line="360" w:lineRule="auto"/>
        <w:jc w:val="left"/>
      </w:pPr>
      <w:r>
        <w:rPr>
          <w:rFonts w:ascii="Times New Roman" w:hAnsi="Times New Roman" w:eastAsia="Times New Roman"/>
          <w:b w:val="0"/>
          <w:i w:val="0"/>
          <w:sz w:val="28"/>
        </w:rPr>
        <w:t>Отчёт составил:</w:t>
        <w:tab/>
        <w:tab/>
        <w:tab/>
        <w:t xml:space="preserve">                         / И.М. Деменков</w:t>
      </w:r>
    </w:p>
    <w:p>
      <w:pPr>
        <w:spacing w:line="360" w:lineRule="auto"/>
        <w:jc w:val="both"/>
      </w:pPr>
    </w:p>
    <w:p>
      <w:pPr>
        <w:spacing w:line="360" w:lineRule="auto"/>
        <w:jc w:val="both"/>
      </w:pPr>
    </w:p>
    <w:p>
      <w:pPr>
        <w:spacing w:line="360" w:lineRule="auto"/>
        <w:jc w:val="left"/>
      </w:pPr>
      <w:r>
        <w:rPr>
          <w:rFonts w:ascii="Times New Roman" w:hAnsi="Times New Roman" w:eastAsia="Times New Roman"/>
          <w:b w:val="0"/>
          <w:i w:val="0"/>
          <w:sz w:val="28"/>
        </w:rPr>
        <w:t>Непосредственный руководитель</w:t>
      </w:r>
    </w:p>
    <w:p>
      <w:pPr>
        <w:spacing w:line="360" w:lineRule="auto"/>
        <w:jc w:val="both"/>
      </w:pPr>
    </w:p>
    <w:p>
      <w:pPr>
        <w:spacing w:line="360" w:lineRule="auto"/>
        <w:jc w:val="left"/>
      </w:pPr>
      <w:r>
        <w:rPr>
          <w:rFonts w:ascii="Times New Roman" w:hAnsi="Times New Roman" w:eastAsia="Times New Roman"/>
          <w:b w:val="0"/>
          <w:i w:val="0"/>
          <w:sz w:val="28"/>
        </w:rPr>
        <w:t>практики от организации</w:t>
        <w:tab/>
        <w:tab/>
        <w:t xml:space="preserve">                                     /</w:t>
      </w:r>
    </w:p>
    <w:p>
      <w:pPr>
        <w:spacing w:line="360" w:lineRule="auto"/>
        <w:jc w:val="both"/>
      </w:pPr>
    </w:p>
    <w:p>
      <w:pPr>
        <w:spacing w:line="360" w:lineRule="auto"/>
        <w:jc w:val="both"/>
      </w:pPr>
    </w:p>
    <w:p>
      <w:pPr>
        <w:spacing w:line="360" w:lineRule="auto"/>
        <w:jc w:val="left"/>
      </w:pPr>
      <w:r>
        <w:rPr>
          <w:rFonts w:ascii="Times New Roman" w:hAnsi="Times New Roman" w:eastAsia="Times New Roman"/>
          <w:b w:val="0"/>
          <w:i w:val="0"/>
          <w:sz w:val="28"/>
        </w:rPr>
        <w:t>Руководитель практики от кафедры</w:t>
        <w:tab/>
        <w:tab/>
        <w:t xml:space="preserve">      / Ю.В. Криницкий</w:t>
      </w:r>
    </w:p>
    <w:p>
      <w:r>
        <w:br w:type="page"/>
      </w:r>
    </w:p>
    <w:p>
      <w:pPr>
        <w:spacing w:line="360" w:lineRule="auto"/>
        <w:jc w:val="center"/>
      </w:pPr>
      <w:r>
        <w:rPr>
          <w:rFonts w:ascii="Times New Roman" w:hAnsi="Times New Roman" w:eastAsia="Times New Roman"/>
          <w:b/>
          <w:i w:val="0"/>
          <w:sz w:val="28"/>
        </w:rPr>
        <w:t>Характеристика работы студента</w:t>
      </w:r>
    </w:p>
    <w:p>
      <w:pPr>
        <w:spacing w:line="360" w:lineRule="auto"/>
        <w:jc w:val="center"/>
      </w:pPr>
      <w:r>
        <w:rPr>
          <w:rFonts w:ascii="Times New Roman" w:hAnsi="Times New Roman" w:eastAsia="Times New Roman"/>
          <w:b/>
          <w:i w:val="0"/>
          <w:sz w:val="28"/>
        </w:rPr>
        <w:t>Деменкова Ивана Михайловича</w:t>
      </w:r>
    </w:p>
    <w:p>
      <w:pPr>
        <w:spacing w:line="360" w:lineRule="auto"/>
        <w:jc w:val="both"/>
      </w:pPr>
    </w:p>
    <w:p>
      <w:pPr>
        <w:spacing w:line="360" w:lineRule="auto"/>
        <w:ind w:firstLine="709"/>
        <w:jc w:val="both"/>
      </w:pPr>
      <w:r>
        <w:rPr>
          <w:rFonts w:ascii="Times New Roman" w:hAnsi="Times New Roman" w:eastAsia="Times New Roman"/>
          <w:b w:val="0"/>
          <w:i w:val="0"/>
          <w:sz w:val="28"/>
        </w:rPr>
        <w:t>Обучающийся 1 курса группы 12-25 РПмз по направлению подготовки 09.04.04 Программная инженерия, направленность Разработка программно-информационных систем, проходил учебную практику (ознакомительная практика) в период с «18» мая 2026 г. по «30» мая 2026 г. на базе кафедры программной инженерии и информационных технологий.</w:t>
      </w:r>
    </w:p>
    <w:p>
      <w:pPr>
        <w:spacing w:line="360" w:lineRule="auto"/>
        <w:ind w:firstLine="709"/>
        <w:jc w:val="both"/>
      </w:pPr>
      <w:r>
        <w:rPr>
          <w:rFonts w:ascii="Times New Roman" w:hAnsi="Times New Roman" w:eastAsia="Times New Roman"/>
          <w:b w:val="0"/>
          <w:i w:val="0"/>
          <w:sz w:val="28"/>
        </w:rPr>
        <w:t>Во время практики студент ознакомился с индивидуальным планом работы, обосновал актуальность выбранной темы: «Анализ архитектуры системы синхронизации данных между транзакционными и аналитическими хранилищами и методов управления её процессами». Проведён анализ архитектуры действующей системы синхронизации данных между гетерогенными источниками и аналитическим хранилищем, изучены состав и характеристики передаваемых данных, исследован действующий подход к управлению процессами синхронизации на основе системы планирования заданий Rundeck, выполнен теоретико-сравнительный обзор современных программных средств управления процессами обработки данных. Собран и систематизирован материал, составляющий теоретико-методологическую основу для последующих этапов выпускной квалификационной работы.</w:t>
      </w:r>
    </w:p>
    <w:p>
      <w:pPr>
        <w:spacing w:line="360" w:lineRule="auto"/>
        <w:ind w:firstLine="709"/>
        <w:jc w:val="both"/>
      </w:pPr>
      <w:r>
        <w:rPr>
          <w:rFonts w:ascii="Times New Roman" w:hAnsi="Times New Roman" w:eastAsia="Times New Roman"/>
          <w:b w:val="0"/>
          <w:i w:val="0"/>
          <w:sz w:val="28"/>
        </w:rPr>
        <w:t>За период прохождения практики у студента были сформированы следующие образовательные результаты:</w:t>
      </w:r>
    </w:p>
    <w:p>
      <w:pPr>
        <w:spacing w:line="360" w:lineRule="auto"/>
        <w:ind w:firstLine="709"/>
        <w:jc w:val="both"/>
      </w:pPr>
      <w:r>
        <w:rPr>
          <w:rFonts w:ascii="Times New Roman" w:hAnsi="Times New Roman" w:eastAsia="Times New Roman"/>
          <w:b w:val="0"/>
          <w:i w:val="0"/>
          <w:sz w:val="28"/>
        </w:rPr>
        <w:t>- в части формирования компетенции УК-1 – Способен осуществлять критический анализ проблемных ситуаций на основе системного подхода, вырабатывать стратегию действий;</w:t>
      </w:r>
    </w:p>
    <w:p>
      <w:pPr>
        <w:spacing w:line="360" w:lineRule="auto"/>
        <w:ind w:firstLine="709"/>
        <w:jc w:val="both"/>
      </w:pPr>
      <w:r>
        <w:rPr>
          <w:rFonts w:ascii="Times New Roman" w:hAnsi="Times New Roman" w:eastAsia="Times New Roman"/>
          <w:b w:val="0"/>
          <w:i w:val="0"/>
          <w:sz w:val="28"/>
        </w:rPr>
        <w:t>- в части формирования компетенции УК-2 – Способен управлять проектом на всех этапах его жизненного цикла;</w:t>
      </w:r>
    </w:p>
    <w:p>
      <w:pPr>
        <w:spacing w:line="360" w:lineRule="auto"/>
        <w:ind w:firstLine="709"/>
        <w:jc w:val="both"/>
      </w:pPr>
      <w:r>
        <w:rPr>
          <w:rFonts w:ascii="Times New Roman" w:hAnsi="Times New Roman" w:eastAsia="Times New Roman"/>
          <w:b w:val="0"/>
          <w:i w:val="0"/>
          <w:sz w:val="28"/>
        </w:rPr>
        <w:t>- в части формирования компетенции УК-4 – Способен применять современные коммуникативные технологии, в том числе на иностранном(ых) языке(ах), для академического и профессионального взаимодействия;</w:t>
      </w:r>
    </w:p>
    <w:p>
      <w:pPr>
        <w:spacing w:line="360" w:lineRule="auto"/>
        <w:ind w:firstLine="709"/>
        <w:jc w:val="both"/>
      </w:pPr>
      <w:r>
        <w:rPr>
          <w:rFonts w:ascii="Times New Roman" w:hAnsi="Times New Roman" w:eastAsia="Times New Roman"/>
          <w:b w:val="0"/>
          <w:i w:val="0"/>
          <w:sz w:val="28"/>
        </w:rPr>
        <w:t>- в части формирования компетенции УК-6 – Способен определять и реализовывать приоритеты собственной деятельности и способы её совершенствования на основе самооценки;</w:t>
      </w:r>
    </w:p>
    <w:p>
      <w:pPr>
        <w:spacing w:line="360" w:lineRule="auto"/>
        <w:ind w:firstLine="709"/>
        <w:jc w:val="both"/>
      </w:pPr>
      <w:r>
        <w:rPr>
          <w:rFonts w:ascii="Times New Roman" w:hAnsi="Times New Roman" w:eastAsia="Times New Roman"/>
          <w:b w:val="0"/>
          <w:i w:val="0"/>
          <w:sz w:val="28"/>
        </w:rPr>
        <w:t>- в части формирования компетенции ОПК-1 – Способен самостоятельно приобретать, развивать и применять математические, естественнонаучные, социально-экономические и профессиональные знания для решения нестандартных задач, в том числе в новой или незнакомой среде и в междисциплинарном контексте;</w:t>
      </w:r>
    </w:p>
    <w:p>
      <w:pPr>
        <w:spacing w:line="360" w:lineRule="auto"/>
        <w:ind w:firstLine="709"/>
        <w:jc w:val="both"/>
      </w:pPr>
      <w:r>
        <w:rPr>
          <w:rFonts w:ascii="Times New Roman" w:hAnsi="Times New Roman" w:eastAsia="Times New Roman"/>
          <w:b w:val="0"/>
          <w:i w:val="0"/>
          <w:sz w:val="28"/>
        </w:rPr>
        <w:t>- в части формирования компетенции ОПК-2 – Способен разрабатывать оригинальные алгоритмы и программные средства, в том числе с использованием современных интеллектуальных технологий, для решения профессиональных задач;</w:t>
      </w:r>
    </w:p>
    <w:p>
      <w:pPr>
        <w:spacing w:line="360" w:lineRule="auto"/>
        <w:ind w:firstLine="709"/>
        <w:jc w:val="both"/>
      </w:pPr>
      <w:r>
        <w:rPr>
          <w:rFonts w:ascii="Times New Roman" w:hAnsi="Times New Roman" w:eastAsia="Times New Roman"/>
          <w:b w:val="0"/>
          <w:i w:val="0"/>
          <w:sz w:val="28"/>
        </w:rPr>
        <w:t>- в части формирования компетенции ОПК-3 – Способен анализировать профессиональную информацию, выделять в ней главное, структурировать, оформлять и представлять в виде аналитических обзоров с обоснованными выводами и рекомендациями;</w:t>
      </w:r>
    </w:p>
    <w:p>
      <w:pPr>
        <w:spacing w:line="360" w:lineRule="auto"/>
        <w:ind w:firstLine="709"/>
        <w:jc w:val="both"/>
      </w:pPr>
      <w:r>
        <w:rPr>
          <w:rFonts w:ascii="Times New Roman" w:hAnsi="Times New Roman" w:eastAsia="Times New Roman"/>
          <w:b w:val="0"/>
          <w:i w:val="0"/>
          <w:sz w:val="28"/>
        </w:rPr>
        <w:t>- в части формирования компетенции ОПК-4 – Способен применять на практике новые научные принципы и методы исследований;</w:t>
      </w:r>
    </w:p>
    <w:p>
      <w:pPr>
        <w:spacing w:line="360" w:lineRule="auto"/>
        <w:ind w:firstLine="709"/>
        <w:jc w:val="both"/>
      </w:pPr>
      <w:r>
        <w:rPr>
          <w:rFonts w:ascii="Times New Roman" w:hAnsi="Times New Roman" w:eastAsia="Times New Roman"/>
          <w:b w:val="0"/>
          <w:i w:val="0"/>
          <w:sz w:val="28"/>
        </w:rPr>
        <w:t>- в части формирования компетенции ПК-2 – Способность применять современные методы и инструментальные средства прикладной информатики для автоматизации и информатизации решения прикладных задач различных классов и создания ИС;</w:t>
      </w:r>
    </w:p>
    <w:p>
      <w:pPr>
        <w:spacing w:line="360" w:lineRule="auto"/>
        <w:ind w:firstLine="709"/>
        <w:jc w:val="both"/>
      </w:pPr>
      <w:r>
        <w:rPr>
          <w:rFonts w:ascii="Times New Roman" w:hAnsi="Times New Roman" w:eastAsia="Times New Roman"/>
          <w:b w:val="0"/>
          <w:i w:val="0"/>
          <w:sz w:val="28"/>
        </w:rPr>
        <w:t>- в части формирования компетенции ПК-3 – Способность проектировать архитектуру ИС предприятий и организаций в прикладной области.</w:t>
      </w:r>
    </w:p>
    <w:p>
      <w:pPr>
        <w:spacing w:line="360" w:lineRule="auto"/>
        <w:ind w:firstLine="709"/>
        <w:jc w:val="both"/>
      </w:pPr>
      <w:r>
        <w:rPr>
          <w:rFonts w:ascii="Times New Roman" w:hAnsi="Times New Roman" w:eastAsia="Times New Roman"/>
          <w:b w:val="0"/>
          <w:i w:val="0"/>
          <w:sz w:val="28"/>
        </w:rPr>
        <w:t>В период прохождения практики, согласно индивидуальному плану, студент выполнил следующие виды работ: ознакомление с рабочей программой практики, изучение методических рекомендаций по практике, согласование индивидуального задания с руководителем практики, анализ архитектуры действующей системы синхронизации данных, исследование состава и характеристик передаваемых данных, изучение действующего подхода к управлению процессами синхронизации, теоретико-сравнительный обзор современных программных средств управления процессами обработки данных, систематизация собранного материала.</w:t>
      </w:r>
    </w:p>
    <w:p>
      <w:pPr>
        <w:spacing w:line="360" w:lineRule="auto"/>
        <w:ind w:firstLine="709"/>
        <w:jc w:val="both"/>
      </w:pPr>
      <w:r>
        <w:rPr>
          <w:rFonts w:ascii="Times New Roman" w:hAnsi="Times New Roman" w:eastAsia="Times New Roman"/>
          <w:b w:val="0"/>
          <w:i w:val="0"/>
          <w:sz w:val="28"/>
        </w:rPr>
        <w:t>Все запланированные виды деятельности выполнены в полном объёме. Содержание отчёта по практике полностью соответствует предъявляемым требованиям.</w:t>
      </w:r>
    </w:p>
    <w:p>
      <w:pPr>
        <w:spacing w:line="360" w:lineRule="auto"/>
        <w:jc w:val="both"/>
      </w:pPr>
    </w:p>
    <w:p>
      <w:pPr>
        <w:spacing w:line="360" w:lineRule="auto"/>
        <w:jc w:val="left"/>
      </w:pPr>
      <w:r>
        <w:rPr>
          <w:rFonts w:ascii="Times New Roman" w:hAnsi="Times New Roman" w:eastAsia="Times New Roman"/>
          <w:b w:val="0"/>
          <w:i w:val="0"/>
          <w:sz w:val="28"/>
        </w:rPr>
        <w:t>Рекомендуемая оценка за практику:</w:t>
        <w:tab/>
        <w:t>«отлично».</w:t>
      </w:r>
    </w:p>
    <w:p>
      <w:pPr>
        <w:spacing w:line="360" w:lineRule="auto"/>
        <w:jc w:val="both"/>
      </w:pPr>
    </w:p>
    <w:p>
      <w:pPr>
        <w:spacing w:line="360" w:lineRule="auto"/>
        <w:jc w:val="both"/>
      </w:pPr>
    </w:p>
    <w:p>
      <w:pPr>
        <w:spacing w:line="360" w:lineRule="auto"/>
        <w:jc w:val="both"/>
      </w:pPr>
    </w:p>
    <w:p>
      <w:pPr>
        <w:spacing w:line="360" w:lineRule="auto"/>
        <w:jc w:val="left"/>
      </w:pPr>
      <w:r>
        <w:rPr>
          <w:rFonts w:ascii="Times New Roman" w:hAnsi="Times New Roman" w:eastAsia="Times New Roman"/>
          <w:b w:val="0"/>
          <w:i w:val="0"/>
          <w:sz w:val="28"/>
        </w:rPr>
        <w:t>Непосредственный руководитель</w:t>
      </w:r>
    </w:p>
    <w:p>
      <w:pPr>
        <w:spacing w:line="360" w:lineRule="auto"/>
        <w:jc w:val="both"/>
      </w:pPr>
    </w:p>
    <w:p>
      <w:pPr>
        <w:spacing w:line="360" w:lineRule="auto"/>
        <w:jc w:val="left"/>
      </w:pPr>
      <w:r>
        <w:rPr>
          <w:rFonts w:ascii="Times New Roman" w:hAnsi="Times New Roman" w:eastAsia="Times New Roman"/>
          <w:b w:val="0"/>
          <w:i w:val="0"/>
          <w:sz w:val="28"/>
        </w:rPr>
        <w:t>практики от организации</w:t>
        <w:tab/>
        <w:tab/>
        <w:tab/>
        <w:t xml:space="preserve">                                         /</w:t>
      </w:r>
    </w:p>
    <w:p>
      <w:r>
        <w:br w:type="page"/>
      </w:r>
    </w:p>
    <w:p>
      <w:pPr>
        <w:spacing w:line="276" w:lineRule="auto"/>
        <w:jc w:val="center"/>
      </w:pPr>
      <w:r>
        <w:rPr>
          <w:rFonts w:ascii="Times New Roman" w:hAnsi="Times New Roman" w:eastAsia="Times New Roman"/>
          <w:b/>
          <w:i w:val="0"/>
          <w:sz w:val="24"/>
        </w:rPr>
        <w:t>МИНИСТЕРСТВО ПРОСВЕЩЕНИЯ РОССИЙСКОЙ ФЕДЕРАЦИИ</w:t>
      </w:r>
    </w:p>
    <w:p>
      <w:pPr>
        <w:spacing w:line="276" w:lineRule="auto"/>
        <w:jc w:val="center"/>
      </w:pPr>
      <w:r>
        <w:rPr>
          <w:rFonts w:ascii="Times New Roman" w:hAnsi="Times New Roman" w:eastAsia="Times New Roman"/>
          <w:b/>
          <w:i w:val="0"/>
          <w:sz w:val="24"/>
        </w:rPr>
        <w:t>ФЕДЕРАЛЬНОЕ ГОСУДАРСТВЕННОЕ БЮДЖЕТНОЕ ОБРАЗОВАТЕЛЬНОЕ УЧРЕЖДЕНИЕ ВЫСШЕГО ОБРАЗОВАНИЯ</w:t>
      </w:r>
    </w:p>
    <w:p>
      <w:pPr>
        <w:spacing w:line="276" w:lineRule="auto"/>
        <w:jc w:val="center"/>
      </w:pPr>
      <w:r>
        <w:rPr>
          <w:rFonts w:ascii="Times New Roman" w:hAnsi="Times New Roman" w:eastAsia="Times New Roman"/>
          <w:b/>
          <w:i w:val="0"/>
          <w:sz w:val="24"/>
        </w:rPr>
        <w:t>«ХЕРСОНСКИЙ ГОСУДАРСТВЕННЫЙ ПЕДАГОГИЧЕСКИЙ УНИВЕРСИТЕТ»</w:t>
      </w:r>
    </w:p>
    <w:p>
      <w:pPr>
        <w:spacing w:line="360" w:lineRule="auto"/>
        <w:jc w:val="both"/>
      </w:pPr>
    </w:p>
    <w:p>
      <w:pPr>
        <w:spacing w:line="276" w:lineRule="auto"/>
        <w:jc w:val="center"/>
      </w:pPr>
      <w:r>
        <w:rPr>
          <w:rFonts w:ascii="Times New Roman" w:hAnsi="Times New Roman" w:eastAsia="Times New Roman"/>
          <w:b/>
          <w:i w:val="0"/>
          <w:sz w:val="24"/>
        </w:rPr>
        <w:t>Институт информационных технологий</w:t>
      </w:r>
    </w:p>
    <w:p>
      <w:pPr>
        <w:spacing w:line="276" w:lineRule="auto"/>
        <w:jc w:val="center"/>
      </w:pPr>
      <w:r>
        <w:rPr>
          <w:rFonts w:ascii="Times New Roman" w:hAnsi="Times New Roman" w:eastAsia="Times New Roman"/>
          <w:b/>
          <w:i w:val="0"/>
          <w:sz w:val="24"/>
        </w:rPr>
        <w:t>Кафедра программной инженерии и информационных технологий</w:t>
      </w:r>
    </w:p>
    <w:p>
      <w:pPr>
        <w:spacing w:line="360" w:lineRule="auto"/>
        <w:jc w:val="both"/>
      </w:pPr>
    </w:p>
    <w:p>
      <w:pPr>
        <w:spacing w:line="360" w:lineRule="auto"/>
        <w:jc w:val="both"/>
      </w:pPr>
    </w:p>
    <w:p>
      <w:pPr>
        <w:spacing w:line="360" w:lineRule="auto"/>
        <w:jc w:val="both"/>
      </w:pPr>
    </w:p>
    <w:p>
      <w:pPr>
        <w:spacing w:line="360" w:lineRule="auto"/>
        <w:jc w:val="both"/>
      </w:pPr>
    </w:p>
    <w:p>
      <w:pPr>
        <w:spacing w:line="360" w:lineRule="auto"/>
        <w:jc w:val="both"/>
      </w:pPr>
    </w:p>
    <w:p>
      <w:pPr>
        <w:spacing w:line="360" w:lineRule="auto"/>
        <w:jc w:val="both"/>
      </w:pPr>
    </w:p>
    <w:p>
      <w:pPr>
        <w:spacing w:line="360" w:lineRule="auto"/>
        <w:jc w:val="both"/>
      </w:pPr>
    </w:p>
    <w:p>
      <w:pPr>
        <w:spacing w:line="360" w:lineRule="auto"/>
        <w:jc w:val="both"/>
      </w:pPr>
    </w:p>
    <w:p>
      <w:pPr>
        <w:spacing w:line="360" w:lineRule="auto"/>
        <w:jc w:val="center"/>
      </w:pPr>
      <w:r>
        <w:rPr>
          <w:rFonts w:ascii="Times New Roman" w:hAnsi="Times New Roman" w:eastAsia="Times New Roman"/>
          <w:b/>
          <w:i w:val="0"/>
          <w:sz w:val="32"/>
        </w:rPr>
        <w:t>ДНЕВНИК ПРАКТИКИ</w:t>
      </w:r>
    </w:p>
    <w:p>
      <w:pPr>
        <w:spacing w:line="360" w:lineRule="auto"/>
        <w:jc w:val="both"/>
      </w:pPr>
    </w:p>
    <w:p>
      <w:pPr>
        <w:spacing w:line="360" w:lineRule="auto"/>
        <w:jc w:val="both"/>
      </w:pPr>
    </w:p>
    <w:p>
      <w:pPr>
        <w:spacing w:line="360" w:lineRule="auto"/>
        <w:jc w:val="center"/>
      </w:pPr>
      <w:r>
        <w:rPr>
          <w:rFonts w:ascii="Times New Roman" w:hAnsi="Times New Roman" w:eastAsia="Times New Roman"/>
          <w:b w:val="0"/>
          <w:i w:val="0"/>
          <w:sz w:val="28"/>
        </w:rPr>
        <w:t>Студента</w:t>
      </w:r>
    </w:p>
    <w:p>
      <w:pPr>
        <w:spacing w:line="360" w:lineRule="auto"/>
        <w:jc w:val="center"/>
      </w:pPr>
      <w:r>
        <w:rPr>
          <w:rFonts w:ascii="Times New Roman" w:hAnsi="Times New Roman" w:eastAsia="Times New Roman"/>
          <w:b w:val="0"/>
          <w:i w:val="0"/>
          <w:sz w:val="28"/>
        </w:rPr>
        <w:t>1</w:t>
      </w:r>
    </w:p>
    <w:p>
      <w:pPr>
        <w:spacing w:line="360" w:lineRule="auto"/>
        <w:jc w:val="center"/>
      </w:pPr>
      <w:r>
        <w:rPr>
          <w:rFonts w:ascii="Times New Roman" w:hAnsi="Times New Roman" w:eastAsia="Times New Roman"/>
          <w:b w:val="0"/>
          <w:i w:val="0"/>
          <w:sz w:val="28"/>
        </w:rPr>
        <w:t>Курса</w:t>
      </w:r>
    </w:p>
    <w:p>
      <w:pPr>
        <w:spacing w:line="360" w:lineRule="auto"/>
        <w:jc w:val="center"/>
      </w:pPr>
      <w:r>
        <w:rPr>
          <w:rFonts w:ascii="Times New Roman" w:hAnsi="Times New Roman" w:eastAsia="Times New Roman"/>
          <w:b/>
          <w:i w:val="0"/>
          <w:sz w:val="28"/>
        </w:rPr>
        <w:t>Деменкова Ивана Михайловича</w:t>
      </w:r>
    </w:p>
    <w:p>
      <w:pPr>
        <w:spacing w:line="360" w:lineRule="auto"/>
        <w:jc w:val="center"/>
      </w:pPr>
      <w:r>
        <w:rPr>
          <w:rFonts w:ascii="Times New Roman" w:hAnsi="Times New Roman" w:eastAsia="Times New Roman"/>
          <w:b w:val="0"/>
          <w:i/>
          <w:sz w:val="22"/>
        </w:rPr>
        <w:t xml:space="preserve"> (Фамилия, Имя, Отчество)</w:t>
      </w:r>
    </w:p>
    <w:p>
      <w:pPr>
        <w:spacing w:line="360" w:lineRule="auto"/>
        <w:jc w:val="center"/>
      </w:pPr>
      <w:r>
        <w:rPr>
          <w:rFonts w:ascii="Times New Roman" w:hAnsi="Times New Roman" w:eastAsia="Times New Roman"/>
          <w:b w:val="0"/>
          <w:i w:val="0"/>
          <w:sz w:val="28"/>
        </w:rPr>
        <w:t>Место прохождения практики:</w:t>
      </w:r>
    </w:p>
    <w:p>
      <w:pPr>
        <w:spacing w:line="360" w:lineRule="auto"/>
        <w:jc w:val="center"/>
      </w:pPr>
      <w:r>
        <w:rPr>
          <w:rFonts w:ascii="Times New Roman" w:hAnsi="Times New Roman" w:eastAsia="Times New Roman"/>
          <w:b w:val="0"/>
          <w:i w:val="0"/>
          <w:sz w:val="28"/>
        </w:rPr>
        <w:t>кафедра программной инженерии и информационных технологий</w:t>
      </w:r>
    </w:p>
    <w:p>
      <w:pPr>
        <w:spacing w:line="360" w:lineRule="auto"/>
        <w:jc w:val="both"/>
      </w:pPr>
    </w:p>
    <w:p>
      <w:pPr>
        <w:spacing w:line="360" w:lineRule="auto"/>
        <w:jc w:val="both"/>
      </w:pPr>
    </w:p>
    <w:p>
      <w:pPr>
        <w:spacing w:line="360" w:lineRule="auto"/>
        <w:jc w:val="center"/>
      </w:pPr>
      <w:r>
        <w:rPr>
          <w:rFonts w:ascii="Times New Roman" w:hAnsi="Times New Roman" w:eastAsia="Times New Roman"/>
          <w:b w:val="0"/>
          <w:i w:val="0"/>
          <w:sz w:val="28"/>
        </w:rPr>
        <w:t>Практика пройдена</w:t>
      </w:r>
    </w:p>
    <w:p>
      <w:pPr>
        <w:spacing w:line="360" w:lineRule="auto"/>
        <w:jc w:val="center"/>
      </w:pPr>
      <w:r>
        <w:rPr>
          <w:rFonts w:ascii="Times New Roman" w:hAnsi="Times New Roman" w:eastAsia="Times New Roman"/>
          <w:b/>
          <w:i w:val="0"/>
          <w:sz w:val="28"/>
        </w:rPr>
        <w:t>с    18.05.2026    по    30.05.2026</w:t>
      </w:r>
    </w:p>
    <w:p>
      <w:pPr>
        <w:spacing w:line="360" w:lineRule="auto"/>
        <w:jc w:val="both"/>
      </w:pPr>
    </w:p>
    <w:p>
      <w:pPr>
        <w:spacing w:line="360" w:lineRule="auto"/>
        <w:jc w:val="both"/>
      </w:pPr>
    </w:p>
    <w:p>
      <w:pPr>
        <w:spacing w:line="360" w:lineRule="auto"/>
        <w:jc w:val="both"/>
      </w:pPr>
    </w:p>
    <w:p>
      <w:pPr>
        <w:spacing w:line="360" w:lineRule="auto"/>
        <w:jc w:val="both"/>
      </w:pPr>
    </w:p>
    <w:p>
      <w:pPr>
        <w:spacing w:line="360" w:lineRule="auto"/>
        <w:jc w:val="left"/>
      </w:pPr>
      <w:r>
        <w:rPr>
          <w:rFonts w:ascii="Times New Roman" w:hAnsi="Times New Roman" w:eastAsia="Times New Roman"/>
          <w:b w:val="0"/>
          <w:i w:val="0"/>
          <w:sz w:val="28"/>
        </w:rPr>
        <w:t>Руководитель практики от организации:</w:t>
      </w:r>
    </w:p>
    <w:p>
      <w:pPr>
        <w:spacing w:line="360" w:lineRule="auto"/>
        <w:jc w:val="left"/>
      </w:pPr>
      <w:r>
        <w:rPr>
          <w:rFonts w:ascii="Times New Roman" w:hAnsi="Times New Roman" w:eastAsia="Times New Roman"/>
          <w:b w:val="0"/>
          <w:i w:val="0"/>
          <w:sz w:val="28"/>
        </w:rPr>
        <w:t xml:space="preserve"> </w:t>
      </w:r>
    </w:p>
    <w:p>
      <w:pPr>
        <w:spacing w:line="360" w:lineRule="auto"/>
        <w:jc w:val="left"/>
      </w:pPr>
      <w:r>
        <w:rPr>
          <w:rFonts w:ascii="Times New Roman" w:hAnsi="Times New Roman" w:eastAsia="Times New Roman"/>
          <w:b w:val="0"/>
          <w:i/>
          <w:sz w:val="22"/>
        </w:rPr>
        <w:t>(должность, Ф.И.О.)</w:t>
      </w:r>
    </w:p>
    <w:p>
      <w:pPr>
        <w:spacing w:line="360" w:lineRule="auto"/>
        <w:jc w:val="left"/>
      </w:pPr>
      <w:r>
        <w:rPr>
          <w:rFonts w:ascii="Times New Roman" w:hAnsi="Times New Roman" w:eastAsia="Times New Roman"/>
          <w:b w:val="0"/>
          <w:i w:val="0"/>
          <w:sz w:val="28"/>
        </w:rPr>
        <w:t>Руководитель практики от вуза:</w:t>
      </w:r>
    </w:p>
    <w:p>
      <w:pPr>
        <w:spacing w:line="360" w:lineRule="auto"/>
        <w:jc w:val="left"/>
      </w:pPr>
      <w:r>
        <w:rPr>
          <w:rFonts w:ascii="Times New Roman" w:hAnsi="Times New Roman" w:eastAsia="Times New Roman"/>
          <w:b w:val="0"/>
          <w:i w:val="0"/>
          <w:sz w:val="28"/>
        </w:rPr>
        <w:t>преподаватель Криницкий Юрий Васильевич</w:t>
      </w:r>
    </w:p>
    <w:p>
      <w:pPr>
        <w:spacing w:line="360" w:lineRule="auto"/>
        <w:jc w:val="left"/>
      </w:pPr>
      <w:r>
        <w:rPr>
          <w:rFonts w:ascii="Times New Roman" w:hAnsi="Times New Roman" w:eastAsia="Times New Roman"/>
          <w:b w:val="0"/>
          <w:i/>
          <w:sz w:val="22"/>
        </w:rPr>
        <w:t xml:space="preserve"> (должность, уч. степень, уч. звание, ФИО)</w:t>
      </w:r>
    </w:p>
    <w:p>
      <w:pPr>
        <w:spacing w:line="360" w:lineRule="auto"/>
        <w:jc w:val="both"/>
      </w:pPr>
    </w:p>
    <w:p>
      <w:pPr>
        <w:spacing w:line="360" w:lineRule="auto"/>
        <w:jc w:val="both"/>
      </w:pPr>
    </w:p>
    <w:p>
      <w:pPr>
        <w:spacing w:line="360" w:lineRule="auto"/>
        <w:jc w:val="both"/>
      </w:pPr>
    </w:p>
    <w:p>
      <w:pPr>
        <w:spacing w:line="360" w:lineRule="auto"/>
        <w:jc w:val="center"/>
      </w:pPr>
      <w:r>
        <w:rPr>
          <w:rFonts w:ascii="Times New Roman" w:hAnsi="Times New Roman" w:eastAsia="Times New Roman"/>
          <w:b/>
          <w:i w:val="0"/>
          <w:sz w:val="28"/>
        </w:rPr>
        <w:t>ХГПУ, 2026 г.</w:t>
      </w:r>
    </w:p>
    <w:p>
      <w:r>
        <w:br w:type="page"/>
      </w:r>
    </w:p>
    <w:p>
      <w:pPr>
        <w:spacing w:line="360" w:lineRule="auto"/>
        <w:jc w:val="center"/>
      </w:pPr>
      <w:r>
        <w:rPr>
          <w:rFonts w:ascii="Times New Roman" w:hAnsi="Times New Roman" w:eastAsia="Times New Roman"/>
          <w:b/>
          <w:i w:val="0"/>
          <w:sz w:val="28"/>
        </w:rPr>
        <w:t>Содержание практики</w:t>
      </w:r>
    </w:p>
    <w:p>
      <w:pPr>
        <w:spacing w:line="360" w:lineRule="auto"/>
        <w:jc w:val="both"/>
      </w:pPr>
    </w:p>
    <w:tbl>
      <w:tblPr>
        <w:tblW w:type="auto" w:w="0"/>
        <w:jc w:val="center"/>
        <w:tblLook w:firstColumn="1" w:firstRow="1" w:lastColumn="0" w:lastRow="0" w:noHBand="0" w:noVBand="1" w:val="04A0"/>
      </w:tblPr>
      <w:tblGrid>
        <w:gridCol w:w="2882"/>
        <w:gridCol w:w="2882"/>
        <w:gridCol w:w="2882"/>
      </w:tblGrid>
      <w:tr>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sz w:val="24"/>
              </w:rPr>
              <w:t>Дата</w:t>
            </w:r>
          </w:p>
        </w:tc>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sz w:val="24"/>
              </w:rPr>
              <w:t>Краткое описание выполненной работы, её результаты</w:t>
            </w:r>
          </w:p>
        </w:tc>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sz w:val="24"/>
              </w:rPr>
              <w:t>Подпись руководителя практики</w:t>
            </w:r>
          </w:p>
        </w:tc>
      </w:tr>
      <w:tr>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sz w:val="24"/>
              </w:rPr>
              <w:t>1</w:t>
            </w:r>
          </w:p>
        </w:tc>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sz w:val="24"/>
              </w:rPr>
              <w:t>2</w:t>
            </w:r>
          </w:p>
        </w:tc>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sz w:val="24"/>
              </w:rPr>
              <w:t>3</w:t>
            </w:r>
          </w:p>
        </w:tc>
      </w:tr>
      <w:tr>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val="0"/>
                <w:sz w:val="24"/>
              </w:rPr>
              <w:t>18.05.2026</w:t>
            </w:r>
          </w:p>
          <w:p>
            <w:pPr>
              <w:spacing w:line="276" w:lineRule="auto" w:after="0"/>
              <w:ind w:firstLine="0"/>
              <w:jc w:val="center"/>
            </w:pPr>
            <w:r>
              <w:rPr>
                <w:rFonts w:ascii="Times New Roman" w:hAnsi="Times New Roman" w:eastAsia="Times New Roman"/>
                <w:b w:val="0"/>
                <w:sz w:val="24"/>
              </w:rPr>
              <w:t>—</w:t>
            </w:r>
          </w:p>
          <w:p>
            <w:pPr>
              <w:spacing w:line="276" w:lineRule="auto" w:after="0"/>
              <w:ind w:firstLine="0"/>
              <w:jc w:val="center"/>
            </w:pPr>
            <w:r>
              <w:rPr>
                <w:rFonts w:ascii="Times New Roman" w:hAnsi="Times New Roman" w:eastAsia="Times New Roman"/>
                <w:b w:val="0"/>
                <w:sz w:val="24"/>
              </w:rPr>
              <w:t>20.05.2026</w:t>
            </w:r>
          </w:p>
        </w:tc>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both"/>
            </w:pPr>
            <w:r/>
            <w:r>
              <w:rPr>
                <w:rFonts w:ascii="Times New Roman" w:hAnsi="Times New Roman" w:eastAsia="Times New Roman"/>
                <w:b w:val="0"/>
                <w:sz w:val="24"/>
              </w:rPr>
              <w:t>- ознакомление с индивидуальным планом работы на весь период практики;</w:t>
            </w:r>
          </w:p>
          <w:p>
            <w:pPr>
              <w:spacing w:line="276" w:lineRule="auto" w:after="0"/>
              <w:ind w:firstLine="0"/>
              <w:jc w:val="both"/>
            </w:pPr>
            <w:r>
              <w:rPr>
                <w:rFonts w:ascii="Times New Roman" w:hAnsi="Times New Roman" w:eastAsia="Times New Roman"/>
                <w:b w:val="0"/>
                <w:sz w:val="24"/>
              </w:rPr>
              <w:t>- уточнение методологического аппарата исследования;</w:t>
            </w:r>
          </w:p>
          <w:p>
            <w:pPr>
              <w:spacing w:line="276" w:lineRule="auto" w:after="0"/>
              <w:ind w:firstLine="0"/>
              <w:jc w:val="both"/>
            </w:pPr>
            <w:r>
              <w:rPr>
                <w:rFonts w:ascii="Times New Roman" w:hAnsi="Times New Roman" w:eastAsia="Times New Roman"/>
                <w:b w:val="0"/>
                <w:sz w:val="24"/>
              </w:rPr>
              <w:t>- формирование и уточнение перечня источников по тематике процессов синхронизации данных, методов управления процессами обработки данных и архитектуры распределённых систем.</w:t>
            </w:r>
          </w:p>
        </w:tc>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val="0"/>
                <w:sz w:val="24"/>
              </w:rPr>
            </w:r>
          </w:p>
        </w:tc>
      </w:tr>
      <w:tr>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val="0"/>
                <w:sz w:val="24"/>
              </w:rPr>
              <w:t>21.05.2026</w:t>
            </w:r>
          </w:p>
          <w:p>
            <w:pPr>
              <w:spacing w:line="276" w:lineRule="auto" w:after="0"/>
              <w:ind w:firstLine="0"/>
              <w:jc w:val="center"/>
            </w:pPr>
            <w:r>
              <w:rPr>
                <w:rFonts w:ascii="Times New Roman" w:hAnsi="Times New Roman" w:eastAsia="Times New Roman"/>
                <w:b w:val="0"/>
                <w:sz w:val="24"/>
              </w:rPr>
              <w:t>—</w:t>
            </w:r>
          </w:p>
          <w:p>
            <w:pPr>
              <w:spacing w:line="276" w:lineRule="auto" w:after="0"/>
              <w:ind w:firstLine="0"/>
              <w:jc w:val="center"/>
            </w:pPr>
            <w:r>
              <w:rPr>
                <w:rFonts w:ascii="Times New Roman" w:hAnsi="Times New Roman" w:eastAsia="Times New Roman"/>
                <w:b w:val="0"/>
                <w:sz w:val="24"/>
              </w:rPr>
              <w:t>23.05.2026</w:t>
            </w:r>
          </w:p>
        </w:tc>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both"/>
            </w:pPr>
            <w:r/>
            <w:r>
              <w:rPr>
                <w:rFonts w:ascii="Times New Roman" w:hAnsi="Times New Roman" w:eastAsia="Times New Roman"/>
                <w:b w:val="0"/>
                <w:sz w:val="24"/>
              </w:rPr>
              <w:t>- изучение архитектуры действующей системы синхронизации данных между гетерогенными источниками и аналитическим хранилищем;</w:t>
            </w:r>
          </w:p>
          <w:p>
            <w:pPr>
              <w:spacing w:line="276" w:lineRule="auto" w:after="0"/>
              <w:ind w:firstLine="0"/>
              <w:jc w:val="both"/>
            </w:pPr>
            <w:r>
              <w:rPr>
                <w:rFonts w:ascii="Times New Roman" w:hAnsi="Times New Roman" w:eastAsia="Times New Roman"/>
                <w:b w:val="0"/>
                <w:sz w:val="24"/>
              </w:rPr>
              <w:t>- анализ компонентного состава системы и схемы взаимодействия её модулей.</w:t>
            </w:r>
          </w:p>
        </w:tc>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val="0"/>
                <w:sz w:val="24"/>
              </w:rPr>
            </w:r>
          </w:p>
        </w:tc>
      </w:tr>
      <w:tr>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val="0"/>
                <w:sz w:val="24"/>
              </w:rPr>
              <w:t>24.05.2026</w:t>
            </w:r>
          </w:p>
          <w:p>
            <w:pPr>
              <w:spacing w:line="276" w:lineRule="auto" w:after="0"/>
              <w:ind w:firstLine="0"/>
              <w:jc w:val="center"/>
            </w:pPr>
            <w:r>
              <w:rPr>
                <w:rFonts w:ascii="Times New Roman" w:hAnsi="Times New Roman" w:eastAsia="Times New Roman"/>
                <w:b w:val="0"/>
                <w:sz w:val="24"/>
              </w:rPr>
              <w:t>—</w:t>
            </w:r>
          </w:p>
          <w:p>
            <w:pPr>
              <w:spacing w:line="276" w:lineRule="auto" w:after="0"/>
              <w:ind w:firstLine="0"/>
              <w:jc w:val="center"/>
            </w:pPr>
            <w:r>
              <w:rPr>
                <w:rFonts w:ascii="Times New Roman" w:hAnsi="Times New Roman" w:eastAsia="Times New Roman"/>
                <w:b w:val="0"/>
                <w:sz w:val="24"/>
              </w:rPr>
              <w:t>26.05.2026</w:t>
            </w:r>
          </w:p>
        </w:tc>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both"/>
            </w:pPr>
            <w:r/>
            <w:r>
              <w:rPr>
                <w:rFonts w:ascii="Times New Roman" w:hAnsi="Times New Roman" w:eastAsia="Times New Roman"/>
                <w:b w:val="0"/>
                <w:sz w:val="24"/>
              </w:rPr>
              <w:t>- исследование состава, форматов и объёмов передаваемых данных;</w:t>
            </w:r>
          </w:p>
          <w:p>
            <w:pPr>
              <w:spacing w:line="276" w:lineRule="auto" w:after="0"/>
              <w:ind w:firstLine="0"/>
              <w:jc w:val="both"/>
            </w:pPr>
            <w:r>
              <w:rPr>
                <w:rFonts w:ascii="Times New Roman" w:hAnsi="Times New Roman" w:eastAsia="Times New Roman"/>
                <w:b w:val="0"/>
                <w:sz w:val="24"/>
              </w:rPr>
              <w:t>- изучение целевой инфраструктуры обработки: контейнеризированной среды выполнения, схемы хранения промежуточных результатов, политики очистки временных артефактов.</w:t>
            </w:r>
          </w:p>
        </w:tc>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val="0"/>
                <w:sz w:val="24"/>
              </w:rPr>
            </w:r>
          </w:p>
        </w:tc>
      </w:tr>
      <w:tr>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val="0"/>
                <w:sz w:val="24"/>
              </w:rPr>
              <w:t>27.05.2026</w:t>
            </w:r>
          </w:p>
          <w:p>
            <w:pPr>
              <w:spacing w:line="276" w:lineRule="auto" w:after="0"/>
              <w:ind w:firstLine="0"/>
              <w:jc w:val="center"/>
            </w:pPr>
            <w:r>
              <w:rPr>
                <w:rFonts w:ascii="Times New Roman" w:hAnsi="Times New Roman" w:eastAsia="Times New Roman"/>
                <w:b w:val="0"/>
                <w:sz w:val="24"/>
              </w:rPr>
              <w:t>—</w:t>
            </w:r>
          </w:p>
          <w:p>
            <w:pPr>
              <w:spacing w:line="276" w:lineRule="auto" w:after="0"/>
              <w:ind w:firstLine="0"/>
              <w:jc w:val="center"/>
            </w:pPr>
            <w:r>
              <w:rPr>
                <w:rFonts w:ascii="Times New Roman" w:hAnsi="Times New Roman" w:eastAsia="Times New Roman"/>
                <w:b w:val="0"/>
                <w:sz w:val="24"/>
              </w:rPr>
              <w:t>28.05.2026</w:t>
            </w:r>
          </w:p>
        </w:tc>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both"/>
            </w:pPr>
            <w:r/>
            <w:r>
              <w:rPr>
                <w:rFonts w:ascii="Times New Roman" w:hAnsi="Times New Roman" w:eastAsia="Times New Roman"/>
                <w:b w:val="0"/>
                <w:sz w:val="24"/>
              </w:rPr>
              <w:t>- анализ действующего механизма управления процессами синхронизации на основе системы планирования заданий Rundeck;</w:t>
            </w:r>
          </w:p>
          <w:p>
            <w:pPr>
              <w:spacing w:line="276" w:lineRule="auto" w:after="0"/>
              <w:ind w:firstLine="0"/>
              <w:jc w:val="both"/>
            </w:pPr>
            <w:r>
              <w:rPr>
                <w:rFonts w:ascii="Times New Roman" w:hAnsi="Times New Roman" w:eastAsia="Times New Roman"/>
                <w:b w:val="0"/>
                <w:sz w:val="24"/>
              </w:rPr>
              <w:t>- выявление ограничений действующего подхода и обоснование направления модернизации;</w:t>
            </w:r>
          </w:p>
          <w:p>
            <w:pPr>
              <w:spacing w:line="276" w:lineRule="auto" w:after="0"/>
              <w:ind w:firstLine="0"/>
              <w:jc w:val="both"/>
            </w:pPr>
            <w:r>
              <w:rPr>
                <w:rFonts w:ascii="Times New Roman" w:hAnsi="Times New Roman" w:eastAsia="Times New Roman"/>
                <w:b w:val="0"/>
                <w:sz w:val="24"/>
              </w:rPr>
              <w:t>- теоретико-сравнительный обзор современных программных средств управления процессами обработки данных.</w:t>
            </w:r>
          </w:p>
        </w:tc>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val="0"/>
                <w:sz w:val="24"/>
              </w:rPr>
            </w:r>
          </w:p>
        </w:tc>
      </w:tr>
      <w:tr>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val="0"/>
                <w:sz w:val="24"/>
              </w:rPr>
              <w:t>29.05.2026</w:t>
            </w:r>
          </w:p>
        </w:tc>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both"/>
            </w:pPr>
            <w:r/>
            <w:r>
              <w:rPr>
                <w:rFonts w:ascii="Times New Roman" w:hAnsi="Times New Roman" w:eastAsia="Times New Roman"/>
                <w:b w:val="0"/>
                <w:sz w:val="24"/>
              </w:rPr>
              <w:t>- систематизация собранного материала для оформления отчёта согласно индивидуальному заданию;</w:t>
            </w:r>
          </w:p>
          <w:p>
            <w:pPr>
              <w:spacing w:line="276" w:lineRule="auto" w:after="0"/>
              <w:ind w:firstLine="0"/>
              <w:jc w:val="both"/>
            </w:pPr>
            <w:r>
              <w:rPr>
                <w:rFonts w:ascii="Times New Roman" w:hAnsi="Times New Roman" w:eastAsia="Times New Roman"/>
                <w:b w:val="0"/>
                <w:sz w:val="24"/>
              </w:rPr>
              <w:t>- формулирование основных выводов и направлений дальнейшего исследования.</w:t>
            </w:r>
          </w:p>
        </w:tc>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val="0"/>
                <w:sz w:val="24"/>
              </w:rPr>
            </w:r>
          </w:p>
        </w:tc>
      </w:tr>
      <w:tr>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val="0"/>
                <w:sz w:val="24"/>
              </w:rPr>
              <w:t>30.05.2026</w:t>
            </w:r>
          </w:p>
        </w:tc>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both"/>
            </w:pPr>
            <w:r/>
            <w:r>
              <w:rPr>
                <w:rFonts w:ascii="Times New Roman" w:hAnsi="Times New Roman" w:eastAsia="Times New Roman"/>
                <w:b w:val="0"/>
                <w:sz w:val="24"/>
              </w:rPr>
              <w:t>- подготовка к участию в итоговой конференции;</w:t>
            </w:r>
          </w:p>
          <w:p>
            <w:pPr>
              <w:spacing w:line="276" w:lineRule="auto" w:after="0"/>
              <w:ind w:firstLine="0"/>
              <w:jc w:val="both"/>
            </w:pPr>
            <w:r>
              <w:rPr>
                <w:rFonts w:ascii="Times New Roman" w:hAnsi="Times New Roman" w:eastAsia="Times New Roman"/>
                <w:b w:val="0"/>
                <w:sz w:val="24"/>
              </w:rPr>
              <w:t>- оформление отчётной документации и защита отчёта.</w:t>
            </w:r>
          </w:p>
        </w:tc>
        <w:tc>
          <w:tcPr>
            <w:tcW w:type="dxa" w:w="2882"/>
            <w:vAlign w:val="top"/>
            <w:tcBorders>
              <w:top w:val="single" w:sz="4" w:color="000000"/>
              <w:left w:val="single" w:sz="4" w:color="000000"/>
              <w:bottom w:val="single" w:sz="4" w:color="000000"/>
              <w:right w:val="single" w:sz="4" w:color="000000"/>
            </w:tcBorders>
          </w:tcPr>
          <w:p>
            <w:pPr>
              <w:spacing w:line="276" w:lineRule="auto" w:after="0"/>
              <w:ind w:firstLine="0"/>
              <w:jc w:val="center"/>
            </w:pPr>
            <w:r/>
            <w:r>
              <w:rPr>
                <w:rFonts w:ascii="Times New Roman" w:hAnsi="Times New Roman" w:eastAsia="Times New Roman"/>
                <w:b w:val="0"/>
                <w:sz w:val="24"/>
              </w:rPr>
            </w:r>
          </w:p>
        </w:tc>
      </w:tr>
    </w:tbl>
    <w:p>
      <w:pPr>
        <w:spacing w:line="360" w:lineRule="auto"/>
        <w:jc w:val="both"/>
      </w:pPr>
    </w:p>
    <w:p>
      <w:pPr>
        <w:spacing w:line="360" w:lineRule="auto"/>
        <w:jc w:val="left"/>
      </w:pPr>
      <w:r>
        <w:rPr>
          <w:rFonts w:ascii="Times New Roman" w:hAnsi="Times New Roman" w:eastAsia="Times New Roman"/>
          <w:b w:val="0"/>
          <w:i w:val="0"/>
          <w:sz w:val="28"/>
        </w:rPr>
        <w:t>Подпись обучающегося            / И.М. Деменков</w:t>
      </w:r>
    </w:p>
    <w:p>
      <w:pPr>
        <w:spacing w:line="360" w:lineRule="auto"/>
        <w:jc w:val="both"/>
      </w:pPr>
    </w:p>
    <w:p>
      <w:pPr>
        <w:spacing w:line="360" w:lineRule="auto"/>
        <w:ind w:firstLine="709"/>
        <w:jc w:val="both"/>
      </w:pPr>
      <w:r>
        <w:rPr>
          <w:rFonts w:ascii="Times New Roman" w:hAnsi="Times New Roman" w:eastAsia="Times New Roman"/>
          <w:b w:val="0"/>
          <w:i w:val="0"/>
          <w:sz w:val="28"/>
        </w:rPr>
        <w:t>Содержание и объём выполненных работ подтверждаю.</w:t>
      </w:r>
    </w:p>
    <w:p>
      <w:pPr>
        <w:spacing w:line="360" w:lineRule="auto"/>
        <w:jc w:val="both"/>
      </w:pPr>
    </w:p>
    <w:p>
      <w:pPr>
        <w:spacing w:line="360" w:lineRule="auto"/>
        <w:jc w:val="left"/>
      </w:pPr>
      <w:r>
        <w:rPr>
          <w:rFonts w:ascii="Times New Roman" w:hAnsi="Times New Roman" w:eastAsia="Times New Roman"/>
          <w:b w:val="0"/>
          <w:i w:val="0"/>
          <w:sz w:val="28"/>
        </w:rPr>
        <w:t>Непосредственный руководитель</w:t>
      </w:r>
    </w:p>
    <w:p>
      <w:pPr>
        <w:spacing w:line="360" w:lineRule="auto"/>
        <w:jc w:val="both"/>
      </w:pPr>
    </w:p>
    <w:p>
      <w:pPr>
        <w:spacing w:line="360" w:lineRule="auto"/>
        <w:jc w:val="left"/>
      </w:pPr>
      <w:r>
        <w:rPr>
          <w:rFonts w:ascii="Times New Roman" w:hAnsi="Times New Roman" w:eastAsia="Times New Roman"/>
          <w:b w:val="0"/>
          <w:i w:val="0"/>
          <w:sz w:val="28"/>
        </w:rPr>
        <w:t>практики от организации</w:t>
        <w:tab/>
        <w:tab/>
        <w:t xml:space="preserve">                                     /</w:t>
      </w:r>
    </w:p>
    <w:p>
      <w:pPr>
        <w:spacing w:line="360" w:lineRule="auto"/>
        <w:jc w:val="both"/>
      </w:pPr>
    </w:p>
    <w:p>
      <w:pPr>
        <w:spacing w:line="360" w:lineRule="auto"/>
        <w:jc w:val="both"/>
      </w:pPr>
    </w:p>
    <w:p>
      <w:pPr>
        <w:spacing w:line="360" w:lineRule="auto"/>
        <w:jc w:val="left"/>
      </w:pPr>
      <w:r>
        <w:rPr>
          <w:rFonts w:ascii="Times New Roman" w:hAnsi="Times New Roman" w:eastAsia="Times New Roman"/>
          <w:b w:val="0"/>
          <w:i w:val="0"/>
          <w:sz w:val="28"/>
        </w:rPr>
        <w:t>Дата: 30 мая 2026 г.</w:t>
      </w:r>
    </w:p>
    <w:p>
      <w:r>
        <w:br w:type="page"/>
      </w:r>
    </w:p>
    <w:p>
      <w:pPr>
        <w:spacing w:line="360" w:lineRule="auto"/>
        <w:jc w:val="center"/>
      </w:pPr>
      <w:r>
        <w:rPr>
          <w:rFonts w:ascii="Times New Roman" w:hAnsi="Times New Roman" w:eastAsia="Times New Roman"/>
          <w:b/>
          <w:i w:val="0"/>
          <w:sz w:val="28"/>
        </w:rPr>
        <w:t>ОТЗЫВ</w:t>
      </w:r>
    </w:p>
    <w:p>
      <w:pPr>
        <w:spacing w:line="360" w:lineRule="auto"/>
        <w:jc w:val="center"/>
      </w:pPr>
      <w:r>
        <w:rPr>
          <w:rFonts w:ascii="Times New Roman" w:hAnsi="Times New Roman" w:eastAsia="Times New Roman"/>
          <w:b w:val="0"/>
          <w:i w:val="0"/>
          <w:sz w:val="28"/>
        </w:rPr>
        <w:t>о прохождении учебной практики (ознакомительная практика)</w:t>
      </w:r>
    </w:p>
    <w:p>
      <w:pPr>
        <w:spacing w:line="360" w:lineRule="auto"/>
        <w:jc w:val="center"/>
      </w:pPr>
      <w:r>
        <w:rPr>
          <w:rFonts w:ascii="Times New Roman" w:hAnsi="Times New Roman" w:eastAsia="Times New Roman"/>
          <w:b w:val="0"/>
          <w:i w:val="0"/>
          <w:sz w:val="28"/>
        </w:rPr>
        <w:t>в период с «18» мая 2026 г. по «30» мая 2026 г.</w:t>
      </w:r>
    </w:p>
    <w:p>
      <w:pPr>
        <w:spacing w:line="360" w:lineRule="auto"/>
        <w:jc w:val="center"/>
      </w:pPr>
      <w:r>
        <w:rPr>
          <w:rFonts w:ascii="Times New Roman" w:hAnsi="Times New Roman" w:eastAsia="Times New Roman"/>
          <w:b w:val="0"/>
          <w:i w:val="0"/>
          <w:sz w:val="28"/>
        </w:rPr>
        <w:t>студентом 1 курса группы 12-25 РПмз</w:t>
      </w:r>
    </w:p>
    <w:p>
      <w:pPr>
        <w:spacing w:line="360" w:lineRule="auto"/>
        <w:jc w:val="center"/>
      </w:pPr>
      <w:r>
        <w:rPr>
          <w:rFonts w:ascii="Times New Roman" w:hAnsi="Times New Roman" w:eastAsia="Times New Roman"/>
          <w:b/>
          <w:i w:val="0"/>
          <w:sz w:val="28"/>
        </w:rPr>
        <w:t>Деменковым Иваном Михайловичем</w:t>
      </w:r>
    </w:p>
    <w:p>
      <w:pPr>
        <w:spacing w:line="360" w:lineRule="auto"/>
        <w:jc w:val="both"/>
      </w:pPr>
    </w:p>
    <w:p>
      <w:pPr>
        <w:spacing w:line="360" w:lineRule="auto"/>
        <w:ind w:firstLine="709"/>
        <w:jc w:val="both"/>
      </w:pPr>
      <w:r>
        <w:rPr>
          <w:rFonts w:ascii="Times New Roman" w:hAnsi="Times New Roman" w:eastAsia="Times New Roman"/>
          <w:b w:val="0"/>
          <w:i w:val="0"/>
          <w:sz w:val="28"/>
        </w:rPr>
        <w:t>Обучающийся 1 курса по программе магистратуры, заочной формы обучения, по направлению подготовки 09.04.04 Программная инженерия, направленность разработка программно-информационных систем Деменков Иван Михайлович проходил практику «учебная практика (ознакомительная практика)» с «18» мая 2026 г. по «30» мая 2026 г. на базе кафедры программной инженерии и информационных технологий.</w:t>
      </w:r>
    </w:p>
    <w:p>
      <w:pPr>
        <w:spacing w:line="360" w:lineRule="auto"/>
        <w:ind w:firstLine="709"/>
        <w:jc w:val="both"/>
      </w:pPr>
      <w:r>
        <w:rPr>
          <w:rFonts w:ascii="Times New Roman" w:hAnsi="Times New Roman" w:eastAsia="Times New Roman"/>
          <w:b w:val="0"/>
          <w:i w:val="0"/>
          <w:sz w:val="28"/>
        </w:rPr>
        <w:t>В период прохождения практики, согласно индивидуальному плану, студент выполнил следующие виды работ: ознакомление с рабочей программой практики, изучение методических рекомендаций по практике, согласование индивидуального задания с руководителем практики, анализ архитектуры действующей системы синхронизации данных, исследование состава и характеристик передаваемых данных, изучение действующего подхода к управлению процессами синхронизации, теоретико-сравнительный обзор современных программных средств управления процессами обработки данных, систематизация собранного материала для последующих этапов выпускной квалификационной работы.</w:t>
      </w:r>
    </w:p>
    <w:p>
      <w:pPr>
        <w:spacing w:line="360" w:lineRule="auto"/>
        <w:ind w:firstLine="709"/>
        <w:jc w:val="both"/>
      </w:pPr>
      <w:r>
        <w:rPr>
          <w:rFonts w:ascii="Times New Roman" w:hAnsi="Times New Roman" w:eastAsia="Times New Roman"/>
          <w:b w:val="0"/>
          <w:i w:val="0"/>
          <w:sz w:val="28"/>
        </w:rPr>
        <w:t>На протяжении практики Деменков И.М. добросовестно выполнял различные виды работ по исследованию согласно выбранной темы. Грамотно и ответственно относился к решению поставленных задач. Обладает такими профессиональными качествами как: целеустремлённость, организованность, трудолюбие, умение быстро находить правильные решения. Настойчиво и результативно работает над совершенствованием личной профессиональной подготовки, регулярно овладевает новыми знаниями. Обладает высокой работоспособностью.</w:t>
      </w:r>
    </w:p>
    <w:p>
      <w:pPr>
        <w:spacing w:line="360" w:lineRule="auto"/>
        <w:ind w:firstLine="709"/>
        <w:jc w:val="both"/>
      </w:pPr>
      <w:r>
        <w:rPr>
          <w:rFonts w:ascii="Times New Roman" w:hAnsi="Times New Roman" w:eastAsia="Times New Roman"/>
          <w:b w:val="0"/>
          <w:i w:val="0"/>
          <w:sz w:val="28"/>
        </w:rPr>
        <w:t>Оценка за учебную практику (ознакомительная практика): «отлично».</w:t>
      </w:r>
    </w:p>
    <w:p>
      <w:pPr>
        <w:spacing w:line="360" w:lineRule="auto"/>
        <w:jc w:val="both"/>
      </w:pPr>
    </w:p>
    <w:p>
      <w:pPr>
        <w:spacing w:line="360" w:lineRule="auto"/>
        <w:jc w:val="both"/>
      </w:pPr>
    </w:p>
    <w:p>
      <w:pPr>
        <w:spacing w:line="360" w:lineRule="auto"/>
        <w:jc w:val="both"/>
      </w:pPr>
    </w:p>
    <w:p>
      <w:pPr>
        <w:spacing w:line="360" w:lineRule="auto"/>
        <w:jc w:val="left"/>
      </w:pPr>
      <w:r>
        <w:rPr>
          <w:rFonts w:ascii="Times New Roman" w:hAnsi="Times New Roman" w:eastAsia="Times New Roman"/>
          <w:b w:val="0"/>
          <w:i w:val="0"/>
          <w:sz w:val="28"/>
        </w:rPr>
        <w:t>Руководитель практики от кафедры</w:t>
        <w:tab/>
        <w:tab/>
        <w:t xml:space="preserve">      / Ю.В. Криницкий</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