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b/>
          <w:i w:val="0"/>
          <w:sz w:val="24"/>
        </w:rPr>
        <w:t>МИНИСТЕРСТВО ПРОСВЕЩЕНИЯ РОССИЙСКОЙ ФЕДЕРАЦИИ</w:t>
      </w:r>
    </w:p>
    <w:p>
      <w:pPr>
        <w:spacing w:line="276" w:lineRule="auto"/>
        <w:jc w:val="center"/>
      </w:pPr>
      <w:r>
        <w:rPr>
          <w:rFonts w:ascii="Times New Roman" w:hAnsi="Times New Roman" w:eastAsia="Times New Roman"/>
          <w:b/>
          <w:i w:val="0"/>
          <w:sz w:val="24"/>
        </w:rPr>
        <w:t>ФЕДЕРАЛЬНОЕ ГОСУДАРСТВЕННОЕ БЮДЖЕТНОЕ ОБРАЗОВАТЕЛЬНОЕ УЧРЕЖДЕНИЕ ВЫСШЕГО ОБРАЗОВАНИЯ</w:t>
      </w:r>
    </w:p>
    <w:p>
      <w:pPr>
        <w:spacing w:line="276" w:lineRule="auto"/>
        <w:jc w:val="center"/>
      </w:pPr>
      <w:r>
        <w:rPr>
          <w:rFonts w:ascii="Times New Roman" w:hAnsi="Times New Roman" w:eastAsia="Times New Roman"/>
          <w:b/>
          <w:i w:val="0"/>
          <w:sz w:val="24"/>
        </w:rPr>
        <w:t>«ХЕРСОНСКИЙ ГОСУДАРСТВЕННЫЙ ПЕДАГОГИЧЕСКИЙ УНИВЕРСИТЕТ»</w:t>
      </w:r>
    </w:p>
    <w:p>
      <w:pPr>
        <w:spacing w:line="360" w:lineRule="auto"/>
        <w:jc w:val="both"/>
      </w:pPr>
    </w:p>
    <w:p>
      <w:pPr>
        <w:spacing w:line="276" w:lineRule="auto"/>
        <w:jc w:val="center"/>
      </w:pPr>
      <w:r>
        <w:rPr>
          <w:rFonts w:ascii="Times New Roman" w:hAnsi="Times New Roman" w:eastAsia="Times New Roman"/>
          <w:b/>
          <w:i w:val="0"/>
          <w:sz w:val="24"/>
        </w:rPr>
        <w:t>Институт информационных технологий</w:t>
      </w:r>
    </w:p>
    <w:p>
      <w:pPr>
        <w:spacing w:line="276" w:lineRule="auto"/>
        <w:jc w:val="center"/>
      </w:pPr>
      <w:r>
        <w:rPr>
          <w:rFonts w:ascii="Times New Roman" w:hAnsi="Times New Roman" w:eastAsia="Times New Roman"/>
          <w:b/>
          <w:i w:val="0"/>
          <w:sz w:val="24"/>
        </w:rPr>
        <w:t>Кафедра программной инженерии и информационных технологий</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32"/>
        </w:rPr>
        <w:t>ОТЧЁТ</w:t>
      </w:r>
    </w:p>
    <w:p>
      <w:pPr>
        <w:spacing w:line="360" w:lineRule="auto"/>
        <w:jc w:val="center"/>
      </w:pPr>
      <w:r>
        <w:rPr>
          <w:rFonts w:ascii="Times New Roman" w:hAnsi="Times New Roman" w:eastAsia="Times New Roman"/>
          <w:b w:val="0"/>
          <w:i w:val="0"/>
          <w:sz w:val="28"/>
        </w:rPr>
        <w:t>о прохождении учебной практики (ознакомительная практика)</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tbl>
      <w:tblPr>
        <w:tblW w:type="auto" w:w="0"/>
        <w:tblLook w:firstColumn="1" w:firstRow="1" w:lastColumn="0" w:lastRow="0" w:noHBand="0" w:noVBand="1" w:val="04A0"/>
      </w:tblPr>
      <w:tblGrid>
        <w:gridCol w:w="3969"/>
        <w:gridCol w:w="4819"/>
      </w:tblGrid>
      <w:tr>
        <w:tc>
          <w:tcPr>
            <w:tcW w:type="dxa" w:w="4323"/>
            <w:vAlign w:val="top"/>
          </w:tcPr>
          <w:p>
            <w:pPr>
              <w:spacing w:line="276" w:lineRule="auto" w:after="0"/>
              <w:ind w:firstLine="0"/>
              <w:jc w:val="left"/>
            </w:pPr>
            <w:r/>
            <w:r>
              <w:rPr>
                <w:rFonts w:ascii="Times New Roman" w:hAnsi="Times New Roman" w:eastAsia="Times New Roman"/>
                <w:b w:val="0"/>
                <w:sz w:val="28"/>
              </w:rPr>
            </w:r>
          </w:p>
        </w:tc>
        <w:tc>
          <w:tcPr>
            <w:tcW w:type="dxa" w:w="4323"/>
            <w:vAlign w:val="top"/>
          </w:tcPr>
          <w:p>
            <w:pPr>
              <w:spacing w:line="276" w:lineRule="auto" w:after="0"/>
              <w:ind w:firstLine="0"/>
              <w:jc w:val="left"/>
            </w:pPr>
            <w:r/>
            <w:r>
              <w:rPr>
                <w:rFonts w:ascii="Times New Roman" w:hAnsi="Times New Roman" w:eastAsia="Times New Roman"/>
                <w:b w:val="0"/>
                <w:sz w:val="28"/>
              </w:rPr>
              <w:t>Выполнил студент 1 курса</w:t>
            </w:r>
          </w:p>
          <w:p>
            <w:pPr>
              <w:spacing w:line="276" w:lineRule="auto" w:after="0"/>
              <w:ind w:firstLine="0"/>
              <w:jc w:val="left"/>
            </w:pPr>
            <w:r>
              <w:rPr>
                <w:rFonts w:ascii="Times New Roman" w:hAnsi="Times New Roman" w:eastAsia="Times New Roman"/>
                <w:b w:val="0"/>
                <w:sz w:val="28"/>
              </w:rPr>
              <w:t>Группы 12-25 РПмз</w:t>
            </w:r>
          </w:p>
          <w:p>
            <w:pPr>
              <w:spacing w:line="276" w:lineRule="auto" w:after="0"/>
              <w:ind w:firstLine="0"/>
              <w:jc w:val="left"/>
            </w:pPr>
            <w:r>
              <w:rPr>
                <w:rFonts w:ascii="Times New Roman" w:hAnsi="Times New Roman" w:eastAsia="Times New Roman"/>
                <w:b w:val="0"/>
                <w:sz w:val="28"/>
              </w:rPr>
              <w:t>Заочной формы обучения</w:t>
            </w:r>
          </w:p>
          <w:p>
            <w:pPr>
              <w:spacing w:line="276" w:lineRule="auto" w:after="0"/>
              <w:ind w:firstLine="0"/>
              <w:jc w:val="left"/>
            </w:pPr>
            <w:r>
              <w:rPr>
                <w:rFonts w:ascii="Times New Roman" w:hAnsi="Times New Roman" w:eastAsia="Times New Roman"/>
                <w:b w:val="0"/>
                <w:sz w:val="28"/>
              </w:rPr>
              <w:t>Иван Михайлович Деменков</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студента</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Руководитель практики от кафедры</w:t>
            </w:r>
          </w:p>
          <w:p>
            <w:pPr>
              <w:spacing w:line="276" w:lineRule="auto" w:after="0"/>
              <w:ind w:firstLine="0"/>
              <w:jc w:val="left"/>
            </w:pPr>
            <w:r>
              <w:rPr>
                <w:rFonts w:ascii="Times New Roman" w:hAnsi="Times New Roman" w:eastAsia="Times New Roman"/>
                <w:b w:val="0"/>
                <w:sz w:val="28"/>
              </w:rPr>
              <w:t>преподаватель</w:t>
            </w:r>
          </w:p>
          <w:p>
            <w:pPr>
              <w:spacing w:line="276" w:lineRule="auto" w:after="0"/>
              <w:ind w:firstLine="0"/>
              <w:jc w:val="left"/>
            </w:pPr>
            <w:r>
              <w:rPr>
                <w:rFonts w:ascii="Times New Roman" w:hAnsi="Times New Roman" w:eastAsia="Times New Roman"/>
                <w:b w:val="0"/>
                <w:sz w:val="28"/>
              </w:rPr>
              <w:t>Юрий Васильевич Криницкий</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руководителя</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Руководитель практики от организации</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руководителя</w:t>
            </w:r>
          </w:p>
        </w:tc>
      </w:tr>
    </w:tbl>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28"/>
        </w:rPr>
        <w:t>ХГПУ – 2026</w:t>
      </w:r>
    </w:p>
    <w:p>
      <w:r>
        <w:br w:type="page"/>
      </w:r>
    </w:p>
    <w:p>
      <w:pPr>
        <w:spacing w:line="360" w:lineRule="auto"/>
        <w:jc w:val="center"/>
      </w:pPr>
      <w:r>
        <w:rPr>
          <w:rFonts w:ascii="Times New Roman" w:hAnsi="Times New Roman" w:eastAsia="Times New Roman"/>
          <w:b/>
          <w:i w:val="0"/>
          <w:sz w:val="28"/>
        </w:rPr>
        <w:t>ОТЧЁТ</w:t>
      </w:r>
    </w:p>
    <w:p>
      <w:pPr>
        <w:spacing w:line="360" w:lineRule="auto"/>
        <w:jc w:val="center"/>
      </w:pPr>
      <w:r>
        <w:rPr>
          <w:rFonts w:ascii="Times New Roman" w:hAnsi="Times New Roman" w:eastAsia="Times New Roman"/>
          <w:b w:val="0"/>
          <w:i w:val="0"/>
          <w:sz w:val="28"/>
        </w:rPr>
        <w:t>о выполнении программы учебной практики (ознакомительная практика) на базе кафедры программной инженерии и информационных технологий</w:t>
      </w:r>
    </w:p>
    <w:p>
      <w:pPr>
        <w:spacing w:line="360" w:lineRule="auto"/>
        <w:jc w:val="center"/>
      </w:pPr>
      <w:r>
        <w:rPr>
          <w:rFonts w:ascii="Times New Roman" w:hAnsi="Times New Roman" w:eastAsia="Times New Roman"/>
          <w:b w:val="0"/>
          <w:i w:val="0"/>
          <w:sz w:val="28"/>
        </w:rPr>
        <w:t>института информационных технологий</w:t>
      </w:r>
    </w:p>
    <w:p>
      <w:pPr>
        <w:spacing w:line="360" w:lineRule="auto"/>
        <w:jc w:val="center"/>
      </w:pPr>
      <w:r>
        <w:rPr>
          <w:rFonts w:ascii="Times New Roman" w:hAnsi="Times New Roman" w:eastAsia="Times New Roman"/>
          <w:b w:val="0"/>
          <w:i w:val="0"/>
          <w:sz w:val="28"/>
        </w:rPr>
        <w:t>в период с «18» мая 2026 г. по «30» мая 2026 г.</w:t>
      </w:r>
    </w:p>
    <w:p>
      <w:pPr>
        <w:spacing w:line="360" w:lineRule="auto"/>
        <w:jc w:val="both"/>
      </w:pPr>
    </w:p>
    <w:p>
      <w:pPr>
        <w:spacing w:line="360" w:lineRule="auto"/>
        <w:jc w:val="center"/>
      </w:pPr>
      <w:r>
        <w:rPr>
          <w:rFonts w:ascii="Times New Roman" w:hAnsi="Times New Roman" w:eastAsia="Times New Roman"/>
          <w:b/>
          <w:i w:val="0"/>
          <w:sz w:val="28"/>
        </w:rPr>
        <w:t>Деменков Иван Михайлович</w:t>
      </w:r>
    </w:p>
    <w:p>
      <w:pPr>
        <w:spacing w:line="360" w:lineRule="auto"/>
        <w:jc w:val="center"/>
      </w:pPr>
      <w:r>
        <w:rPr>
          <w:rFonts w:ascii="Times New Roman" w:hAnsi="Times New Roman" w:eastAsia="Times New Roman"/>
          <w:b w:val="0"/>
          <w:i/>
          <w:sz w:val="22"/>
        </w:rPr>
        <w:t>(фамилия, имя, отчество студента-практиканта)</w:t>
      </w:r>
    </w:p>
    <w:p>
      <w:pPr>
        <w:spacing w:line="360" w:lineRule="auto"/>
        <w:jc w:val="both"/>
      </w:pPr>
    </w:p>
    <w:p>
      <w:pPr>
        <w:spacing w:line="360" w:lineRule="auto"/>
        <w:jc w:val="center"/>
      </w:pPr>
      <w:r>
        <w:rPr>
          <w:rFonts w:ascii="Times New Roman" w:hAnsi="Times New Roman" w:eastAsia="Times New Roman"/>
          <w:b/>
          <w:i w:val="0"/>
          <w:sz w:val="28"/>
        </w:rPr>
        <w:t>ВВЕДЕНИЕ</w:t>
      </w:r>
    </w:p>
    <w:p>
      <w:pPr>
        <w:spacing w:line="360" w:lineRule="auto"/>
        <w:jc w:val="both"/>
      </w:pPr>
    </w:p>
    <w:p>
      <w:pPr>
        <w:spacing w:line="360" w:lineRule="auto"/>
        <w:ind w:firstLine="709"/>
        <w:jc w:val="both"/>
      </w:pPr>
      <w:r>
        <w:rPr>
          <w:rFonts w:ascii="Times New Roman" w:hAnsi="Times New Roman" w:eastAsia="Times New Roman"/>
          <w:b w:val="0"/>
          <w:i w:val="0"/>
          <w:sz w:val="28"/>
        </w:rPr>
        <w:t>Современный этап развития информационных технологий характеризуется лавинообразным ростом объёмов данных, обрабатываемых программно-информационными системами различного назначения. Накопление значительных массивов транзакционной информации в эксплуатационных хранилищах ставит перед разработчиками программного обеспечения задачу обеспечения её аналитической обработки, позволяющей извлекать из накопленных данных управленческие сведения, поддерживающие принятие решений. Решение указанной задачи традиционно реализуется посредством построения отдельного аналитического контура, физически и логически отделённого от транзакционного слоя, и систематического переноса данных из эксплуатационных источников в аналитическое хранилище с применением процессов извлечения, преобразования и загрузки (Extract-Transform-Load, ETL).</w:t>
      </w:r>
    </w:p>
    <w:p>
      <w:pPr>
        <w:spacing w:line="360" w:lineRule="auto"/>
        <w:ind w:firstLine="709"/>
        <w:jc w:val="both"/>
      </w:pPr>
      <w:r>
        <w:rPr>
          <w:rFonts w:ascii="Times New Roman" w:hAnsi="Times New Roman" w:eastAsia="Times New Roman"/>
          <w:b w:val="0"/>
          <w:i w:val="0"/>
          <w:sz w:val="28"/>
        </w:rPr>
        <w:t>Архитектура подобных систем синхронизации данных, исторически сложившаяся в большинстве промышленных программно-информационных систем, представляет собой совокупность специализированных программных компонентов, обеспечивающих периодическое или непрерывное копирование данных из источников в целевое хранилище. Сложность подобных систем определяется рядом факторов: гетерогенностью источников, различающихся как по моделям данных (реляционные, документоориентированные, ключ-значение), так и по интерфейсам доступа; высокими требованиями к надёжности и непротиворечивости синхронизации; необходимостью обеспечения наблюдаемости процессов и возможности восстановления после сбоев; масштабируемостью при росте объёмов и числа синхронизируемых сущностей.</w:t>
      </w:r>
    </w:p>
    <w:p>
      <w:pPr>
        <w:spacing w:line="360" w:lineRule="auto"/>
        <w:ind w:firstLine="709"/>
        <w:jc w:val="both"/>
      </w:pPr>
      <w:r>
        <w:rPr>
          <w:rFonts w:ascii="Times New Roman" w:hAnsi="Times New Roman" w:eastAsia="Times New Roman"/>
          <w:b w:val="0"/>
          <w:i w:val="0"/>
          <w:sz w:val="28"/>
        </w:rPr>
        <w:t>С развитием отрасли практика управления процессами синхронизации данных существенно эволюционировала: от простейших периодических запусков сценарных скриптов посредством системного планировщика, через специализированные системы планирования заданий (Rundeck и аналоги), к современным декларативным программным средствам управления конвейерами обработки данных (Apache Airflow, Prefect, Dagster), обеспечивающим централизованное описание зависимостей, наблюдаемость, повторный запуск отказавших шагов и интеграцию с системами мониторинга.</w:t>
      </w:r>
    </w:p>
    <w:p>
      <w:pPr>
        <w:spacing w:line="360" w:lineRule="auto"/>
        <w:ind w:firstLine="709"/>
        <w:jc w:val="both"/>
      </w:pPr>
      <w:r>
        <w:rPr>
          <w:rFonts w:ascii="Times New Roman" w:hAnsi="Times New Roman" w:eastAsia="Times New Roman"/>
          <w:b w:val="0"/>
          <w:i w:val="0"/>
          <w:sz w:val="28"/>
        </w:rPr>
        <w:t>В рамках настоящей учебной практики рассматривается архитектура действующей системы синхронизации данных, обеспечивающей перенос информации из транзакционных хранилищ (реляционная СУБД MySQL и документоориентированное хранилище MongoDB) в аналитическое хранилище на платформе Google BigQuery, а также анализируются современные подходы к управлению её процессами с целью обоснования направления модернизации, реализуемой в рамках выпускной квалификационной работы.</w:t>
      </w:r>
    </w:p>
    <w:p>
      <w:pPr>
        <w:spacing w:line="360" w:lineRule="auto"/>
        <w:ind w:firstLine="709"/>
        <w:jc w:val="both"/>
      </w:pPr>
      <w:r>
        <w:rPr>
          <w:rFonts w:ascii="Times New Roman" w:hAnsi="Times New Roman" w:eastAsia="Times New Roman"/>
          <w:b w:val="0"/>
          <w:i w:val="0"/>
          <w:sz w:val="28"/>
        </w:rPr>
        <w:t>Актуальность темы обусловлена следующими обстоятельствами. Во-первых, наблюдается устойчивый рост числа промышленных программно-информационных систем, эксплуатирующих гибридные архитектуры хранения данных, в которых транзакционная и аналитическая нагрузка обслуживаются различными технологическими стеками. Во-вторых, в условиях такой архитектуры качество, своевременность и надёжность синхронизации данных непосредственно определяют достоверность аналитических отчётов и эффективность управленческих решений, принимаемых на их основе. В-третьих, исторически сложившиеся подходы к управлению процессами синхронизации, основанные на фрагментированных сценарных скриптах и системах планирования заданий, демонстрируют признаки технологического устаревания и сдерживают развитие систем, в которых они применяются. Совокупность указанных обстоятельств определяет потребность в систематическом анализе действующих архитектурных решений и обосновании направлений их модернизации.</w:t>
      </w:r>
    </w:p>
    <w:p>
      <w:pPr>
        <w:spacing w:line="360" w:lineRule="auto"/>
        <w:ind w:firstLine="709"/>
        <w:jc w:val="both"/>
      </w:pPr>
      <w:r>
        <w:rPr>
          <w:rFonts w:ascii="Times New Roman" w:hAnsi="Times New Roman" w:eastAsia="Times New Roman"/>
          <w:b w:val="0"/>
          <w:i w:val="0"/>
          <w:sz w:val="28"/>
        </w:rPr>
        <w:t>Объектом исследования в рамках практики выступила архитектура системы синхронизации данных между транзакционными и аналитическими хранилищами. Предметом исследования — методы и программные средства управления процессами, обеспечивающими синхронизацию данных в рамках указанной архитектуры.</w:t>
      </w:r>
    </w:p>
    <w:p>
      <w:pPr>
        <w:spacing w:line="360" w:lineRule="auto"/>
        <w:ind w:firstLine="709"/>
        <w:jc w:val="both"/>
      </w:pPr>
      <w:r>
        <w:rPr>
          <w:rFonts w:ascii="Times New Roman" w:hAnsi="Times New Roman" w:eastAsia="Times New Roman"/>
          <w:b w:val="0"/>
          <w:i w:val="0"/>
          <w:sz w:val="28"/>
        </w:rPr>
        <w:t>Целью учебной (ознакомительной) практики являлось ознакомление с предметной областью, анализ архитектуры действующей системы синхронизации данных и подходов к управлению её процессами в распределённых системах, а также формирование теоретико-методологической основы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Для достижения поставленной цели в рамках практики решались следующие задачи: изучение понятийного аппарата и классификации систем синхронизации данных, определение места рассматриваемой системы в существующей классификации; анализ архитектуры действующей системы синхронизации, выявление её компонентного состава и схем взаимодействия модулей; изучение состава, форматов и объёмов передаваемых данных, а также характеристик целевой инфраструктуры обработки; исследование действующего подхода к управлению процессами синхронизации, основанного на запуске сценарных скриптов через систему планирования заданий Rundeck; проведение теоретико-сравнительного обзора современных программных средств управления процессами обработки данных; формулирование предварительного обоснования направления модернизации системы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Информационной основой практики выступили: документация программных средств, применяемых в исследуемой системе (СУБД MySQL, СУБД MongoDB, аналитическое хранилище Google BigQuery, система планирования заданий Rundeck); техническая литература по архитектуре распределённых систем обработки данных и интеграции данных; документация современных программных средств управления процессами обработки данных (Apache Airflow, Prefect, Dagster); материалы научных публикаций по тематике процессов синхронизации данных и управления конвейерами обработки данных.</w:t>
      </w:r>
    </w:p>
    <w:p>
      <w:pPr>
        <w:spacing w:line="360" w:lineRule="auto"/>
        <w:jc w:val="both"/>
      </w:pPr>
    </w:p>
    <w:p>
      <w:pPr>
        <w:spacing w:line="360" w:lineRule="auto"/>
        <w:jc w:val="center"/>
      </w:pPr>
      <w:r>
        <w:rPr>
          <w:rFonts w:ascii="Times New Roman" w:hAnsi="Times New Roman" w:eastAsia="Times New Roman"/>
          <w:b/>
          <w:i w:val="0"/>
          <w:sz w:val="28"/>
        </w:rPr>
        <w:t>1. ПРЕДМЕТНАЯ ОБЛАСТЬ И ОСНОВНЫЕ ПОНЯТИЯ</w:t>
      </w:r>
    </w:p>
    <w:p>
      <w:pPr>
        <w:spacing w:line="360" w:lineRule="auto"/>
        <w:jc w:val="both"/>
      </w:pPr>
    </w:p>
    <w:p>
      <w:pPr>
        <w:spacing w:line="360" w:lineRule="auto"/>
        <w:ind w:firstLine="709"/>
        <w:jc w:val="both"/>
      </w:pPr>
      <w:r>
        <w:rPr>
          <w:rFonts w:ascii="Times New Roman" w:hAnsi="Times New Roman" w:eastAsia="Times New Roman"/>
          <w:b/>
          <w:i w:val="0"/>
          <w:sz w:val="28"/>
        </w:rPr>
        <w:t>1.1. Понятие процесса синхронизации данных и его роль в архитектуре программно-информационных систем</w:t>
      </w:r>
    </w:p>
    <w:p>
      <w:pPr>
        <w:spacing w:line="360" w:lineRule="auto"/>
        <w:jc w:val="both"/>
      </w:pPr>
    </w:p>
    <w:p>
      <w:pPr>
        <w:spacing w:line="360" w:lineRule="auto"/>
        <w:ind w:firstLine="709"/>
        <w:jc w:val="both"/>
      </w:pPr>
      <w:r>
        <w:rPr>
          <w:rFonts w:ascii="Times New Roman" w:hAnsi="Times New Roman" w:eastAsia="Times New Roman"/>
          <w:b w:val="0"/>
          <w:i w:val="0"/>
          <w:sz w:val="28"/>
        </w:rPr>
        <w:t>Под процессом синхронизации данных в настоящей работе понимается совокупность программных действий, направленных на регулярное приведение состояния целевого хранилища данных в соответствие с состоянием одного или нескольких источников. В международной практике для обозначения подобной совокупности действий применяется аббревиатура ETL (Extract-Transform-Load — извлечение, преобразование, загрузка), отражающая основные фазы обработки данных: извлечение из источника, преобразование к виду, пригодному для хранения в целевой системе, и загрузка в целевое хранилище.</w:t>
      </w:r>
    </w:p>
    <w:p>
      <w:pPr>
        <w:spacing w:line="360" w:lineRule="auto"/>
        <w:ind w:firstLine="709"/>
        <w:jc w:val="both"/>
      </w:pPr>
      <w:r>
        <w:rPr>
          <w:rFonts w:ascii="Times New Roman" w:hAnsi="Times New Roman" w:eastAsia="Times New Roman"/>
          <w:b w:val="0"/>
          <w:i w:val="0"/>
          <w:sz w:val="28"/>
        </w:rPr>
        <w:t>В современных программно-информационных системах процессы синхронизации данных играют ключевую роль, обеспечивая разделение транзакционной и аналитической нагрузок. Транзакционные хранилища, оптимизированные для обработки большого числа коротких операций изменения, плохо приспособлены для аналитических запросов, требующих сканирования значительных объёмов данных. Аналитические хранилища, напротив, оптимизированы для агрегирующих запросов, но не обеспечивают высокую частоту операций изменения. Указанные функциональные различия определяют потребность в физическом и логическом разделении транзакционного и аналитического контуров и в построении специализированных программных средств их синхронизации.</w:t>
      </w:r>
    </w:p>
    <w:p>
      <w:pPr>
        <w:spacing w:line="360" w:lineRule="auto"/>
        <w:ind w:firstLine="709"/>
        <w:jc w:val="both"/>
      </w:pPr>
      <w:r>
        <w:rPr>
          <w:rFonts w:ascii="Times New Roman" w:hAnsi="Times New Roman" w:eastAsia="Times New Roman"/>
          <w:b w:val="0"/>
          <w:i w:val="0"/>
          <w:sz w:val="28"/>
        </w:rPr>
        <w:t>В качестве источников данных в современных программно-информационных системах применяются разнородные системы управления базами данных, различающиеся по модели данных, языку запросов, интерфейсам доступа и характеристикам производительности. Наиболее распространёнными классами источников выступают реляционные СУБД (MySQL, PostgreSQL, Oracle Database, Microsoft SQL Server), документоориентированные хранилища (MongoDB, CouchDB), ключ-значение хранилища (Redis, Memcached), а также специализированные хранилища временных рядов и графовых данных. Подобная гетерогенность источников определяет потребность в специализированных программных компонентах, обеспечивающих извлечение данных из источников каждого типа с учётом их особенностей.</w:t>
      </w:r>
    </w:p>
    <w:p>
      <w:pPr>
        <w:spacing w:line="360" w:lineRule="auto"/>
        <w:ind w:firstLine="709"/>
        <w:jc w:val="both"/>
      </w:pPr>
      <w:r>
        <w:rPr>
          <w:rFonts w:ascii="Times New Roman" w:hAnsi="Times New Roman" w:eastAsia="Times New Roman"/>
          <w:b w:val="0"/>
          <w:i w:val="0"/>
          <w:sz w:val="28"/>
        </w:rPr>
        <w:t>В качестве целевых аналитических хранилищ в современной практике преобладают облачные хранилища данных (Cloud Data Warehouses), такие как Google BigQuery, Amazon Redshift, Snowflake, а также собственные распределённые решения на основе технологий Apache Hadoop, Apache Spark и аналогов. Особенностью указанных хранилищ выступает оптимизация структуры хранения и исполнения запросов под аналитические нагрузки: применение колоночных форматов хранения, массивно-параллельной обработки запросов, автоматического распределения данных по узлам кластера.</w:t>
      </w:r>
    </w:p>
    <w:p>
      <w:pPr>
        <w:spacing w:line="360" w:lineRule="auto"/>
        <w:ind w:firstLine="709"/>
        <w:jc w:val="both"/>
      </w:pPr>
      <w:r>
        <w:rPr>
          <w:rFonts w:ascii="Times New Roman" w:hAnsi="Times New Roman" w:eastAsia="Times New Roman"/>
          <w:b w:val="0"/>
          <w:i w:val="0"/>
          <w:sz w:val="28"/>
        </w:rPr>
        <w:t>Процесс синхронизации данных между транзакционным и аналитическим контурами реализуется в виде программного конвейера обработки данных, в рамках которого данные последовательно проходят через фазы извлечения, преобразования и загрузки. Каждая из указанных фаз имеет свои особенности и предъявляет специфические требования к программным компонентам, её реализующим.</w:t>
      </w:r>
    </w:p>
    <w:p>
      <w:pPr>
        <w:spacing w:line="360" w:lineRule="auto"/>
        <w:ind w:firstLine="709"/>
        <w:jc w:val="both"/>
      </w:pPr>
      <w:r>
        <w:rPr>
          <w:rFonts w:ascii="Times New Roman" w:hAnsi="Times New Roman" w:eastAsia="Times New Roman"/>
          <w:b w:val="0"/>
          <w:i w:val="0"/>
          <w:sz w:val="28"/>
        </w:rPr>
        <w:t>Фаза извлечения предполагает чтение данных из источника с учётом особенностей его модели данных и интерфейса доступа. Для реляционных источников извлечение реализуется посредством формирования и исполнения запросов на языке SQL; для документоориентированных источников — посредством запросов на специализированных языках, поддерживаемых соответствующими СУБД. Принципиальным аспектом фазы извлечения выступает выбор стратегии обхода данных: полная выгрузка всего объёма источника при каждом запуске процесса либо инкрементальная выборка только тех записей, которые были изменены с момента предыдущей синхронизации.</w:t>
      </w:r>
    </w:p>
    <w:p>
      <w:pPr>
        <w:spacing w:line="360" w:lineRule="auto"/>
        <w:ind w:firstLine="709"/>
        <w:jc w:val="both"/>
      </w:pPr>
      <w:r>
        <w:rPr>
          <w:rFonts w:ascii="Times New Roman" w:hAnsi="Times New Roman" w:eastAsia="Times New Roman"/>
          <w:b w:val="0"/>
          <w:i w:val="0"/>
          <w:sz w:val="28"/>
        </w:rPr>
        <w:t>Фаза преобразования предполагает приведение извлечённых данных к виду, пригодному для загрузки в целевое хранилище. Преобразование может включать преобразование типов полей, агрегирование, фильтрацию, обогащение данных значениями из справочников, нормализацию или денормализацию структуры. Принципиальным аспектом фазы преобразования выступает выбор места её реализации: в источнике (in-source), на промежуточном программном слое (in-flight) либо в целевом хранилище (in-target). Каждый из указанных подходов имеет свои преимущества и ограничения, выбор между ними определяется характеристиками источника, целевого хранилища и требованиями к производительности процесса.</w:t>
      </w:r>
    </w:p>
    <w:p>
      <w:pPr>
        <w:spacing w:line="360" w:lineRule="auto"/>
        <w:ind w:firstLine="709"/>
        <w:jc w:val="both"/>
      </w:pPr>
      <w:r>
        <w:rPr>
          <w:rFonts w:ascii="Times New Roman" w:hAnsi="Times New Roman" w:eastAsia="Times New Roman"/>
          <w:b w:val="0"/>
          <w:i w:val="0"/>
          <w:sz w:val="28"/>
        </w:rPr>
        <w:t>Фаза загрузки предполагает запись преобразованных данных в целевое хранилище. Современная практика предусматривает применение двухэтапной загрузки: предварительная загрузка данных во временное (staging) хранилище и последующее слияние временного хранилища с основной таблицей. Применение временного хранилища обеспечивает атомарность операции загрузки, возможность отката в случае ошибки и снижение блокировок основной таблицы при загрузке больших объёмов данных.</w:t>
      </w:r>
    </w:p>
    <w:p>
      <w:pPr>
        <w:spacing w:line="360" w:lineRule="auto"/>
        <w:jc w:val="both"/>
      </w:pPr>
    </w:p>
    <w:p>
      <w:pPr>
        <w:spacing w:line="360" w:lineRule="auto"/>
        <w:ind w:firstLine="709"/>
        <w:jc w:val="both"/>
      </w:pPr>
      <w:r>
        <w:rPr>
          <w:rFonts w:ascii="Times New Roman" w:hAnsi="Times New Roman" w:eastAsia="Times New Roman"/>
          <w:b/>
          <w:i w:val="0"/>
          <w:sz w:val="28"/>
        </w:rPr>
        <w:t>1.2. Классификация систем синхронизации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современной литературе предлагается ряд подходов к классификации систем синхронизации данных. В рамках настоящей работы целесообразно выделить следующие основания классификации, существенные для дальнейшего анализа: по характеру выполнения операций синхронизации, по способу обхода данных, по топологии процессов синхронизации, по способу управления процессами.</w:t>
      </w:r>
    </w:p>
    <w:p>
      <w:pPr>
        <w:spacing w:line="360" w:lineRule="auto"/>
        <w:ind w:firstLine="709"/>
        <w:jc w:val="both"/>
      </w:pPr>
      <w:r>
        <w:rPr>
          <w:rFonts w:ascii="Times New Roman" w:hAnsi="Times New Roman" w:eastAsia="Times New Roman"/>
          <w:b w:val="0"/>
          <w:i w:val="0"/>
          <w:sz w:val="28"/>
        </w:rPr>
        <w:t>По характеру выполнения операций синхронизации различают пакетные (batch) и потоковые (streaming) системы. Пакетные системы выполняют операции синхронизации в виде дискретных запусков, в рамках каждого из которых обрабатывается ограниченный объём данных, накопленный с момента предыдущего запуска. Потоковые системы, напротив, обрабатывают данные непрерывно по мере их поступления в источник, обеспечивая минимальную задержку между фиксацией изменения в источнике и его отражением в целевом хранилище. Выбор между пакетным и потоковым подходом определяется требованиями к свежести данных, объёмами поступающих данных и характеристиками источников.</w:t>
      </w:r>
    </w:p>
    <w:p>
      <w:pPr>
        <w:spacing w:line="360" w:lineRule="auto"/>
        <w:ind w:firstLine="709"/>
        <w:jc w:val="both"/>
      </w:pPr>
      <w:r>
        <w:rPr>
          <w:rFonts w:ascii="Times New Roman" w:hAnsi="Times New Roman" w:eastAsia="Times New Roman"/>
          <w:b w:val="0"/>
          <w:i w:val="0"/>
          <w:sz w:val="28"/>
        </w:rPr>
        <w:t>По способу обхода данных различают системы полной (full) и инкрементальной (incremental) синхронизации. Системы полной синхронизации при каждом запуске обрабатывают весь объём данных источника, что обеспечивает простоту реализации, но плохо масштабируется при росте объёмов данных. Системы инкрементальной синхронизации обрабатывают только те записи, которые были изменены с момента предыдущей синхронизации, что существенно снижает нагрузку на источник и сокращает время выполнения процесса. Для реализации инкрементальной синхронизации необходим механизм идентификации изменённых записей: либо явное поле, отражающее факт и время изменения записи (например, монотонно возрастающий идентификатор или поле метки времени), либо специализированный механизм фиксации изменений на уровне источника (Change Data Capture).</w:t>
      </w:r>
    </w:p>
    <w:p>
      <w:pPr>
        <w:spacing w:line="360" w:lineRule="auto"/>
        <w:ind w:firstLine="709"/>
        <w:jc w:val="both"/>
      </w:pPr>
      <w:r>
        <w:rPr>
          <w:rFonts w:ascii="Times New Roman" w:hAnsi="Times New Roman" w:eastAsia="Times New Roman"/>
          <w:b w:val="0"/>
          <w:i w:val="0"/>
          <w:sz w:val="28"/>
        </w:rPr>
        <w:t>По топологии процессов синхронизации различают одно-источниковые (single-source) и много-источниковые (multi-source) системы. Одно-источниковые системы обеспечивают синхронизацию данных из единственного источника в целевое хранилище. Много-источниковые системы обеспечивают синхронизацию из нескольких разнородных источников, что предъявляет повышенные требования к программным компонентам преобразования данных, обеспечивающим приведение разнородных структур источников к единой схеме целевого хранилища.</w:t>
      </w:r>
    </w:p>
    <w:p>
      <w:pPr>
        <w:spacing w:line="360" w:lineRule="auto"/>
        <w:ind w:firstLine="709"/>
        <w:jc w:val="both"/>
      </w:pPr>
      <w:r>
        <w:rPr>
          <w:rFonts w:ascii="Times New Roman" w:hAnsi="Times New Roman" w:eastAsia="Times New Roman"/>
          <w:b w:val="0"/>
          <w:i w:val="0"/>
          <w:sz w:val="28"/>
        </w:rPr>
        <w:t>По способу управления процессами различают системы с децентрализованным управлением, в которых каждый процесс синхронизации управляется независимо посредством системного планировщика или аналогичных средств, и системы с централизованным управлением, в которых все процессы синхронизации управляются единым программным средством — оркестратором конвейеров обработки данных. Применение оркестратора обеспечивает централизованное описание зависимостей между процессами, унифицированную обработку сбоев, наблюдаемость и интеграцию с системами мониторинга.</w:t>
      </w:r>
    </w:p>
    <w:p>
      <w:pPr>
        <w:spacing w:line="360" w:lineRule="auto"/>
        <w:ind w:firstLine="709"/>
        <w:jc w:val="both"/>
      </w:pPr>
      <w:r>
        <w:rPr>
          <w:rFonts w:ascii="Times New Roman" w:hAnsi="Times New Roman" w:eastAsia="Times New Roman"/>
          <w:b w:val="0"/>
          <w:i w:val="0"/>
          <w:sz w:val="28"/>
        </w:rPr>
        <w:t>Исследуемая в рамках настоящей работы система относится к классу пакетных систем инкрементальной синхронизации, обеспечивающих перенос данных из нескольких реляционных и документоориентированных источников в единое аналитическое хранилище. Управление процессами синхронизации в действующей реализации осуществляется децентрализованно посредством системы планирования заданий Rundeck, что является одним из ключевых ограничений действующего решения и определяет направление его дальнейшей модернизации.</w:t>
      </w:r>
    </w:p>
    <w:p>
      <w:pPr>
        <w:spacing w:line="360" w:lineRule="auto"/>
        <w:jc w:val="both"/>
      </w:pPr>
    </w:p>
    <w:p>
      <w:pPr>
        <w:spacing w:line="360" w:lineRule="auto"/>
        <w:jc w:val="center"/>
      </w:pPr>
      <w:r>
        <w:rPr>
          <w:rFonts w:ascii="Times New Roman" w:hAnsi="Times New Roman" w:eastAsia="Times New Roman"/>
          <w:b/>
          <w:i w:val="0"/>
          <w:sz w:val="28"/>
        </w:rPr>
        <w:t>2. АРХИТЕКТУРА ИССЛЕДУЕМОЙ СИСТЕМЫ СИНХРОНИЗАЦИИ ДАННЫХ</w:t>
      </w:r>
    </w:p>
    <w:p>
      <w:pPr>
        <w:spacing w:line="360" w:lineRule="auto"/>
        <w:jc w:val="both"/>
      </w:pPr>
    </w:p>
    <w:p>
      <w:pPr>
        <w:spacing w:line="360" w:lineRule="auto"/>
        <w:ind w:firstLine="709"/>
        <w:jc w:val="both"/>
      </w:pPr>
      <w:r>
        <w:rPr>
          <w:rFonts w:ascii="Times New Roman" w:hAnsi="Times New Roman" w:eastAsia="Times New Roman"/>
          <w:b/>
          <w:i w:val="0"/>
          <w:sz w:val="28"/>
        </w:rPr>
        <w:t>2.1. Общая характеристика системы и её функциональных направлений</w:t>
      </w:r>
    </w:p>
    <w:p>
      <w:pPr>
        <w:spacing w:line="360" w:lineRule="auto"/>
        <w:jc w:val="both"/>
      </w:pPr>
    </w:p>
    <w:p>
      <w:pPr>
        <w:spacing w:line="360" w:lineRule="auto"/>
        <w:ind w:firstLine="709"/>
        <w:jc w:val="both"/>
      </w:pPr>
      <w:r>
        <w:rPr>
          <w:rFonts w:ascii="Times New Roman" w:hAnsi="Times New Roman" w:eastAsia="Times New Roman"/>
          <w:b w:val="0"/>
          <w:i w:val="0"/>
          <w:sz w:val="28"/>
        </w:rPr>
        <w:t>Исследуемая система синхронизации данных представляет собой совокупность программных компонентов, обеспечивающих регулярный перенос данных из транзакционных хранилищ нескольких функциональных направлений в единое аналитическое хранилище. Под функциональным направлением (далее — вертикалью) понимается обособленная предметная область, обладающая собственным набором сущностей и собственными транзакционными хранилищами. В рамках исследуемой системы выделяется ряд вертикалей, каждая из которых соответствует определённой бизнес-функции обслуживаемой программно-информационной системы.</w:t>
      </w:r>
    </w:p>
    <w:p>
      <w:pPr>
        <w:spacing w:line="360" w:lineRule="auto"/>
        <w:ind w:firstLine="709"/>
        <w:jc w:val="both"/>
      </w:pPr>
      <w:r>
        <w:rPr>
          <w:rFonts w:ascii="Times New Roman" w:hAnsi="Times New Roman" w:eastAsia="Times New Roman"/>
          <w:b w:val="0"/>
          <w:i w:val="0"/>
          <w:sz w:val="28"/>
        </w:rPr>
        <w:t>Для каждой вертикали определён набор синхронизируемых сущностей. Под сущностью в настоящей работе понимается логическая единица данных, отражающая определённый объект предметной области и хранящаяся в источнике в виде таблицы реляционной СУБД либо коллекции документоориентированной СУБД. В рамках одной вертикали может быть выделено от нескольких единиц до нескольких десятков синхронизируемых сущностей, каждая из которых обрабатывается отдельным процессом синхронизации.</w:t>
      </w:r>
    </w:p>
    <w:p>
      <w:pPr>
        <w:spacing w:line="360" w:lineRule="auto"/>
        <w:ind w:firstLine="709"/>
        <w:jc w:val="both"/>
      </w:pPr>
      <w:r>
        <w:rPr>
          <w:rFonts w:ascii="Times New Roman" w:hAnsi="Times New Roman" w:eastAsia="Times New Roman"/>
          <w:b w:val="0"/>
          <w:i w:val="0"/>
          <w:sz w:val="28"/>
        </w:rPr>
        <w:t>Общая архитектура системы включает следующие основные компоненты: программные компоненты доступа к источникам данных, обеспечивающие извлечение данных из транзакционных хранилищ; программные компоненты преобразования данных, обеспечивающие приведение извлечённых данных к схеме целевого хранилища; программные компоненты загрузки данных, обеспечивающие запись преобразованных данных в целевое хранилище через промежуточные временные таблицы; программные компоненты управления процессами синхронизации, обеспечивающие планирование, запуск и контроль исполнения процессов.</w:t>
      </w:r>
    </w:p>
    <w:p>
      <w:pPr>
        <w:spacing w:line="360" w:lineRule="auto"/>
        <w:ind w:firstLine="709"/>
        <w:jc w:val="both"/>
      </w:pPr>
      <w:r>
        <w:rPr>
          <w:rFonts w:ascii="Times New Roman" w:hAnsi="Times New Roman" w:eastAsia="Times New Roman"/>
          <w:b w:val="0"/>
          <w:i w:val="0"/>
          <w:sz w:val="28"/>
        </w:rPr>
        <w:t>Все компоненты системы развёрнуты в контейнеризированной среде на основе технологии Docker. Конфигурация среды описана в виде нескольких файлов Docker Compose, обеспечивающих разделение конфигураций для сред разработки и эксплуатации. Файл конфигурации среды разработки предусматривает монтирование исходного кода в контейнер, что обеспечивает возможность немедленного применения внесённых изменений без пересборки образа контейнера. Файл конфигурации среды эксплуатации, напротив, предполагает использование заранее собранного образа без монтирования исходного кода, что обеспечивает воспроизводимость развёртывания и независимость состояния системы от состояния файловой системы хоста.</w:t>
      </w:r>
    </w:p>
    <w:p>
      <w:pPr>
        <w:spacing w:line="360" w:lineRule="auto"/>
        <w:ind w:firstLine="709"/>
        <w:jc w:val="both"/>
      </w:pPr>
      <w:r>
        <w:rPr>
          <w:rFonts w:ascii="Times New Roman" w:hAnsi="Times New Roman" w:eastAsia="Times New Roman"/>
          <w:b w:val="0"/>
          <w:i w:val="0"/>
          <w:sz w:val="28"/>
        </w:rPr>
        <w:t>Жизненный цикл одного процесса синхронизации в исследуемой системе включает следующие этапы: определение момента запуска процесса в соответствии с заданным расписанием; определение диапазона данных, подлежащих обработке (для инкрементальной синхронизации — определение нижней границы диапазона как идентификатора последней синхронизированной записи); извлечение данных из источника в указанном диапазоне; преобразование извлечённых данных к схеме целевого хранилища; загрузка преобразованных данных в промежуточную временную таблицу целевого хранилища; слияние временной таблицы с основной таблицей целевого хранилища; фиксация факта успешного завершения процесса и обновление информации о последней синхронизированной записи.</w:t>
      </w:r>
    </w:p>
    <w:p>
      <w:pPr>
        <w:spacing w:line="360" w:lineRule="auto"/>
        <w:jc w:val="both"/>
      </w:pPr>
    </w:p>
    <w:p>
      <w:pPr>
        <w:spacing w:line="360" w:lineRule="auto"/>
        <w:ind w:firstLine="709"/>
        <w:jc w:val="both"/>
      </w:pPr>
      <w:r>
        <w:rPr>
          <w:rFonts w:ascii="Times New Roman" w:hAnsi="Times New Roman" w:eastAsia="Times New Roman"/>
          <w:b/>
          <w:i w:val="0"/>
          <w:sz w:val="28"/>
        </w:rPr>
        <w:t>2.2. Транзакционные источники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составе исследуемой системы выступают два класса транзакционных источников данных, существенно различающихся по модели данных и интерфейсам доступа: реляционная СУБД MySQL и документоориентированная СУБД MongoDB.</w:t>
      </w:r>
    </w:p>
    <w:p>
      <w:pPr>
        <w:spacing w:line="360" w:lineRule="auto"/>
        <w:ind w:firstLine="709"/>
        <w:jc w:val="both"/>
      </w:pPr>
      <w:r>
        <w:rPr>
          <w:rFonts w:ascii="Times New Roman" w:hAnsi="Times New Roman" w:eastAsia="Times New Roman"/>
          <w:b w:val="0"/>
          <w:i w:val="0"/>
          <w:sz w:val="28"/>
        </w:rPr>
        <w:t>Реляционная СУБД MySQL применяется в качестве основного транзакционного хранилища для большинства функциональных направлений системы. В рамках каждой вертикали развёрнут отдельный экземпляр СУБД, содержащий совокупность таблиц соответствующей предметной области. Связи между сущностями в рамках одной вертикали реализованы посредством механизма внешних ключей, обеспечивающего ссылочную целостность данных на уровне СУБД. Применение реляционной модели определяет высокую структурированность хранимых данных, формальную типизацию полей, возможность выполнения соединений между таблицами и другие преимущества, характерные для реляционного подхода.</w:t>
      </w:r>
    </w:p>
    <w:p>
      <w:pPr>
        <w:spacing w:line="360" w:lineRule="auto"/>
        <w:ind w:firstLine="709"/>
        <w:jc w:val="both"/>
      </w:pPr>
      <w:r>
        <w:rPr>
          <w:rFonts w:ascii="Times New Roman" w:hAnsi="Times New Roman" w:eastAsia="Times New Roman"/>
          <w:b w:val="0"/>
          <w:i w:val="0"/>
          <w:sz w:val="28"/>
        </w:rPr>
        <w:t>Для целей синхронизации данных существенными характеристиками таблиц источника выступают: наличие монотонно возрастающего идентификатора записи, выступающего в качестве первичного ключа; объёмы накапливаемых данных, ориентировочные для разных таблиц от нескольких миллионов до нескольких сотен миллионов записей; частота обновления, для разных таблиц составляющая от нескольких десятков до нескольких тысяч новых записей в час. Указанные характеристики определяют требования к программным компонентам извлечения данных, в частности — потребность в применении инкрементального подхода с использованием идентификатора записи в качестве маркера, разделяющего обработанные и необработанные данные.</w:t>
      </w:r>
    </w:p>
    <w:p>
      <w:pPr>
        <w:spacing w:line="360" w:lineRule="auto"/>
        <w:ind w:firstLine="709"/>
        <w:jc w:val="both"/>
      </w:pPr>
      <w:r>
        <w:rPr>
          <w:rFonts w:ascii="Times New Roman" w:hAnsi="Times New Roman" w:eastAsia="Times New Roman"/>
          <w:b w:val="0"/>
          <w:i w:val="0"/>
          <w:sz w:val="28"/>
        </w:rPr>
        <w:t>Документоориентированная СУБД MongoDB применяется в исследуемой системе в качестве вспомогательного транзакционного хранилища для тех функциональных направлений, для которых характерна слабоструктурированная или эволюционирующая схема данных. Документоориентированная модель не предусматривает явной типизации полей и фиксированной схемы коллекции, что обеспечивает гибкость при изменении состава сохраняемых данных. Указанная гибкость, выступающая преимуществом при разработке транзакционного контура, создаёт дополнительные требования к программным компонентам преобразования данных, обеспечивающим приведение слабоструктурированных документов к строго типизированной схеме целевого аналитического хранилища.</w:t>
      </w:r>
    </w:p>
    <w:p>
      <w:pPr>
        <w:spacing w:line="360" w:lineRule="auto"/>
        <w:ind w:firstLine="709"/>
        <w:jc w:val="both"/>
      </w:pPr>
      <w:r>
        <w:rPr>
          <w:rFonts w:ascii="Times New Roman" w:hAnsi="Times New Roman" w:eastAsia="Times New Roman"/>
          <w:b w:val="0"/>
          <w:i w:val="0"/>
          <w:sz w:val="28"/>
        </w:rPr>
        <w:t>Извлечение данных из MongoDB реализуется посредством запросов на специализированном языке, поддерживаемом СУБД. В качестве маркера, обеспечивающего инкрементальный обход, применяется значение специализированного поля идентификатора документа ObjectId, особенностью которого выступает кодирование в нём момента создания документа, что обеспечивает естественную монотонную упорядоченность идентификаторов и применимость их в качестве маркеров инкрементального обхода.</w:t>
      </w:r>
    </w:p>
    <w:p>
      <w:pPr>
        <w:spacing w:line="360" w:lineRule="auto"/>
        <w:ind w:firstLine="709"/>
        <w:jc w:val="both"/>
      </w:pPr>
      <w:r>
        <w:rPr>
          <w:rFonts w:ascii="Times New Roman" w:hAnsi="Times New Roman" w:eastAsia="Times New Roman"/>
          <w:b w:val="0"/>
          <w:i w:val="0"/>
          <w:sz w:val="28"/>
        </w:rPr>
        <w:t>Подключение к источникам данных осуществляется посредством параметров, определяемых через переменные окружения соответствующих программных компонентов. Для каждой вертикали определён собственный набор переменных, идентифицирующих экземпляр источника и параметры подключения к нему. Указанный подход обеспечивает изоляцию параметров подключения от исходного кода программных компонентов, упрощает развёртывание системы в различных средах и соответствует современным практикам управления конфигурацией приложений.</w:t>
      </w:r>
    </w:p>
    <w:p>
      <w:pPr>
        <w:spacing w:line="360" w:lineRule="auto"/>
        <w:jc w:val="both"/>
      </w:pPr>
    </w:p>
    <w:p>
      <w:pPr>
        <w:spacing w:line="360" w:lineRule="auto"/>
        <w:ind w:firstLine="709"/>
        <w:jc w:val="both"/>
      </w:pPr>
      <w:r>
        <w:rPr>
          <w:rFonts w:ascii="Times New Roman" w:hAnsi="Times New Roman" w:eastAsia="Times New Roman"/>
          <w:b/>
          <w:i w:val="0"/>
          <w:sz w:val="28"/>
        </w:rPr>
        <w:t>2.3. Целевое аналитическое хранилище Google BigQuery</w:t>
      </w:r>
    </w:p>
    <w:p>
      <w:pPr>
        <w:spacing w:line="360" w:lineRule="auto"/>
        <w:jc w:val="both"/>
      </w:pPr>
    </w:p>
    <w:p>
      <w:pPr>
        <w:spacing w:line="360" w:lineRule="auto"/>
        <w:ind w:firstLine="709"/>
        <w:jc w:val="both"/>
      </w:pPr>
      <w:r>
        <w:rPr>
          <w:rFonts w:ascii="Times New Roman" w:hAnsi="Times New Roman" w:eastAsia="Times New Roman"/>
          <w:b w:val="0"/>
          <w:i w:val="0"/>
          <w:sz w:val="28"/>
        </w:rPr>
        <w:t>В качестве целевого аналитического хранилища в исследуемой системе применяется облачное хранилище данных Google BigQuery. Указанный выбор обусловлен совокупностью характеристик, существенных для аналитической нагрузки: применение колоночной модели хранения, обеспечивающей эффективность агрегирующих запросов по подмножеству полей; массивно-параллельная обработка запросов, обеспечивающая высокую производительность на больших объёмах данных; отсутствие необходимости в администрировании серверной инфраструктуры (полностью управляемый сервис); поддержка стандартного диалекта SQL, упрощающая разработку аналитических запросов; гибкая модель тарификации, обеспечивающая оплату только фактически использованных ресурсов.</w:t>
      </w:r>
    </w:p>
    <w:p>
      <w:pPr>
        <w:spacing w:line="360" w:lineRule="auto"/>
        <w:ind w:firstLine="709"/>
        <w:jc w:val="both"/>
      </w:pPr>
      <w:r>
        <w:rPr>
          <w:rFonts w:ascii="Times New Roman" w:hAnsi="Times New Roman" w:eastAsia="Times New Roman"/>
          <w:b w:val="0"/>
          <w:i w:val="0"/>
          <w:sz w:val="28"/>
        </w:rPr>
        <w:t>Структура данных в Google BigQuery организована иерархически: проекты, наборы данных (datasets), таблицы. В рамках исследуемой системы каждой вертикали соответствует отдельный набор данных, объединяющий таблицы соответствующей предметной области. Указанная организация обеспечивает логическое разделение данных различных функциональных направлений, упрощает управление правами доступа и соответствует структуре источников данных.</w:t>
      </w:r>
    </w:p>
    <w:p>
      <w:pPr>
        <w:spacing w:line="360" w:lineRule="auto"/>
        <w:ind w:firstLine="709"/>
        <w:jc w:val="both"/>
      </w:pPr>
      <w:r>
        <w:rPr>
          <w:rFonts w:ascii="Times New Roman" w:hAnsi="Times New Roman" w:eastAsia="Times New Roman"/>
          <w:b w:val="0"/>
          <w:i w:val="0"/>
          <w:sz w:val="28"/>
        </w:rPr>
        <w:t>Схемы таблиц целевого хранилища определяются программным образом в составе компонентов системы синхронизации. Для каждой синхронизируемой сущности задаётся явная схема, описывающая состав полей таблицы, их типы и режимы (обязательные, опциональные, повторяющиеся). Применение явных схем обеспечивает строгую типизацию хранимых данных в целевом хранилище, что является принципиальным отличием от слабо типизированных источников (в первую очередь — документоориентированных) и определяет потребность в выполнении приведения типов на фазе преобразования.</w:t>
      </w:r>
    </w:p>
    <w:p>
      <w:pPr>
        <w:spacing w:line="360" w:lineRule="auto"/>
        <w:ind w:firstLine="709"/>
        <w:jc w:val="both"/>
      </w:pPr>
      <w:r>
        <w:rPr>
          <w:rFonts w:ascii="Times New Roman" w:hAnsi="Times New Roman" w:eastAsia="Times New Roman"/>
          <w:b w:val="0"/>
          <w:i w:val="0"/>
          <w:sz w:val="28"/>
        </w:rPr>
        <w:t>Загрузка данных в таблицы Google BigQuery в рамках исследуемой системы реализуется через промежуточные временные таблицы. Применение указанного подхода обеспечивает атомарность операции загрузки: данные становятся видимыми в основной таблице только после успешного завершения операции слияния; в случае ошибки на любом этапе обработки основная таблица сохраняет своё состояние, что упрощает восстановление после сбоев. Помимо обеспечения атомарности, применение временных таблиц обеспечивает возможность выполнения операций дедупликации и обновления существующих записей в составе единой операции слияния, что соответствует современным практикам построения процессов синхронизации с поддержкой обработки изменений (upsert).</w:t>
      </w:r>
    </w:p>
    <w:p>
      <w:pPr>
        <w:spacing w:line="360" w:lineRule="auto"/>
        <w:ind w:firstLine="709"/>
        <w:jc w:val="both"/>
      </w:pPr>
      <w:r>
        <w:rPr>
          <w:rFonts w:ascii="Times New Roman" w:hAnsi="Times New Roman" w:eastAsia="Times New Roman"/>
          <w:b w:val="0"/>
          <w:i w:val="0"/>
          <w:sz w:val="28"/>
        </w:rPr>
        <w:t>Слияние временной таблицы с основной выполняется посредством запроса MERGE, обеспечивающего совместное выполнение операций вставки новых записей, обновления существующих и условного удаления. Использование указанного запроса соответствует современным практикам построения процессов синхронизации в облачных аналитических хранилищах и обеспечивает корректную обработку всех возможных типов изменений, поступающих из источника.</w:t>
      </w:r>
    </w:p>
    <w:p>
      <w:pPr>
        <w:spacing w:line="360" w:lineRule="auto"/>
        <w:ind w:firstLine="709"/>
        <w:jc w:val="both"/>
      </w:pPr>
      <w:r>
        <w:rPr>
          <w:rFonts w:ascii="Times New Roman" w:hAnsi="Times New Roman" w:eastAsia="Times New Roman"/>
          <w:b w:val="0"/>
          <w:i w:val="0"/>
          <w:sz w:val="28"/>
        </w:rPr>
        <w:t>По завершении операции слияния временная таблица подлежит удалению в соответствии с заданной политикой очистки временных артефактов. В исследуемой системе применяется немедленное удаление временной таблицы после успешного слияния, что обеспечивает минимальное использование ресурсов целевого хранилища и упрощает мониторинг состояния системы.</w:t>
      </w:r>
    </w:p>
    <w:p>
      <w:pPr>
        <w:spacing w:line="360" w:lineRule="auto"/>
        <w:jc w:val="both"/>
      </w:pPr>
    </w:p>
    <w:p>
      <w:pPr>
        <w:spacing w:line="360" w:lineRule="auto"/>
        <w:jc w:val="center"/>
      </w:pPr>
      <w:r>
        <w:rPr>
          <w:rFonts w:ascii="Times New Roman" w:hAnsi="Times New Roman" w:eastAsia="Times New Roman"/>
          <w:b/>
          <w:i w:val="0"/>
          <w:sz w:val="28"/>
        </w:rPr>
        <w:t>3. АНАЛИЗ ПОТОКОВ ДАННЫХ И ИНФРАСТРУКТУРЫ ОБРАБОТКИ</w:t>
      </w:r>
    </w:p>
    <w:p>
      <w:pPr>
        <w:spacing w:line="360" w:lineRule="auto"/>
        <w:jc w:val="both"/>
      </w:pPr>
    </w:p>
    <w:p>
      <w:pPr>
        <w:spacing w:line="360" w:lineRule="auto"/>
        <w:ind w:firstLine="709"/>
        <w:jc w:val="both"/>
      </w:pPr>
      <w:r>
        <w:rPr>
          <w:rFonts w:ascii="Times New Roman" w:hAnsi="Times New Roman" w:eastAsia="Times New Roman"/>
          <w:b/>
          <w:i w:val="0"/>
          <w:sz w:val="28"/>
        </w:rPr>
        <w:t>3.1. Состав, форматы и объёмы передаваемых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рамках практики проведён анализ состава, форматов и объёмов данных, передаваемых из источников в целевое хранилище. Указанный анализ выступает существенной основой для оценки нагрузки на программные компоненты системы и обоснования требований к её модернизации.</w:t>
      </w:r>
    </w:p>
    <w:p>
      <w:pPr>
        <w:spacing w:line="360" w:lineRule="auto"/>
        <w:ind w:firstLine="709"/>
        <w:jc w:val="both"/>
      </w:pPr>
      <w:r>
        <w:rPr>
          <w:rFonts w:ascii="Times New Roman" w:hAnsi="Times New Roman" w:eastAsia="Times New Roman"/>
          <w:b w:val="0"/>
          <w:i w:val="0"/>
          <w:sz w:val="28"/>
        </w:rPr>
        <w:t>Состав передаваемых данных определяется набором синхронизируемых сущностей каждой вертикали. В рамках исследования установлено, что общее число синхронизируемых сущностей в системе превышает несколько десятков, при этом значительная часть из них характеризуется регулярным потоком новых записей, требующим инкрементальной синхронизации. Отдельные сущности, представляющие собой относительно стабильные справочники, синхронизируются с применением полной выгрузки при каждом запуске процесса.</w:t>
      </w:r>
    </w:p>
    <w:p>
      <w:pPr>
        <w:spacing w:line="360" w:lineRule="auto"/>
        <w:ind w:firstLine="709"/>
        <w:jc w:val="both"/>
      </w:pPr>
      <w:r>
        <w:rPr>
          <w:rFonts w:ascii="Times New Roman" w:hAnsi="Times New Roman" w:eastAsia="Times New Roman"/>
          <w:b w:val="0"/>
          <w:i w:val="0"/>
          <w:sz w:val="28"/>
        </w:rPr>
        <w:t>Форматы данных, передаваемых из источников, определяются моделями данных соответствующих СУБД. Для реляционных источников каждая запись представляет собой кортеж значений полей с фиксированными типами, определёнными схемой таблицы источника. Типы полей источника включают целочисленные значения, строки фиксированной и переменной длины, значения момента времени, логические значения, значения с фиксированной точностью. Для документоориентированных источников каждая запись представляет собой документ с произвольной схемой, включающий поля с типами, поддерживаемыми соответствующей СУБД.</w:t>
      </w:r>
    </w:p>
    <w:p>
      <w:pPr>
        <w:spacing w:line="360" w:lineRule="auto"/>
        <w:ind w:firstLine="709"/>
        <w:jc w:val="both"/>
      </w:pPr>
      <w:r>
        <w:rPr>
          <w:rFonts w:ascii="Times New Roman" w:hAnsi="Times New Roman" w:eastAsia="Times New Roman"/>
          <w:b w:val="0"/>
          <w:i w:val="0"/>
          <w:sz w:val="28"/>
        </w:rPr>
        <w:t>При загрузке данных в целевое хранилище производится приведение типов полей источника к типам, поддерживаемым целевым хранилищем. Указанное приведение реализуется в составе компонентов преобразования данных и предусматривает явное отображение типов источника на типы целевого хранилища с учётом особенностей последнего. В частности, для значений момента времени применяется приведение к строго определённой временной зоне; для строковых значений — нормализация кодировки; для числовых значений — приведение к точности, поддерживаемой целевым хранилищем.</w:t>
      </w:r>
    </w:p>
    <w:p>
      <w:pPr>
        <w:spacing w:line="360" w:lineRule="auto"/>
        <w:ind w:firstLine="709"/>
        <w:jc w:val="both"/>
      </w:pPr>
      <w:r>
        <w:rPr>
          <w:rFonts w:ascii="Times New Roman" w:hAnsi="Times New Roman" w:eastAsia="Times New Roman"/>
          <w:b w:val="0"/>
          <w:i w:val="0"/>
          <w:sz w:val="28"/>
        </w:rPr>
        <w:t>Объёмы передаваемых данных существенно различаются между сущностями. Для одних сущностей объём инкремента составляет от нескольких единиц до нескольких десятков записей за один запуск процесса; для других — несколько тысяч записей; для отдельных высоконагруженных сущностей — несколько десятков тысяч записей. Указанный разброс определяет потребность в гибком подходе к настройке параметров процессов синхронизации, в частности — к выбору частоты их запуска и предельного размера пакета обрабатываемых данных.</w:t>
      </w:r>
    </w:p>
    <w:p>
      <w:pPr>
        <w:spacing w:line="360" w:lineRule="auto"/>
        <w:ind w:firstLine="709"/>
        <w:jc w:val="both"/>
      </w:pPr>
      <w:r>
        <w:rPr>
          <w:rFonts w:ascii="Times New Roman" w:hAnsi="Times New Roman" w:eastAsia="Times New Roman"/>
          <w:b w:val="0"/>
          <w:i w:val="0"/>
          <w:sz w:val="28"/>
        </w:rPr>
        <w:t>Частота обновления данных в источниках также варьируется. Для одних сущностей характерен относительно равномерный поток новых записей в течение суток; для других — выраженная суточная неравномерность с пиками нагрузки в определённые часы. Указанная неравномерность создаёт дополнительные требования к программным компонентам системы синхронизации, в частности — к их способности справляться с пиковой нагрузкой без существенного отставания целевого хранилища от источника.</w:t>
      </w:r>
    </w:p>
    <w:p>
      <w:pPr>
        <w:spacing w:line="360" w:lineRule="auto"/>
        <w:jc w:val="both"/>
      </w:pPr>
    </w:p>
    <w:p>
      <w:pPr>
        <w:spacing w:line="360" w:lineRule="auto"/>
        <w:ind w:firstLine="709"/>
        <w:jc w:val="both"/>
      </w:pPr>
      <w:r>
        <w:rPr>
          <w:rFonts w:ascii="Times New Roman" w:hAnsi="Times New Roman" w:eastAsia="Times New Roman"/>
          <w:b/>
          <w:i w:val="0"/>
          <w:sz w:val="28"/>
        </w:rPr>
        <w:t>3.2. Инфраструктура обработки и среда выполнения</w:t>
      </w:r>
    </w:p>
    <w:p>
      <w:pPr>
        <w:spacing w:line="360" w:lineRule="auto"/>
        <w:jc w:val="both"/>
      </w:pPr>
    </w:p>
    <w:p>
      <w:pPr>
        <w:spacing w:line="360" w:lineRule="auto"/>
        <w:ind w:firstLine="709"/>
        <w:jc w:val="both"/>
      </w:pPr>
      <w:r>
        <w:rPr>
          <w:rFonts w:ascii="Times New Roman" w:hAnsi="Times New Roman" w:eastAsia="Times New Roman"/>
          <w:b w:val="0"/>
          <w:i w:val="0"/>
          <w:sz w:val="28"/>
        </w:rPr>
        <w:t>Инфраструктура обработки исследуемой системы реализована на основе технологии контейнеризации Docker. Все программные компоненты системы развёрнуты в виде отдельных контейнеров, координируемых посредством инструмента Docker Compose. Применение контейнеризации обеспечивает изоляцию программных компонентов друг от друга, воспроизводимость развёртывания, упрощённый перенос системы между средами и независимость от конкретной конфигурации хост-машины.</w:t>
      </w:r>
    </w:p>
    <w:p>
      <w:pPr>
        <w:spacing w:line="360" w:lineRule="auto"/>
        <w:ind w:firstLine="709"/>
        <w:jc w:val="both"/>
      </w:pPr>
      <w:r>
        <w:rPr>
          <w:rFonts w:ascii="Times New Roman" w:hAnsi="Times New Roman" w:eastAsia="Times New Roman"/>
          <w:b w:val="0"/>
          <w:i w:val="0"/>
          <w:sz w:val="28"/>
        </w:rPr>
        <w:t>Среда выполнения системы включает следующие классы контейнеров: контейнер базы данных оркестратора, обеспечивающий хранение метаданных процессов синхронизации; контейнер веб-интерфейса оркестратора, обеспечивающий пользовательский доступ к системе; контейнеры рабочих процессов, обеспечивающие непосредственное исполнение шагов конвейера обработки данных. Каждый из указанных контейнеров получает собственный набор переменных окружения, определяющих параметры его работы.</w:t>
      </w:r>
    </w:p>
    <w:p>
      <w:pPr>
        <w:spacing w:line="360" w:lineRule="auto"/>
        <w:ind w:firstLine="709"/>
        <w:jc w:val="both"/>
      </w:pPr>
      <w:r>
        <w:rPr>
          <w:rFonts w:ascii="Times New Roman" w:hAnsi="Times New Roman" w:eastAsia="Times New Roman"/>
          <w:b w:val="0"/>
          <w:i w:val="0"/>
          <w:sz w:val="28"/>
        </w:rPr>
        <w:t>Хранение промежуточных результатов выполнения процессов организовано во временных таблицах целевого хранилища Google BigQuery. Имена временных таблиц генерируются программным образом и включают как идентификатор синхронизируемой сущности, так и идентификатор конкретного запуска процесса, что обеспечивает уникальность имён и возможность параллельного выполнения нескольких запусков одного и того же процесса без конфликтов имён временных таблиц. По завершении операции слияния временные таблицы подлежат удалению согласно заданной политике очистки.</w:t>
      </w:r>
    </w:p>
    <w:p>
      <w:pPr>
        <w:spacing w:line="360" w:lineRule="auto"/>
        <w:ind w:firstLine="709"/>
        <w:jc w:val="both"/>
      </w:pPr>
      <w:r>
        <w:rPr>
          <w:rFonts w:ascii="Times New Roman" w:hAnsi="Times New Roman" w:eastAsia="Times New Roman"/>
          <w:b w:val="0"/>
          <w:i w:val="0"/>
          <w:sz w:val="28"/>
        </w:rPr>
        <w:t>Разделение конфигураций для сред разработки и эксплуатации реализовано посредством отдельных файлов конфигурации Docker Compose. Конфигурация среды разработки предусматривает монтирование исходного кода с хост-машины в контейнер, что обеспечивает возможность немедленного применения изменений в коде без пересборки образа контейнера. Конфигурация среды эксплуатации, напротив, использует заранее собранный образ контейнера и не предусматривает монтирования исходного кода. Конфигурация среды сборки, выполняемой в составе процессов непрерывной интеграции, обеспечивает сборку образа контейнера и его публикацию в реестре контейнеров.</w:t>
      </w:r>
    </w:p>
    <w:p>
      <w:pPr>
        <w:spacing w:line="360" w:lineRule="auto"/>
        <w:ind w:firstLine="709"/>
        <w:jc w:val="both"/>
      </w:pPr>
      <w:r>
        <w:rPr>
          <w:rFonts w:ascii="Times New Roman" w:hAnsi="Times New Roman" w:eastAsia="Times New Roman"/>
          <w:b w:val="0"/>
          <w:i w:val="0"/>
          <w:sz w:val="28"/>
        </w:rPr>
        <w:t>Параметры подключения программных компонентов к источникам данных и целевому хранилищу определены через переменные окружения, передаваемые контейнерам при их запуске. Указанный подход соответствует современным практикам управления конфигурацией приложений в контейнеризированных средах и обеспечивает изоляцию чувствительной информации (учётные данные, ключи доступа) от исходного кода системы.</w:t>
      </w:r>
    </w:p>
    <w:p>
      <w:pPr>
        <w:spacing w:line="360" w:lineRule="auto"/>
        <w:ind w:firstLine="709"/>
        <w:jc w:val="both"/>
      </w:pPr>
      <w:r>
        <w:rPr>
          <w:rFonts w:ascii="Times New Roman" w:hAnsi="Times New Roman" w:eastAsia="Times New Roman"/>
          <w:b w:val="0"/>
          <w:i w:val="0"/>
          <w:sz w:val="28"/>
        </w:rPr>
        <w:t>Для обеспечения наблюдаемости работы системы предусмотрено логирование действий программных компонентов в формате структурированных записей, доступных через стандартные интерфейсы Docker. Указанный подход обеспечивает базовый уровень наблюдаемости, однако не предоставляет возможностей централизованного просмотра состояния всех процессов синхронизации, что является одним из ограничений действующей реализации.</w:t>
      </w:r>
    </w:p>
    <w:p>
      <w:pPr>
        <w:spacing w:line="360" w:lineRule="auto"/>
        <w:jc w:val="both"/>
      </w:pPr>
    </w:p>
    <w:p>
      <w:pPr>
        <w:spacing w:line="360" w:lineRule="auto"/>
        <w:jc w:val="center"/>
      </w:pPr>
      <w:r>
        <w:rPr>
          <w:rFonts w:ascii="Times New Roman" w:hAnsi="Times New Roman" w:eastAsia="Times New Roman"/>
          <w:b/>
          <w:i w:val="0"/>
          <w:sz w:val="28"/>
        </w:rPr>
        <w:t>4. ДЕЙСТВУЮЩИЙ МЕХАНИЗМ УПРАВЛЕНИЯ ПРОЦЕССАМИ СИНХРОНИЗАЦИИ</w:t>
      </w:r>
    </w:p>
    <w:p>
      <w:pPr>
        <w:spacing w:line="360" w:lineRule="auto"/>
        <w:jc w:val="both"/>
      </w:pPr>
    </w:p>
    <w:p>
      <w:pPr>
        <w:spacing w:line="360" w:lineRule="auto"/>
        <w:ind w:firstLine="709"/>
        <w:jc w:val="both"/>
      </w:pPr>
      <w:r>
        <w:rPr>
          <w:rFonts w:ascii="Times New Roman" w:hAnsi="Times New Roman" w:eastAsia="Times New Roman"/>
          <w:b/>
          <w:i w:val="0"/>
          <w:sz w:val="28"/>
        </w:rPr>
        <w:t>4.1. Архитектура действующего решения</w:t>
      </w:r>
    </w:p>
    <w:p>
      <w:pPr>
        <w:spacing w:line="360" w:lineRule="auto"/>
        <w:jc w:val="both"/>
      </w:pPr>
    </w:p>
    <w:p>
      <w:pPr>
        <w:spacing w:line="360" w:lineRule="auto"/>
        <w:ind w:firstLine="709"/>
        <w:jc w:val="both"/>
      </w:pPr>
      <w:r>
        <w:rPr>
          <w:rFonts w:ascii="Times New Roman" w:hAnsi="Times New Roman" w:eastAsia="Times New Roman"/>
          <w:b w:val="0"/>
          <w:i w:val="0"/>
          <w:sz w:val="28"/>
        </w:rPr>
        <w:t>Действующий механизм управления процессами синхронизации в исследуемой системе основан на запуске сценарных скриптов, реализованных на языке программирования PHP, посредством системы планирования заданий Rundeck. Указанный подход исторически сложился в процессе развития системы и отражает практики, характерные для ранних этапов развития инфраструктур обработки данных, когда специализированные программные средства управления конвейерами обработки данных ещё не получили широкого распространения.</w:t>
      </w:r>
    </w:p>
    <w:p>
      <w:pPr>
        <w:spacing w:line="360" w:lineRule="auto"/>
        <w:ind w:firstLine="709"/>
        <w:jc w:val="both"/>
      </w:pPr>
      <w:r>
        <w:rPr>
          <w:rFonts w:ascii="Times New Roman" w:hAnsi="Times New Roman" w:eastAsia="Times New Roman"/>
          <w:b w:val="0"/>
          <w:i w:val="0"/>
          <w:sz w:val="28"/>
        </w:rPr>
        <w:t>Каждый процесс синхронизации в действующей реализации представляет собой совокупность нескольких самостоятельных сценарных скриптов, каждый из которых отвечает за отдельный шаг конвейера обработки данных. Принципиальной особенностью данной реализации выступает фрагментация бизнес-логики синхронизации между несколькими разрозненными скриптами, объединёнными в единый процесс только на уровне системы планирования заданий.</w:t>
      </w:r>
    </w:p>
    <w:p>
      <w:pPr>
        <w:spacing w:line="360" w:lineRule="auto"/>
        <w:ind w:firstLine="709"/>
        <w:jc w:val="both"/>
      </w:pPr>
      <w:r>
        <w:rPr>
          <w:rFonts w:ascii="Times New Roman" w:hAnsi="Times New Roman" w:eastAsia="Times New Roman"/>
          <w:b w:val="0"/>
          <w:i w:val="0"/>
          <w:sz w:val="28"/>
        </w:rPr>
        <w:t>Типовой процесс синхронизации в действующей реализации включает следующую последовательность шагов: получение максимального значения идентификатора последней синхронизированной записи в целевом хранилище; получение максимального значения идентификатора записи в источнике; вычисление диапазона записей, подлежащих синхронизации (от идентификатора последней синхронизированной записи в целевом хранилище до максимального идентификатора в источнике); извлечение записей источника в указанном диапазоне; преобразование извлечённых записей к схеме целевого хранилища; загрузка преобразованных записей во временную таблицу целевого хранилища; слияние временной таблицы с основной таблицей целевого хранилища; удаление временной таблицы; фиксация факта успешного завершения процесса.</w:t>
      </w:r>
    </w:p>
    <w:p>
      <w:pPr>
        <w:spacing w:line="360" w:lineRule="auto"/>
        <w:ind w:firstLine="709"/>
        <w:jc w:val="both"/>
      </w:pPr>
      <w:r>
        <w:rPr>
          <w:rFonts w:ascii="Times New Roman" w:hAnsi="Times New Roman" w:eastAsia="Times New Roman"/>
          <w:b w:val="0"/>
          <w:i w:val="0"/>
          <w:sz w:val="28"/>
        </w:rPr>
        <w:t>Каждый из перечисленных шагов в действующей реализации представлен отдельным сценарным скриптом, принимающим параметры предыдущего шага в качестве аргументов командной строки. Передача параметров между шагами осуществляется средствами системы планирования заданий Rundeck, обеспечивающей последовательное исполнение шагов с передачей результатов одного шага на вход следующему. Указанный подход обеспечивает базовую функциональность процессов синхронизации, однако создаёт ряд существенных ограничений, рассматриваемых далее.</w:t>
      </w:r>
    </w:p>
    <w:p>
      <w:pPr>
        <w:spacing w:line="360" w:lineRule="auto"/>
        <w:ind w:firstLine="709"/>
        <w:jc w:val="both"/>
      </w:pPr>
      <w:r>
        <w:rPr>
          <w:rFonts w:ascii="Times New Roman" w:hAnsi="Times New Roman" w:eastAsia="Times New Roman"/>
          <w:b w:val="0"/>
          <w:i w:val="0"/>
          <w:sz w:val="28"/>
        </w:rPr>
        <w:t>Расписания запуска процессов синхронизации задаются в системе планирования заданий Rundeck в виде выражений на языке cron, определяющих моменты запуска процессов. Каждый процесс имеет собственное расписание, определяемое исходя из частоты обновления данных в источнике и допустимой задержки между фиксацией изменения в источнике и его отражением в целевом хранилище. Расписания процессов настраиваются раздельно в каждом окружении эксплуатации, что является одним из ключевых ограничений действующего подхода.</w:t>
      </w:r>
    </w:p>
    <w:p>
      <w:pPr>
        <w:spacing w:line="360" w:lineRule="auto"/>
        <w:ind w:firstLine="709"/>
        <w:jc w:val="both"/>
      </w:pPr>
      <w:r>
        <w:rPr>
          <w:rFonts w:ascii="Times New Roman" w:hAnsi="Times New Roman" w:eastAsia="Times New Roman"/>
          <w:b w:val="0"/>
          <w:i w:val="0"/>
          <w:sz w:val="28"/>
        </w:rPr>
        <w:t>Мониторинг состояния процессов синхронизации в действующей реализации реализован средствами стандартной функциональности системы планирования заданий Rundeck: отображение списка запусков, статусов их завершения, журналов исполнения шагов. Указанной функциональности достаточно для оперативного контроля состояния отдельных процессов, однако недостаточно для системного анализа состояния системы синхронизации в целом, выявления тенденций и прогнозирования потребностей в расширении ресурсов.</w:t>
      </w:r>
    </w:p>
    <w:p>
      <w:pPr>
        <w:spacing w:line="360" w:lineRule="auto"/>
        <w:jc w:val="both"/>
      </w:pPr>
    </w:p>
    <w:p>
      <w:pPr>
        <w:spacing w:line="360" w:lineRule="auto"/>
        <w:ind w:firstLine="709"/>
        <w:jc w:val="both"/>
      </w:pPr>
      <w:r>
        <w:rPr>
          <w:rFonts w:ascii="Times New Roman" w:hAnsi="Times New Roman" w:eastAsia="Times New Roman"/>
          <w:b/>
          <w:i w:val="0"/>
          <w:sz w:val="28"/>
        </w:rPr>
        <w:t>4.2. Выявленные ограничения действующего подхода</w:t>
      </w:r>
    </w:p>
    <w:p>
      <w:pPr>
        <w:spacing w:line="360" w:lineRule="auto"/>
        <w:jc w:val="both"/>
      </w:pPr>
    </w:p>
    <w:p>
      <w:pPr>
        <w:spacing w:line="360" w:lineRule="auto"/>
        <w:ind w:firstLine="709"/>
        <w:jc w:val="both"/>
      </w:pPr>
      <w:r>
        <w:rPr>
          <w:rFonts w:ascii="Times New Roman" w:hAnsi="Times New Roman" w:eastAsia="Times New Roman"/>
          <w:b w:val="0"/>
          <w:i w:val="0"/>
          <w:sz w:val="28"/>
        </w:rPr>
        <w:t>По итогам анализа действующего механизма управления процессами синхронизации сформулированы следующие ключевые ограничения, обосновывающие необходимость модернизации системы.</w:t>
      </w:r>
    </w:p>
    <w:p>
      <w:pPr>
        <w:spacing w:line="360" w:lineRule="auto"/>
        <w:ind w:firstLine="709"/>
        <w:jc w:val="both"/>
      </w:pPr>
      <w:r>
        <w:rPr>
          <w:rFonts w:ascii="Times New Roman" w:hAnsi="Times New Roman" w:eastAsia="Times New Roman"/>
          <w:b w:val="0"/>
          <w:i w:val="0"/>
          <w:sz w:val="28"/>
        </w:rPr>
        <w:t>Первое ограничение состоит в фрагментации бизнес-логики синхронизации между несколькими разрозненными сценарными скриптами. Указанная фрагментация существенно затрудняет сопровождение системы: для внесения изменений в логику одного процесса синхронизации требуется согласованное изменение нескольких сценариев; для добавления нового процесса синхронизации требуется создание полного набора сценариев соответствующих шагов и их регистрация в системе планирования заданий; для понимания логики работы одного процесса требуется одновременный анализ нескольких сценариев и их связей через систему планирования заданий. Совокупность указанных факторов определяет высокую трудоёмкость разработки и сопровождения системы и сдерживает её развитие.</w:t>
      </w:r>
    </w:p>
    <w:p>
      <w:pPr>
        <w:spacing w:line="360" w:lineRule="auto"/>
        <w:ind w:firstLine="709"/>
        <w:jc w:val="both"/>
      </w:pPr>
      <w:r>
        <w:rPr>
          <w:rFonts w:ascii="Times New Roman" w:hAnsi="Times New Roman" w:eastAsia="Times New Roman"/>
          <w:b w:val="0"/>
          <w:i w:val="0"/>
          <w:sz w:val="28"/>
        </w:rPr>
        <w:t>Второе ограничение состоит в отсутствии централизованного декларативного описания зависимостей между шагами процессов синхронизации. В действующей реализации зависимости описаны императивно — в виде последовательности шагов в составе задания системы планирования заданий, что не позволяет в полной мере воспользоваться преимуществами декларативного подхода: автоматическим определением необходимого порядка исполнения шагов на основе их зависимостей по данным, возможностью параллельного исполнения независимых шагов, простотой визуализации структуры конвейера обработки данных.</w:t>
      </w:r>
    </w:p>
    <w:p>
      <w:pPr>
        <w:spacing w:line="360" w:lineRule="auto"/>
        <w:ind w:firstLine="709"/>
        <w:jc w:val="both"/>
      </w:pPr>
      <w:r>
        <w:rPr>
          <w:rFonts w:ascii="Times New Roman" w:hAnsi="Times New Roman" w:eastAsia="Times New Roman"/>
          <w:b w:val="0"/>
          <w:i w:val="0"/>
          <w:sz w:val="28"/>
        </w:rPr>
        <w:t>Третье ограничение состоит в необходимости ручного администрирования расписаний процессов синхронизации в каждом из окружений эксплуатации при развёртывании изменений. В действующей реализации расписания заданы непосредственно в конфигурации системы планирования заданий Rundeck, развёрнутой в каждом окружении, и не привязаны к версионируемой конфигурации системы синхронизации. Указанное обстоятельство приводит к ряду неблагоприятных последствий: рассогласованию расписаний между окружениями, повышенному риску операционных ошибок при ручном обновлении расписаний, отсутствию возможности контроля изменений расписаний посредством стандартных инструментов управления версиями.</w:t>
      </w:r>
    </w:p>
    <w:p>
      <w:pPr>
        <w:spacing w:line="360" w:lineRule="auto"/>
        <w:ind w:firstLine="709"/>
        <w:jc w:val="both"/>
      </w:pPr>
      <w:r>
        <w:rPr>
          <w:rFonts w:ascii="Times New Roman" w:hAnsi="Times New Roman" w:eastAsia="Times New Roman"/>
          <w:b w:val="0"/>
          <w:i w:val="0"/>
          <w:sz w:val="28"/>
        </w:rPr>
        <w:t>Четвёртое ограничение состоит в отсутствии унифицированной подсистемы мониторинга, повторного запуска отказавших шагов и обработки сбоев. В действующей реализации указанные функции реализованы фрагментарно, на уровне отдельных сценарных скриптов, и не обеспечивают единого представления о состоянии системы синхронизации в целом. В частности, при возникновении сбоя в одном из шагов процесса определение необходимости и параметров повторного запуска требует ручного анализа журналов исполнения соответствующих шагов и принятия решения оператором, что замедляет восстановление работоспособности системы и повышает требования к квалификации обслуживающего персонала.</w:t>
      </w:r>
    </w:p>
    <w:p>
      <w:pPr>
        <w:spacing w:line="360" w:lineRule="auto"/>
        <w:ind w:firstLine="709"/>
        <w:jc w:val="both"/>
      </w:pPr>
      <w:r>
        <w:rPr>
          <w:rFonts w:ascii="Times New Roman" w:hAnsi="Times New Roman" w:eastAsia="Times New Roman"/>
          <w:b w:val="0"/>
          <w:i w:val="0"/>
          <w:sz w:val="28"/>
        </w:rPr>
        <w:t>Пятое ограничение состоит в отсутствии встроенной поддержки контроля параллелизма и управления ресурсами. В действующей реализации число одновременно выполняемых процессов синхронизации ограничивается лишь техническими возможностями системы планирования заданий Rundeck и общими ресурсами хост-машины. Отсутствие явного механизма ограничения параллелизма по группам процессов (например, по типу источника или целевого хранилища) создаёт риск перегрузки источников и целевого хранилища при одновременном запуске значительного числа процессов, что может приводить к деградации производительности обслуживаемой программно-информационной системы.</w:t>
      </w:r>
    </w:p>
    <w:p>
      <w:pPr>
        <w:spacing w:line="360" w:lineRule="auto"/>
        <w:ind w:firstLine="709"/>
        <w:jc w:val="both"/>
      </w:pPr>
      <w:r>
        <w:rPr>
          <w:rFonts w:ascii="Times New Roman" w:hAnsi="Times New Roman" w:eastAsia="Times New Roman"/>
          <w:b w:val="0"/>
          <w:i w:val="0"/>
          <w:sz w:val="28"/>
        </w:rPr>
        <w:t>Совокупность выявленных ограничений определяет потребность в модернизации действующего механизма управления процессами синхронизации с применением современного декларативного программного средства управления конвейерами обработки данных, обеспечивающего централизованное описание процессов, унифицированную обработку сбоев, наблюдаемость, контроль параллелизма и интеграцию с системами мониторинга.</w:t>
      </w:r>
    </w:p>
    <w:p>
      <w:pPr>
        <w:spacing w:line="360" w:lineRule="auto"/>
        <w:jc w:val="both"/>
      </w:pPr>
    </w:p>
    <w:p>
      <w:pPr>
        <w:spacing w:line="360" w:lineRule="auto"/>
        <w:jc w:val="center"/>
      </w:pPr>
      <w:r>
        <w:rPr>
          <w:rFonts w:ascii="Times New Roman" w:hAnsi="Times New Roman" w:eastAsia="Times New Roman"/>
          <w:b/>
          <w:i w:val="0"/>
          <w:sz w:val="28"/>
        </w:rPr>
        <w:t>5. ОБЗОР СОВРЕМЕННЫХ ПРОГРАММНЫХ СРЕДСТВ УПРАВЛЕНИЯ ПРОЦЕССАМИ ОБРАБОТКИ ДАННЫХ</w:t>
      </w:r>
    </w:p>
    <w:p>
      <w:pPr>
        <w:spacing w:line="360" w:lineRule="auto"/>
        <w:jc w:val="both"/>
      </w:pPr>
    </w:p>
    <w:p>
      <w:pPr>
        <w:spacing w:line="360" w:lineRule="auto"/>
        <w:ind w:firstLine="709"/>
        <w:jc w:val="both"/>
      </w:pPr>
      <w:r>
        <w:rPr>
          <w:rFonts w:ascii="Times New Roman" w:hAnsi="Times New Roman" w:eastAsia="Times New Roman"/>
          <w:b/>
          <w:i w:val="0"/>
          <w:sz w:val="28"/>
        </w:rPr>
        <w:t>5.1. Apache Airflow</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Apache Airflow представляет собой наиболее распространённое и широко применяемое в современной практике средство управления конвейерами обработки данных. Разработка указанного средства была начата в компании Airbnb в 2014 году, в настоящее время оно развивается под эгидой фонда Apache Software Foundation и применяется значительным числом организаций различного масштаба и предметной направленности.</w:t>
      </w:r>
    </w:p>
    <w:p>
      <w:pPr>
        <w:spacing w:line="360" w:lineRule="auto"/>
        <w:ind w:firstLine="709"/>
        <w:jc w:val="both"/>
      </w:pPr>
      <w:r>
        <w:rPr>
          <w:rFonts w:ascii="Times New Roman" w:hAnsi="Times New Roman" w:eastAsia="Times New Roman"/>
          <w:b w:val="0"/>
          <w:i w:val="0"/>
          <w:sz w:val="28"/>
        </w:rPr>
        <w:t>Концептуальной основой Apache Airflow выступает понятие направленного ациклического графа задач (Directed Acyclic Graph, DAG), описывающего совокупность задач, объединённых отношениями зависимости. Каждая задача в графе представляет собой единицу работы, выполняемую посредством специализированного программного компонента — оператора (operator). Оператор инкапсулирует логику выполнения определённого типа действий: запуск программы, выполнение SQL-запроса, передачу данных по сети, ожидание наступления внешнего события и др. Зависимости между задачами описываются явно и определяют необходимый порядок их исполнения.</w:t>
      </w:r>
    </w:p>
    <w:p>
      <w:pPr>
        <w:spacing w:line="360" w:lineRule="auto"/>
        <w:ind w:firstLine="709"/>
        <w:jc w:val="both"/>
      </w:pPr>
      <w:r>
        <w:rPr>
          <w:rFonts w:ascii="Times New Roman" w:hAnsi="Times New Roman" w:eastAsia="Times New Roman"/>
          <w:b w:val="0"/>
          <w:i w:val="0"/>
          <w:sz w:val="28"/>
        </w:rPr>
        <w:t>Описание конвейеров обработки данных в Apache Airflow осуществляется на языке программирования Python в виде сценарных файлов, определяющих граф задач и его параметры. Указанный подход обеспечивает гибкость описания, возможность применения программных конструкций для генерации повторяющихся фрагментов графа, интеграцию с любыми библиотеками экосистемы Python. Вместе с тем, описание конвейеров в виде программного кода создаёт определённые ограничения, рассматриваемые далее.</w:t>
      </w:r>
    </w:p>
    <w:p>
      <w:pPr>
        <w:spacing w:line="360" w:lineRule="auto"/>
        <w:ind w:firstLine="709"/>
        <w:jc w:val="both"/>
      </w:pPr>
      <w:r>
        <w:rPr>
          <w:rFonts w:ascii="Times New Roman" w:hAnsi="Times New Roman" w:eastAsia="Times New Roman"/>
          <w:b w:val="0"/>
          <w:i w:val="0"/>
          <w:sz w:val="28"/>
        </w:rPr>
        <w:t>Управление расписаниями конвейеров в Apache Airflow реализовано посредством включения расписания в состав описания графа задач. Расписание задаётся в виде выражения на языке cron либо в виде специализированного объекта, поддерживаемого Apache Airflow. При наступлении момента запуска, определённого расписанием, планировщик Apache Airflow создаёт экземпляр выполнения графа задач и обеспечивает его последовательное исполнение в соответствии с зависимостями между задачами.</w:t>
      </w:r>
    </w:p>
    <w:p>
      <w:pPr>
        <w:spacing w:line="360" w:lineRule="auto"/>
        <w:ind w:firstLine="709"/>
        <w:jc w:val="both"/>
      </w:pPr>
      <w:r>
        <w:rPr>
          <w:rFonts w:ascii="Times New Roman" w:hAnsi="Times New Roman" w:eastAsia="Times New Roman"/>
          <w:b w:val="0"/>
          <w:i w:val="0"/>
          <w:sz w:val="28"/>
        </w:rPr>
        <w:t>Состояние выполнения конвейеров в Apache Airflow сохраняется в специализированном хранилище метаданных, реализованном поверх реляционной СУБД. Указанное хранилище содержит информацию о структуре всех зарегистрированных графов задач, истории их запусков, статусах исполнения задач, журналах исполнения. Доступ к указанной информации обеспечивается посредством веб-интерфейса, отображающего структуру графов задач, текущее и историческое состояние их выполнения, а также позволяющего оператору запускать графы вручную, останавливать выполняющиеся задачи, инициировать повторный запуск отказавших задач.</w:t>
      </w:r>
    </w:p>
    <w:p>
      <w:pPr>
        <w:spacing w:line="360" w:lineRule="auto"/>
        <w:ind w:firstLine="709"/>
        <w:jc w:val="both"/>
      </w:pPr>
      <w:r>
        <w:rPr>
          <w:rFonts w:ascii="Times New Roman" w:hAnsi="Times New Roman" w:eastAsia="Times New Roman"/>
          <w:b w:val="0"/>
          <w:i w:val="0"/>
          <w:sz w:val="28"/>
        </w:rPr>
        <w:t>К существенным ограничениям Apache Airflow относятся: императивный характер описания конвейеров, не позволяющий в полной мере воспользоваться преимуществами декларативного подхода к описанию обрабатываемых данных; недостаточная поддержка типизированной передачи данных между задачами, что ограничивает возможности статического анализа корректности конвейеров; высокая трудоёмкость локального тестирования отдельных задач без запуска всего планировщика. Указанные ограничения определяют направления развития альтернативных программных средств, рассматриваемых далее.</w:t>
      </w:r>
    </w:p>
    <w:p>
      <w:pPr>
        <w:spacing w:line="360" w:lineRule="auto"/>
        <w:jc w:val="both"/>
      </w:pPr>
    </w:p>
    <w:p>
      <w:pPr>
        <w:spacing w:line="360" w:lineRule="auto"/>
        <w:ind w:firstLine="709"/>
        <w:jc w:val="both"/>
      </w:pPr>
      <w:r>
        <w:rPr>
          <w:rFonts w:ascii="Times New Roman" w:hAnsi="Times New Roman" w:eastAsia="Times New Roman"/>
          <w:b/>
          <w:i w:val="0"/>
          <w:sz w:val="28"/>
        </w:rPr>
        <w:t>5.2. Prefect</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Prefect представляет собой относительно более позднюю разработку, развивающуюся с 2018 года и позиционируемую как современная альтернатива Apache Airflow, лишённая ряда его ограничений. Концептуальной основой Prefect выступает понятие потока (flow) — программной функции на языке Python, в составе которой выполняются вызовы других функций, рассматриваемых как задачи (task).</w:t>
      </w:r>
    </w:p>
    <w:p>
      <w:pPr>
        <w:spacing w:line="360" w:lineRule="auto"/>
        <w:ind w:firstLine="709"/>
        <w:jc w:val="both"/>
      </w:pPr>
      <w:r>
        <w:rPr>
          <w:rFonts w:ascii="Times New Roman" w:hAnsi="Times New Roman" w:eastAsia="Times New Roman"/>
          <w:b w:val="0"/>
          <w:i w:val="0"/>
          <w:sz w:val="28"/>
        </w:rPr>
        <w:t>В отличие от Apache Airflow, в Prefect структура конвейера определяется не явным описанием графа задач, а посредством трассировки фактических вызовов задач в составе функции потока. Указанный подход обеспечивает более естественное описание конвейеров, близкое к описанию обычных программ, что снижает порог входа для разработчиков, не имеющих специализированного опыта работы с системами управления конвейерами обработки данных.</w:t>
      </w:r>
    </w:p>
    <w:p>
      <w:pPr>
        <w:spacing w:line="360" w:lineRule="auto"/>
        <w:ind w:firstLine="709"/>
        <w:jc w:val="both"/>
      </w:pPr>
      <w:r>
        <w:rPr>
          <w:rFonts w:ascii="Times New Roman" w:hAnsi="Times New Roman" w:eastAsia="Times New Roman"/>
          <w:b w:val="0"/>
          <w:i w:val="0"/>
          <w:sz w:val="28"/>
        </w:rPr>
        <w:t>Существенным отличием Prefect от Apache Airflow выступает развитая поддержка типизированной передачи данных между задачами. Возвращаемые значения задач рассматриваются как типизированные данные, передаваемые на вход последующим задачам, что обеспечивает возможность статического анализа корректности конвейеров средствами стандартных инструментов экосистемы Python. Указанная особенность существенно повышает надёжность разрабатываемых конвейеров и упрощает их отладку.</w:t>
      </w:r>
    </w:p>
    <w:p>
      <w:pPr>
        <w:spacing w:line="360" w:lineRule="auto"/>
        <w:ind w:firstLine="709"/>
        <w:jc w:val="both"/>
      </w:pPr>
      <w:r>
        <w:rPr>
          <w:rFonts w:ascii="Times New Roman" w:hAnsi="Times New Roman" w:eastAsia="Times New Roman"/>
          <w:b w:val="0"/>
          <w:i w:val="0"/>
          <w:sz w:val="28"/>
        </w:rPr>
        <w:t>Управление расписаниями конвейеров в Prefect реализовано аналогично Apache Airflow посредством включения расписания в состав параметров развёртывания (deployment) — программной сущности, связывающей определение потока с конкретным окружением его исполнения. Указанный подход обеспечивает гибкость в задании различных расписаний для одного и того же потока в различных окружениях, что является существенным преимуществом для систем, эксплуатируемых в нескольких окружениях с различными характеристиками нагрузки.</w:t>
      </w:r>
    </w:p>
    <w:p>
      <w:pPr>
        <w:spacing w:line="360" w:lineRule="auto"/>
        <w:ind w:firstLine="709"/>
        <w:jc w:val="both"/>
      </w:pPr>
      <w:r>
        <w:rPr>
          <w:rFonts w:ascii="Times New Roman" w:hAnsi="Times New Roman" w:eastAsia="Times New Roman"/>
          <w:b w:val="0"/>
          <w:i w:val="0"/>
          <w:sz w:val="28"/>
        </w:rPr>
        <w:t>К существенным особенностям Prefect относятся: облачно-ориентированная архитектура, предполагающая использование облачного сервиса Prefect Cloud в качестве плоскости управления; модель монетизации, основанная на платных тарифах облачного сервиса; меньшая зрелость экосистемы интеграций по сравнению с Apache Airflow. Указанные особенности ограничивают применимость Prefect в ряде сценариев, в частности — в случаях, когда требуется полная изоляция системы от внешних сервисов либо когда необходимы готовые интеграции со специализированными источниками или целевыми хранилищами, поддерживаемые сообществом Apache Airflow.</w:t>
      </w:r>
    </w:p>
    <w:p>
      <w:pPr>
        <w:spacing w:line="360" w:lineRule="auto"/>
        <w:jc w:val="both"/>
      </w:pPr>
    </w:p>
    <w:p>
      <w:pPr>
        <w:spacing w:line="360" w:lineRule="auto"/>
        <w:ind w:firstLine="709"/>
        <w:jc w:val="both"/>
      </w:pPr>
      <w:r>
        <w:rPr>
          <w:rFonts w:ascii="Times New Roman" w:hAnsi="Times New Roman" w:eastAsia="Times New Roman"/>
          <w:b/>
          <w:i w:val="0"/>
          <w:sz w:val="28"/>
        </w:rPr>
        <w:t>5.3. Dagster</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Dagster представляет собой ещё одну современную разработку в области управления конвейерами обработки данных, развивающуюся с 2018 года. Концептуальной основой Dagster выступает понятие программно-определяемого актива данных (software-defined asset) — описания единицы данных в составе системы и совокупности действий, обеспечивающих её получение.</w:t>
      </w:r>
    </w:p>
    <w:p>
      <w:pPr>
        <w:spacing w:line="360" w:lineRule="auto"/>
        <w:ind w:firstLine="709"/>
        <w:jc w:val="both"/>
      </w:pPr>
      <w:r>
        <w:rPr>
          <w:rFonts w:ascii="Times New Roman" w:hAnsi="Times New Roman" w:eastAsia="Times New Roman"/>
          <w:b w:val="0"/>
          <w:i w:val="0"/>
          <w:sz w:val="28"/>
        </w:rPr>
        <w:t>Подход Dagster к описанию конвейеров принципиально отличается от подходов Apache Airflow и Prefect: вместо описания задач, выполняющих определённые действия с данными, в Dagster описываются сами активы данных, рассматриваемые как первичные сущности системы. Зависимости между активами определяются на основе того, какие активы используются для вычисления данного актива, и являются типизированными. Указанный подход реализует декларативный принцип описания системы: разработчик описывает не последовательность действий, выполняемых над данными, а структуру самих данных и связи между ними, оставляя задачу определения необходимой последовательности действий программному средству.</w:t>
      </w:r>
    </w:p>
    <w:p>
      <w:pPr>
        <w:spacing w:line="360" w:lineRule="auto"/>
        <w:ind w:firstLine="709"/>
        <w:jc w:val="both"/>
      </w:pPr>
      <w:r>
        <w:rPr>
          <w:rFonts w:ascii="Times New Roman" w:hAnsi="Times New Roman" w:eastAsia="Times New Roman"/>
          <w:b w:val="0"/>
          <w:i w:val="0"/>
          <w:sz w:val="28"/>
        </w:rPr>
        <w:t>Помимо концепции активов, Dagster поддерживает традиционные понятия операции (op), задания (job) и расписания (schedule), обеспечивая преемственность с подходами Apache Airflow и Prefect. Операция представляет собой единицу вычисления, принимающую типизированные входные данные и возвращающую типизированные выходные данные. Задание представляет собой совокупность операций, объединённых зависимостями. Расписание определяет момент запуска задания.</w:t>
      </w:r>
    </w:p>
    <w:p>
      <w:pPr>
        <w:spacing w:line="360" w:lineRule="auto"/>
        <w:ind w:firstLine="709"/>
        <w:jc w:val="both"/>
      </w:pPr>
      <w:r>
        <w:rPr>
          <w:rFonts w:ascii="Times New Roman" w:hAnsi="Times New Roman" w:eastAsia="Times New Roman"/>
          <w:b w:val="0"/>
          <w:i w:val="0"/>
          <w:sz w:val="28"/>
        </w:rPr>
        <w:t>Существенным преимуществом Dagster выступает развитая поддержка статической проверки корректности конвейеров. Типизация входов и выходов операций, явное описание зависимостей между активами, явное описание потребляемых ресурсов и параметров — все указанные средства обеспечивают возможность выявления значительной части ошибок в описании конвейера до его запуска, что существенно повышает надёжность системы.</w:t>
      </w:r>
    </w:p>
    <w:p>
      <w:pPr>
        <w:spacing w:line="360" w:lineRule="auto"/>
        <w:ind w:firstLine="709"/>
        <w:jc w:val="both"/>
      </w:pPr>
      <w:r>
        <w:rPr>
          <w:rFonts w:ascii="Times New Roman" w:hAnsi="Times New Roman" w:eastAsia="Times New Roman"/>
          <w:b w:val="0"/>
          <w:i w:val="0"/>
          <w:sz w:val="28"/>
        </w:rPr>
        <w:t>Управление ресурсами и контроль параллелизма в Dagster реализованы посредством специализированного механизма тегов параллелизма (concurrency keys), позволяющего ограничивать число одновременно выполняемых операций определённого типа. Указанный механизм обеспечивает защиту источников и целевых хранилищ от перегрузки при одновременном запуске значительного числа операций, что является существенным преимуществом по сравнению с Apache Airflow.</w:t>
      </w:r>
    </w:p>
    <w:p>
      <w:pPr>
        <w:spacing w:line="360" w:lineRule="auto"/>
        <w:ind w:firstLine="709"/>
        <w:jc w:val="both"/>
      </w:pPr>
      <w:r>
        <w:rPr>
          <w:rFonts w:ascii="Times New Roman" w:hAnsi="Times New Roman" w:eastAsia="Times New Roman"/>
          <w:b w:val="0"/>
          <w:i w:val="0"/>
          <w:sz w:val="28"/>
        </w:rPr>
        <w:t>Веб-интерфейс Dagster обеспечивает визуализацию структуры активов и операций, истории их запусков, состояния выполнения, параметров и журналов. Особенностью указанного интерфейса выступает наличие специализированных представлений для визуализации зависимостей между активами и их состояния, что обеспечивает более полное представление о состоянии системы по сравнению с инструментами Apache Airflow и Prefect.</w:t>
      </w:r>
    </w:p>
    <w:p>
      <w:pPr>
        <w:spacing w:line="360" w:lineRule="auto"/>
        <w:ind w:firstLine="709"/>
        <w:jc w:val="both"/>
      </w:pPr>
      <w:r>
        <w:rPr>
          <w:rFonts w:ascii="Times New Roman" w:hAnsi="Times New Roman" w:eastAsia="Times New Roman"/>
          <w:b w:val="0"/>
          <w:i w:val="0"/>
          <w:sz w:val="28"/>
        </w:rPr>
        <w:t>Совокупность концептуальных особенностей и технических характеристик Dagster обусловливает его предварительное определение в качестве объекта дальнейшего исследования в рамках выпускной квалификационной работы. Указанный выбор обосновывается следующими соображениями: декларативная модель описания системы, основанная на понятии активов данных, наилучшим образом соответствует природе задачи синхронизации данных; развитая поддержка статической проверки корректности конвейеров обеспечивает повышение надёжности разрабатываемой системы; механизм управления параллелизмом по группам операций обеспечивает защиту источников и целевого хранилища от перегрузки; наличие развитого веб-интерфейса упрощает оперативный контроль состояния системы и снижает требования к квалификации обслуживающего персонала.</w:t>
      </w:r>
    </w:p>
    <w:p>
      <w:pPr>
        <w:spacing w:line="360" w:lineRule="auto"/>
        <w:jc w:val="both"/>
      </w:pPr>
    </w:p>
    <w:p>
      <w:pPr>
        <w:spacing w:line="360" w:lineRule="auto"/>
        <w:jc w:val="center"/>
      </w:pPr>
      <w:r>
        <w:rPr>
          <w:rFonts w:ascii="Times New Roman" w:hAnsi="Times New Roman" w:eastAsia="Times New Roman"/>
          <w:b/>
          <w:i w:val="0"/>
          <w:sz w:val="28"/>
        </w:rPr>
        <w:t>ЗАКЛЮЧЕНИЕ</w:t>
      </w:r>
    </w:p>
    <w:p>
      <w:pPr>
        <w:spacing w:line="360" w:lineRule="auto"/>
        <w:jc w:val="both"/>
      </w:pPr>
    </w:p>
    <w:p>
      <w:pPr>
        <w:spacing w:line="360" w:lineRule="auto"/>
        <w:ind w:firstLine="709"/>
        <w:jc w:val="both"/>
      </w:pPr>
      <w:r>
        <w:rPr>
          <w:rFonts w:ascii="Times New Roman" w:hAnsi="Times New Roman" w:eastAsia="Times New Roman"/>
          <w:b w:val="0"/>
          <w:i w:val="0"/>
          <w:sz w:val="28"/>
        </w:rPr>
        <w:t>По итогам учебной (ознакомительной) практики достигнуты следующие основные результаты.</w:t>
      </w:r>
    </w:p>
    <w:p>
      <w:pPr>
        <w:spacing w:line="360" w:lineRule="auto"/>
        <w:ind w:firstLine="709"/>
        <w:jc w:val="both"/>
      </w:pPr>
      <w:r>
        <w:rPr>
          <w:rFonts w:ascii="Times New Roman" w:hAnsi="Times New Roman" w:eastAsia="Times New Roman"/>
          <w:b w:val="0"/>
          <w:i w:val="0"/>
          <w:sz w:val="28"/>
        </w:rPr>
        <w:t>Изучен понятийный аппарат и классификация систем синхронизации данных. Определено место исследуемой системы в существующей классификации: она относится к классу пакетных систем инкрементальной синхронизации, обеспечивающих перенос данных из нескольких разнородных источников в единое аналитическое хранилище. Сформулированы основные понятия предметной области, существенные для дальнейшего исследования.</w:t>
      </w:r>
    </w:p>
    <w:p>
      <w:pPr>
        <w:spacing w:line="360" w:lineRule="auto"/>
        <w:ind w:firstLine="709"/>
        <w:jc w:val="both"/>
      </w:pPr>
      <w:r>
        <w:rPr>
          <w:rFonts w:ascii="Times New Roman" w:hAnsi="Times New Roman" w:eastAsia="Times New Roman"/>
          <w:b w:val="0"/>
          <w:i w:val="0"/>
          <w:sz w:val="28"/>
        </w:rPr>
        <w:t>Проведён анализ архитектуры действующей системы синхронизации данных. Установлено, что система обеспечивает перенос данных из транзакционных хранилищ нескольких функциональных направлений (реляционная СУБД MySQL, документоориентированная СУБД MongoDB) в аналитическое хранилище на платформе Google BigQuery. Изучен компонентный состав системы и схемы взаимодействия её модулей. Описан жизненный цикл типового процесса синхронизации.</w:t>
      </w:r>
    </w:p>
    <w:p>
      <w:pPr>
        <w:spacing w:line="360" w:lineRule="auto"/>
        <w:ind w:firstLine="709"/>
        <w:jc w:val="both"/>
      </w:pPr>
      <w:r>
        <w:rPr>
          <w:rFonts w:ascii="Times New Roman" w:hAnsi="Times New Roman" w:eastAsia="Times New Roman"/>
          <w:b w:val="0"/>
          <w:i w:val="0"/>
          <w:sz w:val="28"/>
        </w:rPr>
        <w:t>Изучен состав, форматы и объёмы передаваемых данных, а также характеристики целевой инфраструктуры обработки. Установлено, что в системе синхронизируются десятки сущностей с существенным разбросом объёмов инкрементов и частоты обновления. Описана инфраструктура обработки, основанная на технологии контейнеризации Docker и инструменте Docker Compose, с разделением конфигураций для сред разработки, эксплуатации и сборки.</w:t>
      </w:r>
    </w:p>
    <w:p>
      <w:pPr>
        <w:spacing w:line="360" w:lineRule="auto"/>
        <w:ind w:firstLine="709"/>
        <w:jc w:val="both"/>
      </w:pPr>
      <w:r>
        <w:rPr>
          <w:rFonts w:ascii="Times New Roman" w:hAnsi="Times New Roman" w:eastAsia="Times New Roman"/>
          <w:b w:val="0"/>
          <w:i w:val="0"/>
          <w:sz w:val="28"/>
        </w:rPr>
        <w:t>Исследован действующий механизм управления процессами синхронизации, основанный на запуске сценарных скриптов на языке PHP через систему планирования заданий Rundeck. По итогам анализа сформулированы ключевые ограничения действующего подхода: фрагментация бизнес-логики между разрозненными скриптами, отсутствие централизованного декларативного описания зависимостей, необходимость ручного администрирования расписаний в каждом окружении, отсутствие унифицированной подсистемы мониторинга и обработки сбоев, отсутствие встроенной поддержки контроля параллелизма.</w:t>
      </w:r>
    </w:p>
    <w:p>
      <w:pPr>
        <w:spacing w:line="360" w:lineRule="auto"/>
        <w:ind w:firstLine="709"/>
        <w:jc w:val="both"/>
      </w:pPr>
      <w:r>
        <w:rPr>
          <w:rFonts w:ascii="Times New Roman" w:hAnsi="Times New Roman" w:eastAsia="Times New Roman"/>
          <w:b w:val="0"/>
          <w:i w:val="0"/>
          <w:sz w:val="28"/>
        </w:rPr>
        <w:t>Выполнен теоретико-сравнительный обзор современных программных средств управления процессами обработки данных (Apache Airflow, Prefect, Dagster). Рассмотрены концептуальные основы каждого из указанных средств, их подходы к описанию конвейеров, управлению расписаниями, контролю параллелизма, мониторингу. На основе проведённого обзора сформулировано предварительное обоснование выбора программного средства Dagster в качестве объекта дальнейшего исследования в рамках выпускной квалификационной работы.</w:t>
      </w:r>
    </w:p>
    <w:p>
      <w:pPr>
        <w:spacing w:line="360" w:lineRule="auto"/>
        <w:ind w:firstLine="709"/>
        <w:jc w:val="both"/>
      </w:pPr>
      <w:r>
        <w:rPr>
          <w:rFonts w:ascii="Times New Roman" w:hAnsi="Times New Roman" w:eastAsia="Times New Roman"/>
          <w:b w:val="0"/>
          <w:i w:val="0"/>
          <w:sz w:val="28"/>
        </w:rPr>
        <w:t>Собранный и систематизированный в ходе практики материал составляет теоретико-методологическую основу для последующих этапов выпускной квалификационной работы, посвящённой модернизации системы управления процессами синхронизации данных на основе декларативного программного средства управления конвейерами обработки данных.</w:t>
      </w:r>
    </w:p>
    <w:p>
      <w:pPr>
        <w:spacing w:line="360" w:lineRule="auto"/>
        <w:ind w:firstLine="709"/>
        <w:jc w:val="both"/>
      </w:pPr>
      <w:r>
        <w:rPr>
          <w:rFonts w:ascii="Times New Roman" w:hAnsi="Times New Roman" w:eastAsia="Times New Roman"/>
          <w:b w:val="0"/>
          <w:i w:val="0"/>
          <w:sz w:val="28"/>
        </w:rPr>
        <w:t>Таким образом, цель практики, состоящая в ознакомлении с предметной областью, анализе архитектуры действующей системы синхронизации данных и подходов к управлению её процессами в распределённых системах, является достигнутой.</w:t>
      </w:r>
    </w:p>
    <w:p>
      <w:pPr>
        <w:spacing w:line="360" w:lineRule="auto"/>
        <w:ind w:firstLine="709"/>
        <w:jc w:val="both"/>
      </w:pPr>
      <w:r>
        <w:rPr>
          <w:rFonts w:ascii="Times New Roman" w:hAnsi="Times New Roman" w:eastAsia="Times New Roman"/>
          <w:b w:val="0"/>
          <w:i w:val="0"/>
          <w:sz w:val="28"/>
        </w:rPr>
        <w:t>В заключение надо отметить, что результаты практики оцениваю на отлично; в ходе её прохождения был получен практический навык анализа архитектуры распределённых систем обработки данных, классификации программных средств управления процессами и систематизации научно-технической информации, что заложило теоретико-методологическую основу для дальнейшей научно-исследовательской работы и подкрепило теоретические знания, полученные при обучении в вузе.</w:t>
      </w:r>
    </w:p>
    <w:p>
      <w:pPr>
        <w:spacing w:line="360" w:lineRule="auto"/>
        <w:jc w:val="both"/>
      </w:pPr>
    </w:p>
    <w:p>
      <w:pPr>
        <w:spacing w:line="360" w:lineRule="auto"/>
        <w:jc w:val="left"/>
      </w:pPr>
      <w:r>
        <w:rPr>
          <w:rFonts w:ascii="Times New Roman" w:hAnsi="Times New Roman" w:eastAsia="Times New Roman"/>
          <w:b w:val="0"/>
          <w:i w:val="0"/>
          <w:sz w:val="28"/>
        </w:rPr>
        <w:t>«30» мая 2026 г.</w:t>
      </w:r>
    </w:p>
    <w:p>
      <w:pPr>
        <w:spacing w:line="360" w:lineRule="auto"/>
        <w:jc w:val="both"/>
      </w:pPr>
    </w:p>
    <w:p>
      <w:pPr>
        <w:spacing w:line="360" w:lineRule="auto"/>
        <w:jc w:val="left"/>
      </w:pPr>
      <w:r>
        <w:rPr>
          <w:rFonts w:ascii="Times New Roman" w:hAnsi="Times New Roman" w:eastAsia="Times New Roman"/>
          <w:b w:val="0"/>
          <w:i w:val="0"/>
          <w:sz w:val="28"/>
        </w:rPr>
        <w:t>Отчёт составил:</w:t>
        <w:tab/>
        <w:tab/>
        <w:tab/>
        <w:t xml:space="preserve">                         / И.М. Деменков</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Непосредственный руководитель</w:t>
      </w:r>
    </w:p>
    <w:p>
      <w:pPr>
        <w:spacing w:line="360" w:lineRule="auto"/>
        <w:jc w:val="both"/>
      </w:pPr>
    </w:p>
    <w:p>
      <w:pPr>
        <w:spacing w:line="360" w:lineRule="auto"/>
        <w:jc w:val="left"/>
      </w:pPr>
      <w:r>
        <w:rPr>
          <w:rFonts w:ascii="Times New Roman" w:hAnsi="Times New Roman" w:eastAsia="Times New Roman"/>
          <w:b w:val="0"/>
          <w:i w:val="0"/>
          <w:sz w:val="28"/>
        </w:rPr>
        <w:t>практики от организации</w:t>
        <w:tab/>
        <w:tab/>
        <w:t xml:space="preserve">                                     /</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Руководитель практики от кафедры</w:t>
        <w:tab/>
        <w:tab/>
        <w:t xml:space="preserve">      / Ю.В. Криницкий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