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F81D81" w14:textId="77777777" w:rsidR="00C01FC0" w:rsidRPr="00C01FC0" w:rsidRDefault="00C01FC0" w:rsidP="00C01FC0">
      <w:pPr>
        <w:spacing w:after="0" w:line="312" w:lineRule="atLeast"/>
        <w:jc w:val="center"/>
        <w:textAlignment w:val="baseline"/>
        <w:outlineLvl w:val="0"/>
        <w:rPr>
          <w:rFonts w:ascii="Helvetica" w:eastAsia="Times New Roman" w:hAnsi="Helvetica" w:cs="Helvetica"/>
          <w:caps/>
          <w:color w:val="000000"/>
          <w:spacing w:val="30"/>
          <w:kern w:val="36"/>
          <w:sz w:val="45"/>
          <w:szCs w:val="45"/>
          <w:lang w:eastAsia="en-GB"/>
        </w:rPr>
      </w:pPr>
      <w:r w:rsidRPr="00C01FC0">
        <w:rPr>
          <w:rFonts w:ascii="Helvetica" w:eastAsia="Times New Roman" w:hAnsi="Helvetica" w:cs="Helvetica"/>
          <w:caps/>
          <w:color w:val="000000"/>
          <w:spacing w:val="30"/>
          <w:kern w:val="36"/>
          <w:sz w:val="45"/>
          <w:szCs w:val="45"/>
          <w:lang w:eastAsia="en-GB"/>
        </w:rPr>
        <w:t>5 FACTS ABOUT POVERTY IN GERMANY</w:t>
      </w:r>
    </w:p>
    <w:p w14:paraId="3A90B322" w14:textId="49DB2C46" w:rsidR="00C01FC0" w:rsidRPr="00C01FC0" w:rsidRDefault="00C01FC0" w:rsidP="00C01FC0">
      <w:pPr>
        <w:shd w:val="clear" w:color="auto" w:fill="FFFFFF"/>
        <w:spacing w:after="0" w:line="240" w:lineRule="auto"/>
        <w:textAlignment w:val="baseline"/>
        <w:rPr>
          <w:rFonts w:ascii="Helvetica" w:eastAsia="Times New Roman" w:hAnsi="Helvetica" w:cs="Helvetica"/>
          <w:color w:val="1C1B1C"/>
          <w:sz w:val="20"/>
          <w:szCs w:val="20"/>
          <w:lang w:eastAsia="en-GB"/>
        </w:rPr>
      </w:pPr>
      <w:r w:rsidRPr="00C01FC0">
        <w:rPr>
          <w:rFonts w:ascii="Helvetica" w:eastAsia="Times New Roman" w:hAnsi="Helvetica" w:cs="Helvetica"/>
          <w:noProof/>
          <w:color w:val="1C1B1C"/>
          <w:sz w:val="20"/>
          <w:szCs w:val="20"/>
          <w:lang w:eastAsia="en-GB"/>
        </w:rPr>
        <w:drawing>
          <wp:inline distT="0" distB="0" distL="0" distR="0" wp14:anchorId="3AD8B081" wp14:editId="5BE3B672">
            <wp:extent cx="5731510" cy="3815715"/>
            <wp:effectExtent l="0" t="0" r="2540" b="0"/>
            <wp:docPr id="1" name="Picture 1" descr="about poverty in German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bout poverty in German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815715"/>
                    </a:xfrm>
                    <a:prstGeom prst="rect">
                      <a:avLst/>
                    </a:prstGeom>
                    <a:noFill/>
                    <a:ln>
                      <a:noFill/>
                    </a:ln>
                  </pic:spPr>
                </pic:pic>
              </a:graphicData>
            </a:graphic>
          </wp:inline>
        </w:drawing>
      </w:r>
      <w:r w:rsidRPr="00C01FC0">
        <w:rPr>
          <w:rFonts w:ascii="Helvetica" w:eastAsia="Times New Roman" w:hAnsi="Helvetica" w:cs="Helvetica"/>
          <w:color w:val="1C1B1C"/>
          <w:sz w:val="20"/>
          <w:szCs w:val="20"/>
          <w:lang w:eastAsia="en-GB"/>
        </w:rPr>
        <w:t>The</w:t>
      </w:r>
      <w:hyperlink r:id="rId6" w:tgtFrame="_blank" w:history="1">
        <w:r w:rsidRPr="00C01FC0">
          <w:rPr>
            <w:rFonts w:ascii="Helvetica" w:eastAsia="Times New Roman" w:hAnsi="Helvetica" w:cs="Helvetica"/>
            <w:color w:val="230CD1"/>
            <w:sz w:val="20"/>
            <w:szCs w:val="20"/>
            <w:u w:val="single"/>
            <w:bdr w:val="none" w:sz="0" w:space="0" w:color="auto" w:frame="1"/>
            <w:lang w:eastAsia="en-GB"/>
          </w:rPr>
          <w:t> fourth-largest economy</w:t>
        </w:r>
      </w:hyperlink>
      <w:r w:rsidRPr="00C01FC0">
        <w:rPr>
          <w:rFonts w:ascii="Helvetica" w:eastAsia="Times New Roman" w:hAnsi="Helvetica" w:cs="Helvetica"/>
          <w:color w:val="1C1B1C"/>
          <w:sz w:val="20"/>
          <w:szCs w:val="20"/>
          <w:lang w:eastAsia="en-GB"/>
        </w:rPr>
        <w:t> in the world and the most influential nation in the European Union, Germany plays an integral role in global politics. A parliamentary democracy based in Berlin, the country has experienced several regime changes within the 20th century alone. Despite a history of conflict, Germany has made much progress leading to exceptional growth, however, poverty in Germany still remains a challenge.</w:t>
      </w:r>
    </w:p>
    <w:p w14:paraId="5C34EDF3" w14:textId="77777777" w:rsidR="00C01FC0" w:rsidRPr="00C01FC0" w:rsidRDefault="00C01FC0" w:rsidP="00C01FC0">
      <w:pPr>
        <w:shd w:val="clear" w:color="auto" w:fill="FFFFFF"/>
        <w:spacing w:before="360" w:after="60" w:line="264" w:lineRule="atLeast"/>
        <w:textAlignment w:val="baseline"/>
        <w:outlineLvl w:val="3"/>
        <w:rPr>
          <w:rFonts w:ascii="Helvetica" w:eastAsia="Times New Roman" w:hAnsi="Helvetica" w:cs="Helvetica"/>
          <w:color w:val="000000"/>
          <w:sz w:val="27"/>
          <w:szCs w:val="27"/>
          <w:lang w:eastAsia="en-GB"/>
        </w:rPr>
      </w:pPr>
      <w:r w:rsidRPr="00C01FC0">
        <w:rPr>
          <w:rFonts w:ascii="Helvetica" w:eastAsia="Times New Roman" w:hAnsi="Helvetica" w:cs="Helvetica"/>
          <w:color w:val="000000"/>
          <w:sz w:val="27"/>
          <w:szCs w:val="27"/>
          <w:lang w:eastAsia="en-GB"/>
        </w:rPr>
        <w:t>The History of Germany</w:t>
      </w:r>
    </w:p>
    <w:p w14:paraId="759971DE" w14:textId="77777777" w:rsidR="00C01FC0" w:rsidRPr="00C01FC0" w:rsidRDefault="00C01FC0" w:rsidP="00C01FC0">
      <w:pPr>
        <w:shd w:val="clear" w:color="auto" w:fill="FFFFFF"/>
        <w:spacing w:after="0" w:line="240" w:lineRule="auto"/>
        <w:textAlignment w:val="baseline"/>
        <w:rPr>
          <w:rFonts w:ascii="Helvetica" w:eastAsia="Times New Roman" w:hAnsi="Helvetica" w:cs="Helvetica"/>
          <w:color w:val="1C1B1C"/>
          <w:sz w:val="20"/>
          <w:szCs w:val="20"/>
          <w:lang w:eastAsia="en-GB"/>
        </w:rPr>
      </w:pPr>
      <w:r w:rsidRPr="00C01FC0">
        <w:rPr>
          <w:rFonts w:ascii="Helvetica" w:eastAsia="Times New Roman" w:hAnsi="Helvetica" w:cs="Helvetica"/>
          <w:color w:val="1C1B1C"/>
          <w:sz w:val="20"/>
          <w:szCs w:val="20"/>
          <w:lang w:eastAsia="en-GB"/>
        </w:rPr>
        <w:t>In the early 1900s, the country had been unified under the banner of </w:t>
      </w:r>
      <w:hyperlink r:id="rId7" w:tgtFrame="_blank" w:history="1">
        <w:r w:rsidRPr="00C01FC0">
          <w:rPr>
            <w:rFonts w:ascii="Helvetica" w:eastAsia="Times New Roman" w:hAnsi="Helvetica" w:cs="Helvetica"/>
            <w:color w:val="230CD1"/>
            <w:sz w:val="20"/>
            <w:szCs w:val="20"/>
            <w:u w:val="single"/>
            <w:bdr w:val="none" w:sz="0" w:space="0" w:color="auto" w:frame="1"/>
            <w:lang w:eastAsia="en-GB"/>
          </w:rPr>
          <w:t>the German Empire</w:t>
        </w:r>
      </w:hyperlink>
      <w:r w:rsidRPr="00C01FC0">
        <w:rPr>
          <w:rFonts w:ascii="Helvetica" w:eastAsia="Times New Roman" w:hAnsi="Helvetica" w:cs="Helvetica"/>
          <w:color w:val="1C1B1C"/>
          <w:sz w:val="20"/>
          <w:szCs w:val="20"/>
          <w:lang w:eastAsia="en-GB"/>
        </w:rPr>
        <w:t xml:space="preserve">. A decade later, it was one of the world’s leading economic and industrial powers, </w:t>
      </w:r>
      <w:proofErr w:type="spellStart"/>
      <w:r w:rsidRPr="00C01FC0">
        <w:rPr>
          <w:rFonts w:ascii="Helvetica" w:eastAsia="Times New Roman" w:hAnsi="Helvetica" w:cs="Helvetica"/>
          <w:color w:val="1C1B1C"/>
          <w:sz w:val="20"/>
          <w:szCs w:val="20"/>
          <w:lang w:eastAsia="en-GB"/>
        </w:rPr>
        <w:t>rivaled</w:t>
      </w:r>
      <w:proofErr w:type="spellEnd"/>
      <w:r w:rsidRPr="00C01FC0">
        <w:rPr>
          <w:rFonts w:ascii="Helvetica" w:eastAsia="Times New Roman" w:hAnsi="Helvetica" w:cs="Helvetica"/>
          <w:color w:val="1C1B1C"/>
          <w:sz w:val="20"/>
          <w:szCs w:val="20"/>
          <w:lang w:eastAsia="en-GB"/>
        </w:rPr>
        <w:t xml:space="preserve"> only by the United States and the British Empire. After its defeat in World War I, Germany was forced to pay humiliating reparations that indirectly led to the formation of the</w:t>
      </w:r>
      <w:hyperlink r:id="rId8" w:tgtFrame="_blank" w:history="1">
        <w:r w:rsidRPr="00C01FC0">
          <w:rPr>
            <w:rFonts w:ascii="Helvetica" w:eastAsia="Times New Roman" w:hAnsi="Helvetica" w:cs="Helvetica"/>
            <w:color w:val="230CD1"/>
            <w:sz w:val="20"/>
            <w:szCs w:val="20"/>
            <w:u w:val="single"/>
            <w:bdr w:val="none" w:sz="0" w:space="0" w:color="auto" w:frame="1"/>
            <w:lang w:eastAsia="en-GB"/>
          </w:rPr>
          <w:t> far-right Nazi Party</w:t>
        </w:r>
      </w:hyperlink>
      <w:r w:rsidRPr="00C01FC0">
        <w:rPr>
          <w:rFonts w:ascii="Helvetica" w:eastAsia="Times New Roman" w:hAnsi="Helvetica" w:cs="Helvetica"/>
          <w:color w:val="1C1B1C"/>
          <w:sz w:val="20"/>
          <w:szCs w:val="20"/>
          <w:lang w:eastAsia="en-GB"/>
        </w:rPr>
        <w:t>.</w:t>
      </w:r>
    </w:p>
    <w:p w14:paraId="1AB255C0" w14:textId="77777777" w:rsidR="00C01FC0" w:rsidRPr="00C01FC0" w:rsidRDefault="00C01FC0" w:rsidP="00C01FC0">
      <w:pPr>
        <w:shd w:val="clear" w:color="auto" w:fill="FFFFFF"/>
        <w:spacing w:after="0" w:line="240" w:lineRule="auto"/>
        <w:textAlignment w:val="baseline"/>
        <w:rPr>
          <w:rFonts w:ascii="Helvetica" w:eastAsia="Times New Roman" w:hAnsi="Helvetica" w:cs="Helvetica"/>
          <w:color w:val="1C1B1C"/>
          <w:sz w:val="20"/>
          <w:szCs w:val="20"/>
          <w:lang w:eastAsia="en-GB"/>
        </w:rPr>
      </w:pPr>
      <w:r w:rsidRPr="00C01FC0">
        <w:rPr>
          <w:rFonts w:ascii="Helvetica" w:eastAsia="Times New Roman" w:hAnsi="Helvetica" w:cs="Helvetica"/>
          <w:color w:val="1C1B1C"/>
          <w:sz w:val="20"/>
          <w:szCs w:val="20"/>
          <w:lang w:eastAsia="en-GB"/>
        </w:rPr>
        <w:t>Under</w:t>
      </w:r>
      <w:hyperlink r:id="rId9" w:tgtFrame="_blank" w:history="1">
        <w:r w:rsidRPr="00C01FC0">
          <w:rPr>
            <w:rFonts w:ascii="Helvetica" w:eastAsia="Times New Roman" w:hAnsi="Helvetica" w:cs="Helvetica"/>
            <w:color w:val="230CD1"/>
            <w:sz w:val="20"/>
            <w:szCs w:val="20"/>
            <w:u w:val="single"/>
            <w:bdr w:val="none" w:sz="0" w:space="0" w:color="auto" w:frame="1"/>
            <w:lang w:eastAsia="en-GB"/>
          </w:rPr>
          <w:t> Adolf Hitler’s reign</w:t>
        </w:r>
      </w:hyperlink>
      <w:r w:rsidRPr="00C01FC0">
        <w:rPr>
          <w:rFonts w:ascii="Helvetica" w:eastAsia="Times New Roman" w:hAnsi="Helvetica" w:cs="Helvetica"/>
          <w:color w:val="1C1B1C"/>
          <w:sz w:val="20"/>
          <w:szCs w:val="20"/>
          <w:lang w:eastAsia="en-GB"/>
        </w:rPr>
        <w:t>, the Nazis consolidated control over Germany, engaged in vast human rights atrocities, and waged a global war against the Allied nations. Berlin was defeated for a second time, leading to a partition between East and West Germany, where the Soviets controlled the East and NATO controlled the West for the duration of the Cold War.</w:t>
      </w:r>
    </w:p>
    <w:p w14:paraId="46906338" w14:textId="77777777" w:rsidR="00C01FC0" w:rsidRPr="00C01FC0" w:rsidRDefault="00C01FC0" w:rsidP="00C01FC0">
      <w:pPr>
        <w:shd w:val="clear" w:color="auto" w:fill="FFFFFF"/>
        <w:spacing w:after="0" w:line="240" w:lineRule="auto"/>
        <w:textAlignment w:val="baseline"/>
        <w:rPr>
          <w:rFonts w:ascii="Helvetica" w:eastAsia="Times New Roman" w:hAnsi="Helvetica" w:cs="Helvetica"/>
          <w:color w:val="1C1B1C"/>
          <w:sz w:val="20"/>
          <w:szCs w:val="20"/>
          <w:lang w:eastAsia="en-GB"/>
        </w:rPr>
      </w:pPr>
      <w:r w:rsidRPr="00C01FC0">
        <w:rPr>
          <w:rFonts w:ascii="Helvetica" w:eastAsia="Times New Roman" w:hAnsi="Helvetica" w:cs="Helvetica"/>
          <w:color w:val="1C1B1C"/>
          <w:sz w:val="20"/>
          <w:szCs w:val="20"/>
          <w:lang w:eastAsia="en-GB"/>
        </w:rPr>
        <w:t>During this period, West Germany rebounded economically, becoming a global powerhouse. The </w:t>
      </w:r>
      <w:hyperlink r:id="rId10" w:tgtFrame="_blank" w:history="1">
        <w:r w:rsidRPr="00C01FC0">
          <w:rPr>
            <w:rFonts w:ascii="Helvetica" w:eastAsia="Times New Roman" w:hAnsi="Helvetica" w:cs="Helvetica"/>
            <w:color w:val="230CD1"/>
            <w:sz w:val="20"/>
            <w:szCs w:val="20"/>
            <w:u w:val="single"/>
            <w:bdr w:val="none" w:sz="0" w:space="0" w:color="auto" w:frame="1"/>
            <w:lang w:eastAsia="en-GB"/>
          </w:rPr>
          <w:t>fall of the Berlin Wall</w:t>
        </w:r>
      </w:hyperlink>
      <w:r w:rsidRPr="00C01FC0">
        <w:rPr>
          <w:rFonts w:ascii="Helvetica" w:eastAsia="Times New Roman" w:hAnsi="Helvetica" w:cs="Helvetica"/>
          <w:color w:val="1C1B1C"/>
          <w:sz w:val="20"/>
          <w:szCs w:val="20"/>
          <w:lang w:eastAsia="en-GB"/>
        </w:rPr>
        <w:t xml:space="preserve"> in 1989 </w:t>
      </w:r>
      <w:proofErr w:type="spellStart"/>
      <w:r w:rsidRPr="00C01FC0">
        <w:rPr>
          <w:rFonts w:ascii="Helvetica" w:eastAsia="Times New Roman" w:hAnsi="Helvetica" w:cs="Helvetica"/>
          <w:color w:val="1C1B1C"/>
          <w:sz w:val="20"/>
          <w:szCs w:val="20"/>
          <w:lang w:eastAsia="en-GB"/>
        </w:rPr>
        <w:t>signaled</w:t>
      </w:r>
      <w:proofErr w:type="spellEnd"/>
      <w:r w:rsidRPr="00C01FC0">
        <w:rPr>
          <w:rFonts w:ascii="Helvetica" w:eastAsia="Times New Roman" w:hAnsi="Helvetica" w:cs="Helvetica"/>
          <w:color w:val="1C1B1C"/>
          <w:sz w:val="20"/>
          <w:szCs w:val="20"/>
          <w:lang w:eastAsia="en-GB"/>
        </w:rPr>
        <w:t xml:space="preserve"> the beginning of reunification and Germany’s newfound place in the modern world.</w:t>
      </w:r>
    </w:p>
    <w:p w14:paraId="2C3B2539" w14:textId="77777777" w:rsidR="00C01FC0" w:rsidRPr="00C01FC0" w:rsidRDefault="00C01FC0" w:rsidP="00C01FC0">
      <w:pPr>
        <w:shd w:val="clear" w:color="auto" w:fill="FFFFFF"/>
        <w:spacing w:after="0" w:line="240" w:lineRule="auto"/>
        <w:textAlignment w:val="baseline"/>
        <w:rPr>
          <w:rFonts w:ascii="Helvetica" w:eastAsia="Times New Roman" w:hAnsi="Helvetica" w:cs="Helvetica"/>
          <w:color w:val="1C1B1C"/>
          <w:sz w:val="20"/>
          <w:szCs w:val="20"/>
          <w:lang w:eastAsia="en-GB"/>
        </w:rPr>
      </w:pPr>
      <w:r w:rsidRPr="00C01FC0">
        <w:rPr>
          <w:rFonts w:ascii="Helvetica" w:eastAsia="Times New Roman" w:hAnsi="Helvetica" w:cs="Helvetica"/>
          <w:color w:val="1C1B1C"/>
          <w:sz w:val="20"/>
          <w:szCs w:val="20"/>
          <w:lang w:eastAsia="en-GB"/>
        </w:rPr>
        <w:t>Despite an expansive social safety net, poverty continues to brew in Germany. In the mid-2010s, Angela Merkel, the country’s chancellor, agreed to admit into the country hundreds of </w:t>
      </w:r>
      <w:hyperlink r:id="rId11" w:tgtFrame="_blank" w:history="1">
        <w:r w:rsidRPr="00C01FC0">
          <w:rPr>
            <w:rFonts w:ascii="Helvetica" w:eastAsia="Times New Roman" w:hAnsi="Helvetica" w:cs="Helvetica"/>
            <w:color w:val="230CD1"/>
            <w:sz w:val="20"/>
            <w:szCs w:val="20"/>
            <w:u w:val="single"/>
            <w:bdr w:val="none" w:sz="0" w:space="0" w:color="auto" w:frame="1"/>
            <w:lang w:eastAsia="en-GB"/>
          </w:rPr>
          <w:t>thousands of refugees</w:t>
        </w:r>
      </w:hyperlink>
      <w:r w:rsidRPr="00C01FC0">
        <w:rPr>
          <w:rFonts w:ascii="Helvetica" w:eastAsia="Times New Roman" w:hAnsi="Helvetica" w:cs="Helvetica"/>
          <w:color w:val="1C1B1C"/>
          <w:sz w:val="20"/>
          <w:szCs w:val="20"/>
          <w:lang w:eastAsia="en-GB"/>
        </w:rPr>
        <w:t> fleeing the Syrian civil war.  A few years later, COVID-19 hit, throwing the nation yet another curveball. Through it all, Berlin has shown a keen ability to survive and adapt while maintaining openness and transparency, even as poverty alleviation remains a challenging goal.</w:t>
      </w:r>
    </w:p>
    <w:p w14:paraId="740FD94A" w14:textId="77777777" w:rsidR="00C01FC0" w:rsidRPr="00C01FC0" w:rsidRDefault="00C01FC0" w:rsidP="00C01FC0">
      <w:pPr>
        <w:shd w:val="clear" w:color="auto" w:fill="FFFFFF"/>
        <w:spacing w:before="360" w:after="60" w:line="264" w:lineRule="atLeast"/>
        <w:textAlignment w:val="baseline"/>
        <w:outlineLvl w:val="3"/>
        <w:rPr>
          <w:rFonts w:ascii="Helvetica" w:eastAsia="Times New Roman" w:hAnsi="Helvetica" w:cs="Helvetica"/>
          <w:color w:val="000000"/>
          <w:sz w:val="27"/>
          <w:szCs w:val="27"/>
          <w:lang w:eastAsia="en-GB"/>
        </w:rPr>
      </w:pPr>
      <w:r w:rsidRPr="00C01FC0">
        <w:rPr>
          <w:rFonts w:ascii="Helvetica" w:eastAsia="Times New Roman" w:hAnsi="Helvetica" w:cs="Helvetica"/>
          <w:color w:val="000000"/>
          <w:sz w:val="27"/>
          <w:szCs w:val="27"/>
          <w:lang w:eastAsia="en-GB"/>
        </w:rPr>
        <w:t>5 Facts About Poverty in Germany</w:t>
      </w:r>
    </w:p>
    <w:p w14:paraId="1F0FE711" w14:textId="77777777" w:rsidR="00C01FC0" w:rsidRPr="00C01FC0" w:rsidRDefault="00C01FC0" w:rsidP="00C01FC0">
      <w:pPr>
        <w:numPr>
          <w:ilvl w:val="0"/>
          <w:numId w:val="1"/>
        </w:numPr>
        <w:shd w:val="clear" w:color="auto" w:fill="FFFFFF"/>
        <w:spacing w:after="0" w:line="240" w:lineRule="auto"/>
        <w:ind w:left="1185" w:firstLine="0"/>
        <w:textAlignment w:val="baseline"/>
        <w:rPr>
          <w:rFonts w:ascii="Helvetica" w:eastAsia="Times New Roman" w:hAnsi="Helvetica" w:cs="Helvetica"/>
          <w:color w:val="1C1B1C"/>
          <w:sz w:val="20"/>
          <w:szCs w:val="20"/>
          <w:lang w:eastAsia="en-GB"/>
        </w:rPr>
      </w:pPr>
      <w:r w:rsidRPr="00C01FC0">
        <w:rPr>
          <w:rFonts w:ascii="inherit" w:eastAsia="Times New Roman" w:hAnsi="inherit" w:cs="Helvetica"/>
          <w:b/>
          <w:bCs/>
          <w:color w:val="000000"/>
          <w:sz w:val="20"/>
          <w:szCs w:val="20"/>
          <w:bdr w:val="none" w:sz="0" w:space="0" w:color="auto" w:frame="1"/>
          <w:lang w:eastAsia="en-GB"/>
        </w:rPr>
        <w:t>In Germany, poverty is on the rise.</w:t>
      </w:r>
      <w:r w:rsidRPr="00C01FC0">
        <w:rPr>
          <w:rFonts w:ascii="Helvetica" w:eastAsia="Times New Roman" w:hAnsi="Helvetica" w:cs="Helvetica"/>
          <w:color w:val="1C1B1C"/>
          <w:sz w:val="20"/>
          <w:szCs w:val="20"/>
          <w:lang w:eastAsia="en-GB"/>
        </w:rPr>
        <w:t> Since reunification, poverty is increasing, with Berlin defining the poverty threshold as anything </w:t>
      </w:r>
      <w:hyperlink r:id="rId12" w:tgtFrame="_blank" w:history="1">
        <w:r w:rsidRPr="00C01FC0">
          <w:rPr>
            <w:rFonts w:ascii="Helvetica" w:eastAsia="Times New Roman" w:hAnsi="Helvetica" w:cs="Helvetica"/>
            <w:color w:val="230CD1"/>
            <w:sz w:val="20"/>
            <w:szCs w:val="20"/>
            <w:u w:val="single"/>
            <w:bdr w:val="none" w:sz="0" w:space="0" w:color="auto" w:frame="1"/>
            <w:lang w:eastAsia="en-GB"/>
          </w:rPr>
          <w:t>less than 60%</w:t>
        </w:r>
      </w:hyperlink>
      <w:r w:rsidRPr="00C01FC0">
        <w:rPr>
          <w:rFonts w:ascii="Helvetica" w:eastAsia="Times New Roman" w:hAnsi="Helvetica" w:cs="Helvetica"/>
          <w:color w:val="1C1B1C"/>
          <w:sz w:val="20"/>
          <w:szCs w:val="20"/>
          <w:lang w:eastAsia="en-GB"/>
        </w:rPr>
        <w:t xml:space="preserve"> of the average income. </w:t>
      </w:r>
      <w:r w:rsidRPr="00C01FC0">
        <w:rPr>
          <w:rFonts w:ascii="Helvetica" w:eastAsia="Times New Roman" w:hAnsi="Helvetica" w:cs="Helvetica"/>
          <w:color w:val="1C1B1C"/>
          <w:sz w:val="20"/>
          <w:szCs w:val="20"/>
          <w:lang w:eastAsia="en-GB"/>
        </w:rPr>
        <w:lastRenderedPageBreak/>
        <w:t>In 2013, that figure was 15.5% of the total population.  In the years since, it has </w:t>
      </w:r>
      <w:hyperlink r:id="rId13" w:tgtFrame="_blank" w:history="1">
        <w:r w:rsidRPr="00C01FC0">
          <w:rPr>
            <w:rFonts w:ascii="Helvetica" w:eastAsia="Times New Roman" w:hAnsi="Helvetica" w:cs="Helvetica"/>
            <w:color w:val="230CD1"/>
            <w:sz w:val="20"/>
            <w:szCs w:val="20"/>
            <w:u w:val="single"/>
            <w:bdr w:val="none" w:sz="0" w:space="0" w:color="auto" w:frame="1"/>
            <w:lang w:eastAsia="en-GB"/>
          </w:rPr>
          <w:t>increased to 15.9%</w:t>
        </w:r>
      </w:hyperlink>
      <w:r w:rsidRPr="00C01FC0">
        <w:rPr>
          <w:rFonts w:ascii="Helvetica" w:eastAsia="Times New Roman" w:hAnsi="Helvetica" w:cs="Helvetica"/>
          <w:color w:val="1C1B1C"/>
          <w:sz w:val="20"/>
          <w:szCs w:val="20"/>
          <w:lang w:eastAsia="en-GB"/>
        </w:rPr>
        <w:t>. From an outsider’s perspective, this view of Germany seems contradictory. According to the World Bank, </w:t>
      </w:r>
      <w:hyperlink r:id="rId14" w:tgtFrame="_blank" w:history="1">
        <w:r w:rsidRPr="00C01FC0">
          <w:rPr>
            <w:rFonts w:ascii="Helvetica" w:eastAsia="Times New Roman" w:hAnsi="Helvetica" w:cs="Helvetica"/>
            <w:color w:val="230CD1"/>
            <w:sz w:val="20"/>
            <w:szCs w:val="20"/>
            <w:u w:val="single"/>
            <w:bdr w:val="none" w:sz="0" w:space="0" w:color="auto" w:frame="1"/>
            <w:lang w:eastAsia="en-GB"/>
          </w:rPr>
          <w:t>Germany’s poverty rate</w:t>
        </w:r>
      </w:hyperlink>
      <w:r w:rsidRPr="00C01FC0">
        <w:rPr>
          <w:rFonts w:ascii="Helvetica" w:eastAsia="Times New Roman" w:hAnsi="Helvetica" w:cs="Helvetica"/>
          <w:color w:val="1C1B1C"/>
          <w:sz w:val="20"/>
          <w:szCs w:val="20"/>
          <w:lang w:eastAsia="en-GB"/>
        </w:rPr>
        <w:t> in 2016 — defined as $1.90 a day in 2011 — was 0%. This compared well with the United States, which had a poverty rate of 1% by the same metric.</w:t>
      </w:r>
    </w:p>
    <w:p w14:paraId="40204254" w14:textId="77777777" w:rsidR="00C01FC0" w:rsidRPr="00C01FC0" w:rsidRDefault="00C01FC0" w:rsidP="00C01FC0">
      <w:pPr>
        <w:numPr>
          <w:ilvl w:val="0"/>
          <w:numId w:val="1"/>
        </w:numPr>
        <w:shd w:val="clear" w:color="auto" w:fill="FFFFFF"/>
        <w:spacing w:after="0" w:line="240" w:lineRule="auto"/>
        <w:ind w:left="1185" w:firstLine="0"/>
        <w:textAlignment w:val="baseline"/>
        <w:rPr>
          <w:rFonts w:ascii="Helvetica" w:eastAsia="Times New Roman" w:hAnsi="Helvetica" w:cs="Helvetica"/>
          <w:color w:val="1C1B1C"/>
          <w:sz w:val="20"/>
          <w:szCs w:val="20"/>
          <w:lang w:eastAsia="en-GB"/>
        </w:rPr>
      </w:pPr>
      <w:r w:rsidRPr="00C01FC0">
        <w:rPr>
          <w:rFonts w:ascii="inherit" w:eastAsia="Times New Roman" w:hAnsi="inherit" w:cs="Helvetica"/>
          <w:b/>
          <w:bCs/>
          <w:color w:val="000000"/>
          <w:sz w:val="20"/>
          <w:szCs w:val="20"/>
          <w:bdr w:val="none" w:sz="0" w:space="0" w:color="auto" w:frame="1"/>
          <w:lang w:eastAsia="en-GB"/>
        </w:rPr>
        <w:t>Germany retains a high standard of living.</w:t>
      </w:r>
      <w:r w:rsidRPr="00C01FC0">
        <w:rPr>
          <w:rFonts w:ascii="Helvetica" w:eastAsia="Times New Roman" w:hAnsi="Helvetica" w:cs="Helvetica"/>
          <w:color w:val="1C1B1C"/>
          <w:sz w:val="20"/>
          <w:szCs w:val="20"/>
          <w:lang w:eastAsia="en-GB"/>
        </w:rPr>
        <w:t> Pundits often overlook Germany’s high standard of living. This fact makes poverty comparisons confusing and difficult. Compared to most nations, Germany is fairly well off. The </w:t>
      </w:r>
      <w:hyperlink r:id="rId15" w:tgtFrame="_blank" w:history="1">
        <w:r w:rsidRPr="00C01FC0">
          <w:rPr>
            <w:rFonts w:ascii="Helvetica" w:eastAsia="Times New Roman" w:hAnsi="Helvetica" w:cs="Helvetica"/>
            <w:color w:val="230CD1"/>
            <w:sz w:val="20"/>
            <w:szCs w:val="20"/>
            <w:u w:val="single"/>
            <w:bdr w:val="none" w:sz="0" w:space="0" w:color="auto" w:frame="1"/>
            <w:lang w:eastAsia="en-GB"/>
          </w:rPr>
          <w:t>country’s GDP per capita</w:t>
        </w:r>
      </w:hyperlink>
      <w:r w:rsidRPr="00C01FC0">
        <w:rPr>
          <w:rFonts w:ascii="Helvetica" w:eastAsia="Times New Roman" w:hAnsi="Helvetica" w:cs="Helvetica"/>
          <w:color w:val="1C1B1C"/>
          <w:sz w:val="20"/>
          <w:szCs w:val="20"/>
          <w:lang w:eastAsia="en-GB"/>
        </w:rPr>
        <w:t> adjusted for purchasing power parity was $53,694 in 2020, higher than the United Kingdom, France and Italy.</w:t>
      </w:r>
    </w:p>
    <w:p w14:paraId="309D7179" w14:textId="77777777" w:rsidR="00C01FC0" w:rsidRPr="00C01FC0" w:rsidRDefault="00C01FC0" w:rsidP="00C01FC0">
      <w:pPr>
        <w:numPr>
          <w:ilvl w:val="0"/>
          <w:numId w:val="1"/>
        </w:numPr>
        <w:shd w:val="clear" w:color="auto" w:fill="FFFFFF"/>
        <w:spacing w:after="0" w:line="240" w:lineRule="auto"/>
        <w:ind w:left="1185" w:firstLine="0"/>
        <w:textAlignment w:val="baseline"/>
        <w:rPr>
          <w:rFonts w:ascii="Helvetica" w:eastAsia="Times New Roman" w:hAnsi="Helvetica" w:cs="Helvetica"/>
          <w:color w:val="1C1B1C"/>
          <w:sz w:val="20"/>
          <w:szCs w:val="20"/>
          <w:lang w:eastAsia="en-GB"/>
        </w:rPr>
      </w:pPr>
      <w:r w:rsidRPr="00C01FC0">
        <w:rPr>
          <w:rFonts w:ascii="inherit" w:eastAsia="Times New Roman" w:hAnsi="inherit" w:cs="Helvetica"/>
          <w:b/>
          <w:bCs/>
          <w:color w:val="000000"/>
          <w:sz w:val="20"/>
          <w:szCs w:val="20"/>
          <w:bdr w:val="none" w:sz="0" w:space="0" w:color="auto" w:frame="1"/>
          <w:lang w:eastAsia="en-GB"/>
        </w:rPr>
        <w:t>Over the past few decades, growth has been slow and steady.</w:t>
      </w:r>
      <w:r w:rsidRPr="00C01FC0">
        <w:rPr>
          <w:rFonts w:ascii="Helvetica" w:eastAsia="Times New Roman" w:hAnsi="Helvetica" w:cs="Helvetica"/>
          <w:color w:val="1C1B1C"/>
          <w:sz w:val="20"/>
          <w:szCs w:val="20"/>
          <w:lang w:eastAsia="en-GB"/>
        </w:rPr>
        <w:t> Since reunification, German economic growth has been mostly constant. Barring the brief contractions of 2009 and 2020, the German economy has expanded consistently. In 2019, German </w:t>
      </w:r>
      <w:hyperlink r:id="rId16" w:tgtFrame="_blank" w:history="1">
        <w:r w:rsidRPr="00C01FC0">
          <w:rPr>
            <w:rFonts w:ascii="Helvetica" w:eastAsia="Times New Roman" w:hAnsi="Helvetica" w:cs="Helvetica"/>
            <w:color w:val="230CD1"/>
            <w:sz w:val="20"/>
            <w:szCs w:val="20"/>
            <w:u w:val="single"/>
            <w:bdr w:val="none" w:sz="0" w:space="0" w:color="auto" w:frame="1"/>
            <w:lang w:eastAsia="en-GB"/>
          </w:rPr>
          <w:t>GDP growth of 0.6%</w:t>
        </w:r>
      </w:hyperlink>
      <w:r w:rsidRPr="00C01FC0">
        <w:rPr>
          <w:rFonts w:ascii="Helvetica" w:eastAsia="Times New Roman" w:hAnsi="Helvetica" w:cs="Helvetica"/>
          <w:color w:val="1C1B1C"/>
          <w:sz w:val="20"/>
          <w:szCs w:val="20"/>
          <w:lang w:eastAsia="en-GB"/>
        </w:rPr>
        <w:t> was faster than stagnant Japan but slower than other developed countries such as the United Kingdom and France.</w:t>
      </w:r>
    </w:p>
    <w:p w14:paraId="23170A72" w14:textId="77777777" w:rsidR="00C01FC0" w:rsidRPr="00C01FC0" w:rsidRDefault="00C01FC0" w:rsidP="00C01FC0">
      <w:pPr>
        <w:numPr>
          <w:ilvl w:val="0"/>
          <w:numId w:val="1"/>
        </w:numPr>
        <w:shd w:val="clear" w:color="auto" w:fill="FFFFFF"/>
        <w:spacing w:after="0" w:line="240" w:lineRule="auto"/>
        <w:ind w:left="1185" w:firstLine="0"/>
        <w:textAlignment w:val="baseline"/>
        <w:rPr>
          <w:rFonts w:ascii="Helvetica" w:eastAsia="Times New Roman" w:hAnsi="Helvetica" w:cs="Helvetica"/>
          <w:color w:val="1C1B1C"/>
          <w:sz w:val="20"/>
          <w:szCs w:val="20"/>
          <w:lang w:eastAsia="en-GB"/>
        </w:rPr>
      </w:pPr>
      <w:r w:rsidRPr="00C01FC0">
        <w:rPr>
          <w:rFonts w:ascii="inherit" w:eastAsia="Times New Roman" w:hAnsi="inherit" w:cs="Helvetica"/>
          <w:b/>
          <w:bCs/>
          <w:color w:val="000000"/>
          <w:sz w:val="20"/>
          <w:szCs w:val="20"/>
          <w:bdr w:val="none" w:sz="0" w:space="0" w:color="auto" w:frame="1"/>
          <w:lang w:eastAsia="en-GB"/>
        </w:rPr>
        <w:t>German inequality is serious but manageable.</w:t>
      </w:r>
      <w:r w:rsidRPr="00C01FC0">
        <w:rPr>
          <w:rFonts w:ascii="Helvetica" w:eastAsia="Times New Roman" w:hAnsi="Helvetica" w:cs="Helvetica"/>
          <w:color w:val="1C1B1C"/>
          <w:sz w:val="20"/>
          <w:szCs w:val="20"/>
          <w:lang w:eastAsia="en-GB"/>
        </w:rPr>
        <w:t> Compared to the United States, Germany has</w:t>
      </w:r>
      <w:hyperlink r:id="rId17" w:tgtFrame="_blank" w:history="1">
        <w:r w:rsidRPr="00C01FC0">
          <w:rPr>
            <w:rFonts w:ascii="Helvetica" w:eastAsia="Times New Roman" w:hAnsi="Helvetica" w:cs="Helvetica"/>
            <w:color w:val="230CD1"/>
            <w:sz w:val="20"/>
            <w:szCs w:val="20"/>
            <w:u w:val="single"/>
            <w:bdr w:val="none" w:sz="0" w:space="0" w:color="auto" w:frame="1"/>
            <w:lang w:eastAsia="en-GB"/>
          </w:rPr>
          <w:t> lower levels of income inequality</w:t>
        </w:r>
      </w:hyperlink>
      <w:r w:rsidRPr="00C01FC0">
        <w:rPr>
          <w:rFonts w:ascii="Helvetica" w:eastAsia="Times New Roman" w:hAnsi="Helvetica" w:cs="Helvetica"/>
          <w:color w:val="1C1B1C"/>
          <w:sz w:val="20"/>
          <w:szCs w:val="20"/>
          <w:lang w:eastAsia="en-GB"/>
        </w:rPr>
        <w:t>. In the same vein, however, the situation in Germany has not significantly improved since the 1960s. Income inequality </w:t>
      </w:r>
      <w:hyperlink r:id="rId18" w:anchor="inequality-of-disposable-incomes-over-the-long-run" w:tgtFrame="_blank" w:history="1">
        <w:r w:rsidRPr="00C01FC0">
          <w:rPr>
            <w:rFonts w:ascii="Helvetica" w:eastAsia="Times New Roman" w:hAnsi="Helvetica" w:cs="Helvetica"/>
            <w:color w:val="230CD1"/>
            <w:sz w:val="20"/>
            <w:szCs w:val="20"/>
            <w:u w:val="single"/>
            <w:bdr w:val="none" w:sz="0" w:space="0" w:color="auto" w:frame="1"/>
            <w:lang w:eastAsia="en-GB"/>
          </w:rPr>
          <w:t>remains much the same</w:t>
        </w:r>
      </w:hyperlink>
      <w:r w:rsidRPr="00C01FC0">
        <w:rPr>
          <w:rFonts w:ascii="Helvetica" w:eastAsia="Times New Roman" w:hAnsi="Helvetica" w:cs="Helvetica"/>
          <w:color w:val="1C1B1C"/>
          <w:sz w:val="20"/>
          <w:szCs w:val="20"/>
          <w:lang w:eastAsia="en-GB"/>
        </w:rPr>
        <w:t> as it was several decades ago. Despite significant investment in areas like universal healthcare and free college, the German government has thus far failed to reduce income inequality by large margins.</w:t>
      </w:r>
    </w:p>
    <w:p w14:paraId="45F888F0" w14:textId="77777777" w:rsidR="00C01FC0" w:rsidRPr="00C01FC0" w:rsidRDefault="00C01FC0" w:rsidP="00C01FC0">
      <w:pPr>
        <w:numPr>
          <w:ilvl w:val="0"/>
          <w:numId w:val="1"/>
        </w:numPr>
        <w:shd w:val="clear" w:color="auto" w:fill="FFFFFF"/>
        <w:spacing w:after="0" w:line="240" w:lineRule="auto"/>
        <w:ind w:left="1185" w:firstLine="0"/>
        <w:textAlignment w:val="baseline"/>
        <w:rPr>
          <w:rFonts w:ascii="Helvetica" w:eastAsia="Times New Roman" w:hAnsi="Helvetica" w:cs="Helvetica"/>
          <w:color w:val="1C1B1C"/>
          <w:sz w:val="20"/>
          <w:szCs w:val="20"/>
          <w:lang w:eastAsia="en-GB"/>
        </w:rPr>
      </w:pPr>
      <w:r w:rsidRPr="00C01FC0">
        <w:rPr>
          <w:rFonts w:ascii="inherit" w:eastAsia="Times New Roman" w:hAnsi="inherit" w:cs="Helvetica"/>
          <w:b/>
          <w:bCs/>
          <w:color w:val="000000"/>
          <w:sz w:val="20"/>
          <w:szCs w:val="20"/>
          <w:bdr w:val="none" w:sz="0" w:space="0" w:color="auto" w:frame="1"/>
          <w:lang w:eastAsia="en-GB"/>
        </w:rPr>
        <w:t>Germany has a life expectancy well suited to a developed nation.</w:t>
      </w:r>
      <w:r w:rsidRPr="00C01FC0">
        <w:rPr>
          <w:rFonts w:ascii="Helvetica" w:eastAsia="Times New Roman" w:hAnsi="Helvetica" w:cs="Helvetica"/>
          <w:color w:val="1C1B1C"/>
          <w:sz w:val="20"/>
          <w:szCs w:val="20"/>
          <w:lang w:eastAsia="en-GB"/>
        </w:rPr>
        <w:t> Germany has one of the </w:t>
      </w:r>
      <w:hyperlink r:id="rId19" w:tgtFrame="_blank" w:history="1">
        <w:r w:rsidRPr="00C01FC0">
          <w:rPr>
            <w:rFonts w:ascii="Helvetica" w:eastAsia="Times New Roman" w:hAnsi="Helvetica" w:cs="Helvetica"/>
            <w:color w:val="230CD1"/>
            <w:sz w:val="20"/>
            <w:szCs w:val="20"/>
            <w:u w:val="single"/>
            <w:bdr w:val="none" w:sz="0" w:space="0" w:color="auto" w:frame="1"/>
            <w:lang w:eastAsia="en-GB"/>
          </w:rPr>
          <w:t>highest life expectancies</w:t>
        </w:r>
      </w:hyperlink>
      <w:r w:rsidRPr="00C01FC0">
        <w:rPr>
          <w:rFonts w:ascii="Helvetica" w:eastAsia="Times New Roman" w:hAnsi="Helvetica" w:cs="Helvetica"/>
          <w:color w:val="1C1B1C"/>
          <w:sz w:val="20"/>
          <w:szCs w:val="20"/>
          <w:lang w:eastAsia="en-GB"/>
        </w:rPr>
        <w:t> in the world. At 81 years in 2019, it surpasses the United States, which had an average life expectancy of 79 years.</w:t>
      </w:r>
    </w:p>
    <w:p w14:paraId="6AAA2AA3" w14:textId="77777777" w:rsidR="00C01FC0" w:rsidRPr="00C01FC0" w:rsidRDefault="00C01FC0" w:rsidP="00C01FC0">
      <w:pPr>
        <w:shd w:val="clear" w:color="auto" w:fill="FFFFFF"/>
        <w:spacing w:before="204" w:after="204" w:line="240" w:lineRule="auto"/>
        <w:textAlignment w:val="baseline"/>
        <w:rPr>
          <w:rFonts w:ascii="Helvetica" w:eastAsia="Times New Roman" w:hAnsi="Helvetica" w:cs="Helvetica"/>
          <w:color w:val="1C1B1C"/>
          <w:sz w:val="20"/>
          <w:szCs w:val="20"/>
          <w:lang w:eastAsia="en-GB"/>
        </w:rPr>
      </w:pPr>
      <w:r w:rsidRPr="00C01FC0">
        <w:rPr>
          <w:rFonts w:ascii="Helvetica" w:eastAsia="Times New Roman" w:hAnsi="Helvetica" w:cs="Helvetica"/>
          <w:color w:val="1C1B1C"/>
          <w:sz w:val="20"/>
          <w:szCs w:val="20"/>
          <w:lang w:eastAsia="en-GB"/>
        </w:rPr>
        <w:t>The overall outlook for Germany is mixed. Its long-term prospects remain uncertain, with a steady yet slow growth rate and hard-set levels of income inequality. Under the surface, poverty continues to brew. But, all is not lost. The country benefits from an extremely high life expectancy and average per capita GDP. Furthermore, Germans are innovative people, building one of the world’s most successful societies in the post-World War II period. With more adaptability and innovation, the possibilities of poverty reduction are limitless.</w:t>
      </w:r>
    </w:p>
    <w:p w14:paraId="1D32AC0C" w14:textId="0ADC8322" w:rsidR="00C01FC0" w:rsidRDefault="00C01FC0" w:rsidP="00C01FC0">
      <w:pPr>
        <w:shd w:val="clear" w:color="auto" w:fill="FFFFFF"/>
        <w:spacing w:after="0" w:line="240" w:lineRule="auto"/>
        <w:textAlignment w:val="baseline"/>
        <w:rPr>
          <w:rFonts w:ascii="inherit" w:eastAsia="Times New Roman" w:hAnsi="inherit" w:cs="Helvetica"/>
          <w:color w:val="888888"/>
          <w:sz w:val="15"/>
          <w:szCs w:val="15"/>
          <w:bdr w:val="none" w:sz="0" w:space="0" w:color="auto" w:frame="1"/>
          <w:lang w:eastAsia="en-GB"/>
        </w:rPr>
      </w:pPr>
      <w:r w:rsidRPr="00C01FC0">
        <w:rPr>
          <w:rFonts w:ascii="inherit" w:eastAsia="Times New Roman" w:hAnsi="inherit" w:cs="Helvetica"/>
          <w:i/>
          <w:iCs/>
          <w:color w:val="1C1B1C"/>
          <w:sz w:val="20"/>
          <w:szCs w:val="20"/>
          <w:bdr w:val="none" w:sz="0" w:space="0" w:color="auto" w:frame="1"/>
          <w:lang w:eastAsia="en-GB"/>
        </w:rPr>
        <w:t>– Zachary Lee</w:t>
      </w:r>
      <w:r w:rsidRPr="00C01FC0">
        <w:rPr>
          <w:rFonts w:ascii="Helvetica" w:eastAsia="Times New Roman" w:hAnsi="Helvetica" w:cs="Helvetica"/>
          <w:color w:val="1C1B1C"/>
          <w:sz w:val="20"/>
          <w:szCs w:val="20"/>
          <w:lang w:eastAsia="en-GB"/>
        </w:rPr>
        <w:br/>
      </w:r>
      <w:r w:rsidRPr="00C01FC0">
        <w:rPr>
          <w:rFonts w:ascii="inherit" w:eastAsia="Times New Roman" w:hAnsi="inherit" w:cs="Helvetica"/>
          <w:color w:val="888888"/>
          <w:sz w:val="15"/>
          <w:szCs w:val="15"/>
          <w:bdr w:val="none" w:sz="0" w:space="0" w:color="auto" w:frame="1"/>
          <w:lang w:eastAsia="en-GB"/>
        </w:rPr>
        <w:t>Photo: </w:t>
      </w:r>
      <w:hyperlink r:id="rId20" w:tgtFrame="_blank" w:history="1">
        <w:r w:rsidRPr="00C01FC0">
          <w:rPr>
            <w:rFonts w:ascii="inherit" w:eastAsia="Times New Roman" w:hAnsi="inherit" w:cs="Helvetica"/>
            <w:color w:val="2200FC"/>
            <w:sz w:val="15"/>
            <w:szCs w:val="15"/>
            <w:u w:val="single"/>
            <w:bdr w:val="none" w:sz="0" w:space="0" w:color="auto" w:frame="1"/>
            <w:lang w:eastAsia="en-GB"/>
          </w:rPr>
          <w:t>Flickr</w:t>
        </w:r>
      </w:hyperlink>
    </w:p>
    <w:p w14:paraId="489F58F0" w14:textId="2423C1C3" w:rsidR="00092550" w:rsidRDefault="00092550" w:rsidP="00C01FC0">
      <w:pPr>
        <w:shd w:val="clear" w:color="auto" w:fill="FFFFFF"/>
        <w:spacing w:after="0" w:line="240" w:lineRule="auto"/>
        <w:textAlignment w:val="baseline"/>
        <w:rPr>
          <w:rFonts w:ascii="inherit" w:eastAsia="Times New Roman" w:hAnsi="inherit" w:cs="Helvetica"/>
          <w:color w:val="888888"/>
          <w:sz w:val="15"/>
          <w:szCs w:val="15"/>
          <w:bdr w:val="none" w:sz="0" w:space="0" w:color="auto" w:frame="1"/>
          <w:lang w:eastAsia="en-GB"/>
        </w:rPr>
      </w:pPr>
    </w:p>
    <w:p w14:paraId="4FFB9383" w14:textId="77777777" w:rsidR="00092550" w:rsidRPr="00092550" w:rsidRDefault="00092550" w:rsidP="00092550">
      <w:pPr>
        <w:shd w:val="clear" w:color="auto" w:fill="FFFFFF"/>
        <w:spacing w:after="0" w:line="375" w:lineRule="atLeast"/>
        <w:rPr>
          <w:rFonts w:ascii="Georgia" w:eastAsia="Times New Roman" w:hAnsi="Georgia" w:cs="Times New Roman"/>
          <w:color w:val="3E3E3E"/>
          <w:sz w:val="23"/>
          <w:szCs w:val="23"/>
          <w:lang w:eastAsia="en-GB"/>
        </w:rPr>
      </w:pPr>
      <w:r w:rsidRPr="00092550">
        <w:rPr>
          <w:rFonts w:ascii="Georgia" w:eastAsia="Times New Roman" w:hAnsi="Georgia" w:cs="Times New Roman"/>
          <w:color w:val="3E3E3E"/>
          <w:sz w:val="23"/>
          <w:szCs w:val="23"/>
          <w:lang w:eastAsia="en-GB"/>
        </w:rPr>
        <w:t>States formerly belonging to Communist East Germany showed slight decreases in at-risk poverty levels overall in the past decade, with only Berlin bucking the trend.</w:t>
      </w:r>
    </w:p>
    <w:p w14:paraId="0156D625" w14:textId="77777777" w:rsidR="00092550" w:rsidRPr="00092550" w:rsidRDefault="00092550" w:rsidP="00092550">
      <w:pPr>
        <w:shd w:val="clear" w:color="auto" w:fill="FFFFFF"/>
        <w:spacing w:after="0" w:line="375" w:lineRule="atLeast"/>
        <w:rPr>
          <w:rFonts w:ascii="Georgia" w:eastAsia="Times New Roman" w:hAnsi="Georgia" w:cs="Times New Roman"/>
          <w:color w:val="3E3E3E"/>
          <w:sz w:val="23"/>
          <w:szCs w:val="23"/>
          <w:lang w:eastAsia="en-GB"/>
        </w:rPr>
      </w:pPr>
      <w:r w:rsidRPr="00092550">
        <w:rPr>
          <w:rFonts w:ascii="Georgia" w:eastAsia="Times New Roman" w:hAnsi="Georgia" w:cs="Times New Roman"/>
          <w:i/>
          <w:iCs/>
          <w:color w:val="3E3E3E"/>
          <w:sz w:val="23"/>
          <w:szCs w:val="23"/>
          <w:lang w:eastAsia="en-GB"/>
        </w:rPr>
        <w:t>Read more:</w:t>
      </w:r>
      <w:r w:rsidRPr="00092550">
        <w:rPr>
          <w:rFonts w:ascii="Georgia" w:eastAsia="Times New Roman" w:hAnsi="Georgia" w:cs="Times New Roman"/>
          <w:color w:val="3E3E3E"/>
          <w:sz w:val="23"/>
          <w:szCs w:val="23"/>
          <w:lang w:eastAsia="en-GB"/>
        </w:rPr>
        <w:t> </w:t>
      </w:r>
      <w:hyperlink r:id="rId21" w:history="1">
        <w:r w:rsidRPr="00092550">
          <w:rPr>
            <w:rFonts w:ascii="Georgia" w:eastAsia="Times New Roman" w:hAnsi="Georgia" w:cs="Times New Roman"/>
            <w:color w:val="0087EB"/>
            <w:sz w:val="23"/>
            <w:szCs w:val="23"/>
            <w:u w:val="single"/>
            <w:lang w:eastAsia="en-GB"/>
          </w:rPr>
          <w:t>Germany: Poverty gap widens between rich and poor regions</w:t>
        </w:r>
      </w:hyperlink>
    </w:p>
    <w:p w14:paraId="7B61FCD7" w14:textId="77777777" w:rsidR="00092550" w:rsidRPr="00092550" w:rsidRDefault="00092550" w:rsidP="00092550">
      <w:pPr>
        <w:shd w:val="clear" w:color="auto" w:fill="FFFFFF"/>
        <w:spacing w:after="0" w:line="375" w:lineRule="atLeast"/>
        <w:rPr>
          <w:rFonts w:ascii="Georgia" w:eastAsia="Times New Roman" w:hAnsi="Georgia" w:cs="Times New Roman"/>
          <w:color w:val="3E3E3E"/>
          <w:sz w:val="23"/>
          <w:szCs w:val="23"/>
          <w:lang w:eastAsia="en-GB"/>
        </w:rPr>
      </w:pPr>
      <w:r w:rsidRPr="00092550">
        <w:rPr>
          <w:rFonts w:ascii="Georgia" w:eastAsia="Times New Roman" w:hAnsi="Georgia" w:cs="Times New Roman"/>
          <w:color w:val="3E3E3E"/>
          <w:sz w:val="23"/>
          <w:szCs w:val="23"/>
          <w:lang w:eastAsia="en-GB"/>
        </w:rPr>
        <w:t>The rate fell in eastern states by 1.6% to 17.9% of the population.</w:t>
      </w:r>
    </w:p>
    <w:p w14:paraId="792DB52C" w14:textId="77777777" w:rsidR="00092550" w:rsidRPr="00092550" w:rsidRDefault="00092550" w:rsidP="00092550">
      <w:pPr>
        <w:shd w:val="clear" w:color="auto" w:fill="FFFFFF"/>
        <w:spacing w:after="0" w:line="375" w:lineRule="atLeast"/>
        <w:rPr>
          <w:rFonts w:ascii="Georgia" w:eastAsia="Times New Roman" w:hAnsi="Georgia" w:cs="Times New Roman"/>
          <w:color w:val="3E3E3E"/>
          <w:sz w:val="23"/>
          <w:szCs w:val="23"/>
          <w:lang w:eastAsia="en-GB"/>
        </w:rPr>
      </w:pPr>
      <w:r w:rsidRPr="00092550">
        <w:rPr>
          <w:rFonts w:ascii="Georgia" w:eastAsia="Times New Roman" w:hAnsi="Georgia" w:cs="Times New Roman"/>
          <w:color w:val="3E3E3E"/>
          <w:sz w:val="23"/>
          <w:szCs w:val="23"/>
          <w:lang w:eastAsia="en-GB"/>
        </w:rPr>
        <w:t>Mecklenburg-Western Pomerania showed the greatest reduction, from 23.1% down to 19.4%.</w:t>
      </w:r>
    </w:p>
    <w:p w14:paraId="0ACD0FC3" w14:textId="77777777" w:rsidR="00092550" w:rsidRPr="00C01FC0" w:rsidRDefault="00092550" w:rsidP="00C01FC0">
      <w:pPr>
        <w:shd w:val="clear" w:color="auto" w:fill="FFFFFF"/>
        <w:spacing w:after="0" w:line="240" w:lineRule="auto"/>
        <w:textAlignment w:val="baseline"/>
        <w:rPr>
          <w:rFonts w:ascii="Helvetica" w:eastAsia="Times New Roman" w:hAnsi="Helvetica" w:cs="Helvetica"/>
          <w:color w:val="1C1B1C"/>
          <w:sz w:val="20"/>
          <w:szCs w:val="20"/>
          <w:lang w:eastAsia="en-GB"/>
        </w:rPr>
      </w:pPr>
    </w:p>
    <w:p w14:paraId="3BA30E1F" w14:textId="73A04F30" w:rsidR="00AE4EFF" w:rsidRDefault="00AE4EFF"/>
    <w:p w14:paraId="680ADABF" w14:textId="0376CA66" w:rsidR="00C01FC0" w:rsidRDefault="00C01FC0"/>
    <w:p w14:paraId="7F3F6BF0" w14:textId="58B04265" w:rsidR="00C01FC0" w:rsidRDefault="00C01FC0">
      <w:r>
        <w:t>References</w:t>
      </w:r>
    </w:p>
    <w:p w14:paraId="057BCF93" w14:textId="7CEFFE9F" w:rsidR="00C01FC0" w:rsidRDefault="00C01FC0"/>
    <w:p w14:paraId="1E08031D" w14:textId="40B621D6" w:rsidR="00C01FC0" w:rsidRDefault="00C01FC0">
      <w:r w:rsidRPr="00C01FC0">
        <w:t xml:space="preserve">Olmstead, C. (2021, September 21). 5 Facts About Poverty in Germany. The </w:t>
      </w:r>
      <w:proofErr w:type="spellStart"/>
      <w:r w:rsidRPr="00C01FC0">
        <w:t>Borgen</w:t>
      </w:r>
      <w:proofErr w:type="spellEnd"/>
      <w:r w:rsidRPr="00C01FC0">
        <w:t xml:space="preserve"> Project. Retrieved January 15, 2022, from </w:t>
      </w:r>
      <w:hyperlink r:id="rId22" w:history="1">
        <w:r w:rsidRPr="00D340B0">
          <w:rPr>
            <w:rStyle w:val="Hyperlink"/>
          </w:rPr>
          <w:t>https://borgenproject.org/about-poverty-in-germany/</w:t>
        </w:r>
      </w:hyperlink>
    </w:p>
    <w:p w14:paraId="552C916D" w14:textId="352268A5" w:rsidR="00C01FC0" w:rsidRDefault="00C01FC0">
      <w:r>
        <w:t>(Olmstead, 2021)</w:t>
      </w:r>
    </w:p>
    <w:sectPr w:rsidR="00C01F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E85323"/>
    <w:multiLevelType w:val="multilevel"/>
    <w:tmpl w:val="4F9A2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3090"/>
    <w:rsid w:val="00092550"/>
    <w:rsid w:val="00603090"/>
    <w:rsid w:val="00AE4EFF"/>
    <w:rsid w:val="00C01FC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F79CB"/>
  <w15:chartTrackingRefBased/>
  <w15:docId w15:val="{D7806717-29E9-48EF-A53D-07E74A109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01FC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4">
    <w:name w:val="heading 4"/>
    <w:basedOn w:val="Normal"/>
    <w:link w:val="Heading4Char"/>
    <w:uiPriority w:val="9"/>
    <w:qFormat/>
    <w:rsid w:val="00C01FC0"/>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1FC0"/>
    <w:rPr>
      <w:rFonts w:ascii="Times New Roman" w:eastAsia="Times New Roman" w:hAnsi="Times New Roman" w:cs="Times New Roman"/>
      <w:b/>
      <w:bCs/>
      <w:kern w:val="36"/>
      <w:sz w:val="48"/>
      <w:szCs w:val="48"/>
      <w:lang w:eastAsia="en-GB"/>
    </w:rPr>
  </w:style>
  <w:style w:type="character" w:customStyle="1" w:styleId="Heading4Char">
    <w:name w:val="Heading 4 Char"/>
    <w:basedOn w:val="DefaultParagraphFont"/>
    <w:link w:val="Heading4"/>
    <w:uiPriority w:val="9"/>
    <w:rsid w:val="00C01FC0"/>
    <w:rPr>
      <w:rFonts w:ascii="Times New Roman" w:eastAsia="Times New Roman" w:hAnsi="Times New Roman" w:cs="Times New Roman"/>
      <w:b/>
      <w:bCs/>
      <w:sz w:val="24"/>
      <w:szCs w:val="24"/>
      <w:lang w:eastAsia="en-GB"/>
    </w:rPr>
  </w:style>
  <w:style w:type="paragraph" w:styleId="NormalWeb">
    <w:name w:val="Normal (Web)"/>
    <w:basedOn w:val="Normal"/>
    <w:uiPriority w:val="99"/>
    <w:semiHidden/>
    <w:unhideWhenUsed/>
    <w:rsid w:val="00C01FC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C01FC0"/>
    <w:rPr>
      <w:color w:val="0000FF"/>
      <w:u w:val="single"/>
    </w:rPr>
  </w:style>
  <w:style w:type="character" w:styleId="Strong">
    <w:name w:val="Strong"/>
    <w:basedOn w:val="DefaultParagraphFont"/>
    <w:uiPriority w:val="22"/>
    <w:qFormat/>
    <w:rsid w:val="00C01FC0"/>
    <w:rPr>
      <w:b/>
      <w:bCs/>
    </w:rPr>
  </w:style>
  <w:style w:type="character" w:styleId="Emphasis">
    <w:name w:val="Emphasis"/>
    <w:basedOn w:val="DefaultParagraphFont"/>
    <w:uiPriority w:val="20"/>
    <w:qFormat/>
    <w:rsid w:val="00C01FC0"/>
    <w:rPr>
      <w:i/>
      <w:iCs/>
    </w:rPr>
  </w:style>
  <w:style w:type="character" w:customStyle="1" w:styleId="imagecredit">
    <w:name w:val="imagecredit"/>
    <w:basedOn w:val="DefaultParagraphFont"/>
    <w:rsid w:val="00C01FC0"/>
  </w:style>
  <w:style w:type="character" w:styleId="UnresolvedMention">
    <w:name w:val="Unresolved Mention"/>
    <w:basedOn w:val="DefaultParagraphFont"/>
    <w:uiPriority w:val="99"/>
    <w:semiHidden/>
    <w:unhideWhenUsed/>
    <w:rsid w:val="00C01F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8845187">
      <w:bodyDiv w:val="1"/>
      <w:marLeft w:val="0"/>
      <w:marRight w:val="0"/>
      <w:marTop w:val="0"/>
      <w:marBottom w:val="0"/>
      <w:divBdr>
        <w:top w:val="none" w:sz="0" w:space="0" w:color="auto"/>
        <w:left w:val="none" w:sz="0" w:space="0" w:color="auto"/>
        <w:bottom w:val="none" w:sz="0" w:space="0" w:color="auto"/>
        <w:right w:val="none" w:sz="0" w:space="0" w:color="auto"/>
      </w:divBdr>
      <w:divsChild>
        <w:div w:id="911504705">
          <w:marLeft w:val="0"/>
          <w:marRight w:val="0"/>
          <w:marTop w:val="0"/>
          <w:marBottom w:val="0"/>
          <w:divBdr>
            <w:top w:val="none" w:sz="0" w:space="0" w:color="auto"/>
            <w:left w:val="none" w:sz="0" w:space="0" w:color="auto"/>
            <w:bottom w:val="none" w:sz="0" w:space="0" w:color="auto"/>
            <w:right w:val="none" w:sz="0" w:space="0" w:color="auto"/>
          </w:divBdr>
        </w:div>
        <w:div w:id="1742481742">
          <w:marLeft w:val="0"/>
          <w:marRight w:val="0"/>
          <w:marTop w:val="0"/>
          <w:marBottom w:val="0"/>
          <w:divBdr>
            <w:top w:val="none" w:sz="0" w:space="0" w:color="auto"/>
            <w:left w:val="none" w:sz="0" w:space="0" w:color="auto"/>
            <w:bottom w:val="none" w:sz="0" w:space="0" w:color="auto"/>
            <w:right w:val="none" w:sz="0" w:space="0" w:color="auto"/>
          </w:divBdr>
        </w:div>
      </w:divsChild>
    </w:div>
    <w:div w:id="701786812">
      <w:bodyDiv w:val="1"/>
      <w:marLeft w:val="0"/>
      <w:marRight w:val="0"/>
      <w:marTop w:val="0"/>
      <w:marBottom w:val="0"/>
      <w:divBdr>
        <w:top w:val="none" w:sz="0" w:space="0" w:color="auto"/>
        <w:left w:val="none" w:sz="0" w:space="0" w:color="auto"/>
        <w:bottom w:val="none" w:sz="0" w:space="0" w:color="auto"/>
        <w:right w:val="none" w:sz="0" w:space="0" w:color="auto"/>
      </w:divBdr>
    </w:div>
    <w:div w:id="1356535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istory.com/topics/world-war-i/treaty-of-versailles-1" TargetMode="External"/><Relationship Id="rId13" Type="http://schemas.openxmlformats.org/officeDocument/2006/relationships/hyperlink" Target="https://www.dw.com/en/poverty-in-germany-on-the-rise/a-54553080" TargetMode="External"/><Relationship Id="rId18" Type="http://schemas.openxmlformats.org/officeDocument/2006/relationships/hyperlink" Target="https://ourworldindata.org/income-inequality" TargetMode="External"/><Relationship Id="rId3" Type="http://schemas.openxmlformats.org/officeDocument/2006/relationships/settings" Target="settings.xml"/><Relationship Id="rId21" Type="http://schemas.openxmlformats.org/officeDocument/2006/relationships/hyperlink" Target="https://www.dw.com/en/germany-poverty-gap-widens-between-rich-and-poor-regions/a-51637957" TargetMode="External"/><Relationship Id="rId7" Type="http://schemas.openxmlformats.org/officeDocument/2006/relationships/hyperlink" Target="https://www.britannica.com/place/German-Empire" TargetMode="External"/><Relationship Id="rId12" Type="http://schemas.openxmlformats.org/officeDocument/2006/relationships/hyperlink" Target="https://www.dw.com/en/poverty-in-germany-at-its-highest-since-reunification/a-18268757" TargetMode="External"/><Relationship Id="rId17" Type="http://schemas.openxmlformats.org/officeDocument/2006/relationships/hyperlink" Target="https://www.cia.gov/the-world-factbook/field/gini-index-coefficient-distribution-of-family-income/country-comparison" TargetMode="External"/><Relationship Id="rId2" Type="http://schemas.openxmlformats.org/officeDocument/2006/relationships/styles" Target="styles.xml"/><Relationship Id="rId16" Type="http://schemas.openxmlformats.org/officeDocument/2006/relationships/hyperlink" Target="https://www.imf.org/external/datamapper/NGDP_RPCH@WEO/DEU/JPN/FRA/GBR" TargetMode="External"/><Relationship Id="rId20" Type="http://schemas.openxmlformats.org/officeDocument/2006/relationships/hyperlink" Target="https://www.flickr.com/photos/75487768@N04/9738760659/" TargetMode="External"/><Relationship Id="rId1" Type="http://schemas.openxmlformats.org/officeDocument/2006/relationships/numbering" Target="numbering.xml"/><Relationship Id="rId6" Type="http://schemas.openxmlformats.org/officeDocument/2006/relationships/hyperlink" Target="https://www.britannica.com/place/Germany" TargetMode="External"/><Relationship Id="rId11" Type="http://schemas.openxmlformats.org/officeDocument/2006/relationships/hyperlink" Target="https://www.theguardian.com/world/2020/aug/30/angela-merkel-great-migrant-gamble-paid-off" TargetMode="External"/><Relationship Id="rId24"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hyperlink" Target="https://data.worldbank.org/indicator/NY.GDP.PCAP.PP.CD?locations=DE-GB-FR-IT" TargetMode="External"/><Relationship Id="rId23" Type="http://schemas.openxmlformats.org/officeDocument/2006/relationships/fontTable" Target="fontTable.xml"/><Relationship Id="rId10" Type="http://schemas.openxmlformats.org/officeDocument/2006/relationships/hyperlink" Target="https://www.nationalgeographic.com/history/article/why-berlin-wall-built-fell" TargetMode="External"/><Relationship Id="rId19" Type="http://schemas.openxmlformats.org/officeDocument/2006/relationships/hyperlink" Target="https://data.worldbank.org/indicator/SP.DYN.LE00.IN?end=2019&amp;locations=US-DE&amp;start=1960&amp;view=chart" TargetMode="External"/><Relationship Id="rId4" Type="http://schemas.openxmlformats.org/officeDocument/2006/relationships/webSettings" Target="webSettings.xml"/><Relationship Id="rId9" Type="http://schemas.openxmlformats.org/officeDocument/2006/relationships/hyperlink" Target="https://www.history.com/topics/world-war-ii/nazi-party" TargetMode="External"/><Relationship Id="rId14" Type="http://schemas.openxmlformats.org/officeDocument/2006/relationships/hyperlink" Target="https://data.worldbank.org/topic/poverty?locations=DE-US" TargetMode="External"/><Relationship Id="rId22" Type="http://schemas.openxmlformats.org/officeDocument/2006/relationships/hyperlink" Target="https://borgenproject.org/about-poverty-in-german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1010</Words>
  <Characters>5762</Characters>
  <Application>Microsoft Office Word</Application>
  <DocSecurity>0</DocSecurity>
  <Lines>48</Lines>
  <Paragraphs>13</Paragraphs>
  <ScaleCrop>false</ScaleCrop>
  <Company/>
  <LinksUpToDate>false</LinksUpToDate>
  <CharactersWithSpaces>6759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Demesh Fernando</dc:creator>
  <cp:keywords/>
  <dc:description/>
  <cp:lastModifiedBy>Demesh Fernando</cp:lastModifiedBy>
  <cp:revision>3</cp:revision>
  <dcterms:created xsi:type="dcterms:W3CDTF">2022-01-15T19:50:00Z</dcterms:created>
  <dcterms:modified xsi:type="dcterms:W3CDTF">2022-01-15T19:55:00Z</dcterms:modified>
</cp:coreProperties>
</file>