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141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Case Study: Financial Dashboard Creation </w:t>
      </w:r>
    </w:p>
    <w:p w14:paraId="00000002" w14:textId="77777777" w:rsidR="00091415" w:rsidRDefault="00091415"/>
    <w:p w14:paraId="00000003" w14:textId="77777777" w:rsidR="0009141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Objective </w:t>
      </w:r>
    </w:p>
    <w:p w14:paraId="00000004" w14:textId="77777777" w:rsidR="00091415" w:rsidRDefault="00091415"/>
    <w:p w14:paraId="00000005" w14:textId="0B8C32E7" w:rsidR="00091415" w:rsidRDefault="00000000">
      <w:pPr>
        <w:rPr>
          <w:sz w:val="24"/>
          <w:szCs w:val="24"/>
        </w:rPr>
      </w:pPr>
      <w:r>
        <w:rPr>
          <w:sz w:val="24"/>
          <w:szCs w:val="24"/>
        </w:rPr>
        <w:t>You are working as a Data Analyst at The Finance Group. The client has requested a monthly</w:t>
      </w:r>
      <w:r w:rsidR="002D18C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level interactive dashboard in Power BI to monitor the company's financial health and key KPIs. Your task is to design and deliver a dashboard that allows filtering by date range and other key business metrics. </w:t>
      </w:r>
    </w:p>
    <w:p w14:paraId="00000006" w14:textId="77777777" w:rsidR="00091415" w:rsidRDefault="00091415"/>
    <w:p w14:paraId="00000007" w14:textId="77777777" w:rsidR="00091415" w:rsidRDefault="00000000">
      <w:r>
        <w:rPr>
          <w:b/>
          <w:bCs/>
          <w:sz w:val="24"/>
          <w:szCs w:val="24"/>
        </w:rPr>
        <w:t xml:space="preserve">Data : </w:t>
      </w:r>
      <w:hyperlink r:id="rId5">
        <w:r>
          <w:rPr>
            <w:b/>
            <w:bCs/>
            <w:color w:val="1155CC"/>
            <w:sz w:val="24"/>
            <w:szCs w:val="24"/>
            <w:u w:val="single"/>
          </w:rPr>
          <w:t>Link</w:t>
        </w:r>
      </w:hyperlink>
      <w:r>
        <w:rPr>
          <w:b/>
          <w:bCs/>
          <w:sz w:val="24"/>
          <w:szCs w:val="24"/>
        </w:rPr>
        <w:t xml:space="preserve"> </w:t>
      </w:r>
    </w:p>
    <w:p w14:paraId="00000008" w14:textId="77777777" w:rsidR="00091415" w:rsidRDefault="00091415">
      <w:pPr>
        <w:rPr>
          <w:sz w:val="24"/>
          <w:szCs w:val="24"/>
        </w:rPr>
      </w:pPr>
    </w:p>
    <w:p w14:paraId="00000009" w14:textId="77777777" w:rsidR="0009141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Monthly P&amp;L Data (Revenue, COGS, Gross Profit, Opex, EBITDA) </w:t>
      </w:r>
    </w:p>
    <w:p w14:paraId="0000000A" w14:textId="77777777" w:rsidR="0009141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Cash Flow Data (Inflows, Outflows, Net Cash) </w:t>
      </w:r>
    </w:p>
    <w:p w14:paraId="0000000B" w14:textId="77777777" w:rsidR="0009141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Sales Data (Product/Service, Region, Month) </w:t>
      </w:r>
    </w:p>
    <w:p w14:paraId="0000000C" w14:textId="77777777" w:rsidR="0009141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Receivables &amp; Payables Aging </w:t>
      </w:r>
    </w:p>
    <w:p w14:paraId="0000000D" w14:textId="77777777" w:rsidR="0009141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Budget vs Actuals </w:t>
      </w:r>
    </w:p>
    <w:p w14:paraId="0000000E" w14:textId="77777777" w:rsidR="00091415" w:rsidRDefault="00091415"/>
    <w:p w14:paraId="0000000F" w14:textId="77777777" w:rsidR="0009141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Requirements </w:t>
      </w:r>
    </w:p>
    <w:p w14:paraId="00000010" w14:textId="77777777" w:rsidR="00091415" w:rsidRDefault="00091415"/>
    <w:p w14:paraId="00000011" w14:textId="77777777" w:rsidR="00091415" w:rsidRDefault="00000000">
      <w:pPr>
        <w:rPr>
          <w:b/>
          <w:bCs/>
        </w:rPr>
      </w:pPr>
      <w:r>
        <w:rPr>
          <w:b/>
          <w:bCs/>
        </w:rPr>
        <w:t xml:space="preserve">Dashboard Scope: </w:t>
      </w:r>
    </w:p>
    <w:p w14:paraId="00000012" w14:textId="77777777" w:rsidR="0009141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Time-Period Selector: Filter by month/quarter/year </w:t>
      </w:r>
    </w:p>
    <w:p w14:paraId="00000013" w14:textId="77777777" w:rsidR="0009141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KPI Cards: Revenue, Gross Margin %, EBITDA %, Net Cash </w:t>
      </w:r>
    </w:p>
    <w:p w14:paraId="00000014" w14:textId="77777777" w:rsidR="0009141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Visuals: Revenue &amp; Profit Trend, Budget vs Actual variance %, Product/Service performance, Receivables Aging, Cash Flow Waterfall </w:t>
      </w:r>
    </w:p>
    <w:p w14:paraId="00000015" w14:textId="77777777" w:rsidR="00091415" w:rsidRDefault="00091415"/>
    <w:p w14:paraId="00000016" w14:textId="77777777" w:rsidR="00091415" w:rsidRDefault="00000000">
      <w:pPr>
        <w:rPr>
          <w:b/>
          <w:bCs/>
        </w:rPr>
      </w:pPr>
      <w:r>
        <w:rPr>
          <w:b/>
          <w:bCs/>
        </w:rPr>
        <w:t xml:space="preserve">Interactivity: </w:t>
      </w:r>
    </w:p>
    <w:p w14:paraId="00000017" w14:textId="77777777" w:rsidR="0009141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Filters for region, product category, and date range </w:t>
      </w:r>
    </w:p>
    <w:p w14:paraId="00000018" w14:textId="77777777" w:rsidR="0009141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Drill-downs (e.g., click a month to see category-level data) </w:t>
      </w:r>
    </w:p>
    <w:p w14:paraId="00000019" w14:textId="77777777" w:rsidR="00091415" w:rsidRDefault="00091415"/>
    <w:p w14:paraId="0000001A" w14:textId="77777777" w:rsidR="00091415" w:rsidRDefault="00000000">
      <w:pPr>
        <w:rPr>
          <w:b/>
          <w:bCs/>
        </w:rPr>
      </w:pPr>
      <w:r>
        <w:rPr>
          <w:b/>
          <w:bCs/>
        </w:rPr>
        <w:t xml:space="preserve">Data Accuracy: </w:t>
      </w:r>
    </w:p>
    <w:p w14:paraId="0000001B" w14:textId="77777777" w:rsidR="00091415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Clean and document missing or incorrect data </w:t>
      </w:r>
    </w:p>
    <w:p w14:paraId="0000001C" w14:textId="77777777" w:rsidR="00091415" w:rsidRDefault="00091415">
      <w:pPr>
        <w:rPr>
          <w:b/>
          <w:bCs/>
        </w:rPr>
      </w:pPr>
    </w:p>
    <w:p w14:paraId="0000001D" w14:textId="77777777" w:rsidR="00091415" w:rsidRDefault="00000000">
      <w:pPr>
        <w:rPr>
          <w:b/>
          <w:bCs/>
        </w:rPr>
      </w:pPr>
      <w:r>
        <w:rPr>
          <w:b/>
          <w:bCs/>
        </w:rPr>
        <w:t xml:space="preserve">Deliverables: </w:t>
      </w:r>
    </w:p>
    <w:p w14:paraId="0000001E" w14:textId="77777777" w:rsidR="0009141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Power BI file (.pbix) with interactive dashboard </w:t>
      </w:r>
    </w:p>
    <w:p w14:paraId="0000001F" w14:textId="77777777" w:rsidR="0009141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1-page document explaining logic, insights, and assumptions</w:t>
      </w:r>
    </w:p>
    <w:sectPr w:rsidR="000914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326BEB-0514-41EF-B3DB-71B3D8E057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69E596-5111-48C0-A1F3-26E4E51849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79A"/>
    <w:multiLevelType w:val="multilevel"/>
    <w:tmpl w:val="9C4A687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6A204A"/>
    <w:multiLevelType w:val="multilevel"/>
    <w:tmpl w:val="C6A2B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F75271"/>
    <w:multiLevelType w:val="multilevel"/>
    <w:tmpl w:val="EC5AE46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546C84"/>
    <w:multiLevelType w:val="multilevel"/>
    <w:tmpl w:val="A606BEA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B82249"/>
    <w:multiLevelType w:val="multilevel"/>
    <w:tmpl w:val="2870A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0594722">
    <w:abstractNumId w:val="3"/>
  </w:num>
  <w:num w:numId="2" w16cid:durableId="1983534789">
    <w:abstractNumId w:val="1"/>
  </w:num>
  <w:num w:numId="3" w16cid:durableId="870723493">
    <w:abstractNumId w:val="2"/>
  </w:num>
  <w:num w:numId="4" w16cid:durableId="765467173">
    <w:abstractNumId w:val="4"/>
  </w:num>
  <w:num w:numId="5" w16cid:durableId="201884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415"/>
    <w:rsid w:val="00091415"/>
    <w:rsid w:val="002D18C1"/>
    <w:rsid w:val="007E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DDFE"/>
  <w15:docId w15:val="{AE2656CB-48E4-4FA4-8EC1-FC3D018C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FLPij1aLEdikBRZV0QqMUVuQXXAUrrfB/edit?usp=sharing&amp;ouid=100250020425296070592&amp;rtpof=true&amp;sd=tru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Ejaz Ahmed</cp:lastModifiedBy>
  <cp:revision>2</cp:revision>
  <dcterms:created xsi:type="dcterms:W3CDTF">2026-02-23T09:17:00Z</dcterms:created>
  <dcterms:modified xsi:type="dcterms:W3CDTF">2026-02-23T09:24:00Z</dcterms:modified>
</cp:coreProperties>
</file>