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8881" w14:textId="77777777" w:rsidR="00123ADC" w:rsidRPr="007A4687" w:rsidRDefault="00000000">
      <w:pPr>
        <w:pStyle w:val="Ttulo1"/>
        <w:rPr>
          <w:rFonts w:ascii="Arial" w:hAnsi="Arial"/>
          <w:lang w:val="pt-BR"/>
        </w:rPr>
      </w:pPr>
      <w:bookmarkStart w:id="0" w:name="_Toc231835687"/>
      <w:r>
        <w:rPr>
          <w:rFonts w:ascii="Arial" w:hAnsi="Arial" w:cs="Arial"/>
          <w:b/>
          <w:bCs/>
          <w:lang w:val="pt-BR"/>
        </w:rPr>
        <w:t>Perícia Atuarial em Litígios de Fundos de Pensão: Do Quesito ao Laudo</w:t>
      </w:r>
      <w:bookmarkEnd w:id="0"/>
    </w:p>
    <w:p w14:paraId="06978882" w14:textId="77777777" w:rsidR="00123ADC" w:rsidRPr="007A4687" w:rsidRDefault="00000000">
      <w:pPr>
        <w:jc w:val="both"/>
        <w:rPr>
          <w:rFonts w:ascii="Arial" w:hAnsi="Arial"/>
          <w:lang w:val="pt-BR"/>
        </w:rPr>
      </w:pPr>
      <w:r>
        <w:rPr>
          <w:rFonts w:ascii="Arial" w:hAnsi="Arial" w:cs="Arial"/>
          <w:b/>
          <w:bCs/>
          <w:lang w:val="pt-BR"/>
        </w:rPr>
        <w:t>Versão:</w:t>
      </w:r>
      <w:r>
        <w:rPr>
          <w:rFonts w:ascii="Arial" w:hAnsi="Arial" w:cs="Arial"/>
          <w:lang w:val="pt-BR"/>
        </w:rPr>
        <w:t xml:space="preserve"> 1.0</w:t>
      </w:r>
    </w:p>
    <w:p w14:paraId="06978883" w14:textId="77777777" w:rsidR="00123ADC" w:rsidRPr="007A4687" w:rsidRDefault="00000000">
      <w:pPr>
        <w:jc w:val="both"/>
        <w:rPr>
          <w:rFonts w:ascii="Arial" w:hAnsi="Arial"/>
          <w:lang w:val="pt-BR"/>
        </w:rPr>
      </w:pPr>
      <w:r>
        <w:rPr>
          <w:rFonts w:ascii="Arial" w:hAnsi="Arial" w:cs="Arial"/>
          <w:b/>
          <w:bCs/>
          <w:lang w:val="pt-BR"/>
        </w:rPr>
        <w:t>Data:</w:t>
      </w:r>
      <w:r>
        <w:rPr>
          <w:rFonts w:ascii="Arial" w:hAnsi="Arial" w:cs="Arial"/>
          <w:lang w:val="pt-BR"/>
        </w:rPr>
        <w:t xml:space="preserve"> </w:t>
      </w:r>
      <w:proofErr w:type="gramStart"/>
      <w:r>
        <w:rPr>
          <w:rFonts w:ascii="Arial" w:hAnsi="Arial" w:cs="Arial"/>
          <w:lang w:val="pt-BR"/>
        </w:rPr>
        <w:t>Abril</w:t>
      </w:r>
      <w:proofErr w:type="gramEnd"/>
      <w:r>
        <w:rPr>
          <w:rFonts w:ascii="Arial" w:hAnsi="Arial" w:cs="Arial"/>
          <w:lang w:val="pt-BR"/>
        </w:rPr>
        <w:t xml:space="preserve"> de 2026</w:t>
      </w:r>
    </w:p>
    <w:p w14:paraId="06978884" w14:textId="77777777" w:rsidR="00123ADC" w:rsidRPr="007A4687" w:rsidRDefault="00000000">
      <w:pPr>
        <w:jc w:val="both"/>
        <w:rPr>
          <w:rFonts w:ascii="Arial" w:hAnsi="Arial"/>
          <w:lang w:val="pt-BR"/>
        </w:rPr>
      </w:pPr>
      <w:r>
        <w:rPr>
          <w:rFonts w:ascii="Arial" w:hAnsi="Arial" w:cs="Arial"/>
          <w:b/>
          <w:bCs/>
          <w:lang w:val="pt-BR"/>
        </w:rPr>
        <w:t>Elaboração:</w:t>
      </w:r>
      <w:r>
        <w:rPr>
          <w:rFonts w:ascii="Arial" w:hAnsi="Arial" w:cs="Arial"/>
          <w:lang w:val="pt-BR"/>
        </w:rPr>
        <w:t xml:space="preserve"> Demian Lisboa Pereira, MIBA 1807</w:t>
      </w:r>
    </w:p>
    <w:p w14:paraId="06978885" w14:textId="77777777" w:rsidR="00123ADC" w:rsidRPr="007A4687" w:rsidRDefault="00000000">
      <w:pPr>
        <w:jc w:val="both"/>
        <w:rPr>
          <w:rFonts w:ascii="Arial" w:hAnsi="Arial"/>
          <w:lang w:val="pt-BR"/>
        </w:rPr>
      </w:pPr>
      <w:r>
        <w:rPr>
          <w:rFonts w:ascii="Arial" w:hAnsi="Arial" w:cs="Arial"/>
          <w:b/>
          <w:bCs/>
          <w:lang w:val="pt-BR"/>
        </w:rPr>
        <w:t>Ferramenta de apoio à redação:</w:t>
      </w:r>
      <w:r>
        <w:rPr>
          <w:rFonts w:ascii="Arial" w:hAnsi="Arial" w:cs="Arial"/>
          <w:lang w:val="pt-BR"/>
        </w:rPr>
        <w:t xml:space="preserve"> Microsoft Copilot (modelo GPT da OpenAI) e modelos de linguagem adicionais utilizados para suporte editorial.</w:t>
      </w:r>
    </w:p>
    <w:p w14:paraId="06978886" w14:textId="77777777" w:rsidR="00123ADC" w:rsidRPr="007A4687" w:rsidRDefault="00000000">
      <w:pPr>
        <w:pBdr>
          <w:left w:val="single" w:sz="18" w:space="4" w:color="A6A6A6"/>
        </w:pBdr>
        <w:ind w:left="180"/>
        <w:jc w:val="both"/>
        <w:rPr>
          <w:rFonts w:ascii="Arial" w:hAnsi="Arial"/>
          <w:lang w:val="pt-BR"/>
        </w:rPr>
      </w:pPr>
      <w:r>
        <w:rPr>
          <w:rFonts w:ascii="Arial" w:hAnsi="Arial" w:cs="Arial"/>
          <w:b/>
          <w:bCs/>
          <w:lang w:val="pt-BR"/>
        </w:rPr>
        <w:t>Nota Metodológica:</w:t>
      </w:r>
      <w:r>
        <w:rPr>
          <w:rFonts w:ascii="Arial" w:hAnsi="Arial" w:cs="Arial"/>
          <w:lang w:val="pt-BR"/>
        </w:rPr>
        <w:t xml:space="preserve"> Este material contou com apoio de ferramenta de inteligência artificial na redação e organização textual. O conteúdo técnico, as metodologias e as conclusões foram revisadas e validadas pelo autor, com base em fundamentação técnica independente e aderência às normas e boas práticas aplicáveis às Entidades Fechadas de Previdência Complementar (EFPCs).</w:t>
      </w:r>
    </w:p>
    <w:p w14:paraId="06978887" w14:textId="77777777" w:rsidR="00123ADC" w:rsidRDefault="00123ADC">
      <w:pPr>
        <w:rPr>
          <w:rFonts w:ascii="Arial" w:hAnsi="Arial" w:cs="Arial"/>
          <w:lang w:val="pt-BR"/>
        </w:rPr>
      </w:pPr>
    </w:p>
    <w:sdt>
      <w:sdtPr>
        <w:rPr>
          <w:rFonts w:asciiTheme="minorHAnsi" w:eastAsiaTheme="minorEastAsia" w:hAnsiTheme="minorHAnsi" w:cstheme="minorBidi"/>
          <w:color w:val="auto"/>
          <w:sz w:val="24"/>
          <w:szCs w:val="24"/>
          <w:lang w:val="en-US" w:eastAsia="ja-JP"/>
        </w:rPr>
        <w:id w:val="-1980913178"/>
        <w:docPartObj>
          <w:docPartGallery w:val="Table of Contents"/>
          <w:docPartUnique/>
        </w:docPartObj>
      </w:sdtPr>
      <w:sdtContent>
        <w:p w14:paraId="06978888" w14:textId="77777777" w:rsidR="00123ADC" w:rsidRDefault="00000000">
          <w:pPr>
            <w:pStyle w:val="CabealhodoSumrio"/>
            <w:spacing w:before="0"/>
            <w:rPr>
              <w:rFonts w:ascii="Arial" w:hAnsi="Arial"/>
            </w:rPr>
          </w:pPr>
          <w:r>
            <w:br w:type="page"/>
          </w:r>
          <w:r>
            <w:rPr>
              <w:rFonts w:ascii="Arial" w:hAnsi="Arial" w:cs="Arial"/>
            </w:rPr>
            <w:lastRenderedPageBreak/>
            <w:t>Sumário</w:t>
          </w:r>
        </w:p>
        <w:p w14:paraId="06978889" w14:textId="77777777" w:rsidR="00123ADC" w:rsidRDefault="00000000">
          <w:pPr>
            <w:pStyle w:val="Sumrio1"/>
            <w:tabs>
              <w:tab w:val="right" w:leader="dot" w:pos="9016"/>
            </w:tabs>
          </w:pPr>
          <w:r>
            <w:fldChar w:fldCharType="begin"/>
          </w:r>
          <w:r>
            <w:rPr>
              <w:rStyle w:val="Vnculodendice"/>
              <w:rFonts w:ascii="Arial" w:hAnsi="Arial" w:cs="Arial"/>
              <w:b/>
              <w:bCs/>
              <w:webHidden/>
              <w:lang w:val="pt-BR"/>
            </w:rPr>
            <w:instrText xml:space="preserve"> TOC \z \o "1-3" \u \h</w:instrText>
          </w:r>
          <w:r>
            <w:rPr>
              <w:rStyle w:val="Vnculodendice"/>
              <w:b/>
              <w:bCs/>
              <w:lang w:val="pt-BR"/>
            </w:rPr>
            <w:fldChar w:fldCharType="separate"/>
          </w:r>
          <w:hyperlink w:anchor="_Toc231835687">
            <w:r>
              <w:rPr>
                <w:rStyle w:val="Vnculodendice"/>
                <w:rFonts w:ascii="Arial" w:hAnsi="Arial" w:cs="Arial"/>
                <w:b/>
                <w:bCs/>
                <w:webHidden/>
                <w:lang w:val="pt-BR"/>
              </w:rPr>
              <w:t>Perícia Atuarial em Litígios de Fundos de Pensão: Do Quesito ao Laudo</w:t>
            </w:r>
            <w:r>
              <w:rPr>
                <w:webHidden/>
              </w:rPr>
              <w:fldChar w:fldCharType="begin"/>
            </w:r>
            <w:r>
              <w:rPr>
                <w:webHidden/>
              </w:rPr>
              <w:instrText>PAGEREF _Toc231835687 \h</w:instrText>
            </w:r>
            <w:r>
              <w:rPr>
                <w:webHidden/>
              </w:rPr>
            </w:r>
            <w:r>
              <w:rPr>
                <w:webHidden/>
              </w:rPr>
              <w:fldChar w:fldCharType="separate"/>
            </w:r>
            <w:r>
              <w:rPr>
                <w:rStyle w:val="Vnculodendice"/>
                <w:rFonts w:ascii="Arial" w:hAnsi="Arial"/>
              </w:rPr>
              <w:tab/>
              <w:t>1</w:t>
            </w:r>
            <w:r>
              <w:rPr>
                <w:webHidden/>
              </w:rPr>
              <w:fldChar w:fldCharType="end"/>
            </w:r>
          </w:hyperlink>
        </w:p>
        <w:p w14:paraId="0697888A" w14:textId="77777777" w:rsidR="00123ADC" w:rsidRDefault="00000000">
          <w:pPr>
            <w:pStyle w:val="Sumrio2"/>
            <w:tabs>
              <w:tab w:val="right" w:leader="dot" w:pos="9016"/>
            </w:tabs>
          </w:pPr>
          <w:hyperlink w:anchor="_Toc231835688">
            <w:r>
              <w:rPr>
                <w:rStyle w:val="Vnculodendice"/>
                <w:rFonts w:ascii="Arial" w:hAnsi="Arial" w:cs="Arial"/>
                <w:b/>
                <w:bCs/>
                <w:webHidden/>
                <w:lang w:val="pt-BR"/>
              </w:rPr>
              <w:t>1. MOTIVAÇÃO: A SENSIBILIDADE DAS PERÍCIAS ATUARIAIS EM FUNDOS DE PENSÃO</w:t>
            </w:r>
            <w:r>
              <w:rPr>
                <w:webHidden/>
              </w:rPr>
              <w:fldChar w:fldCharType="begin"/>
            </w:r>
            <w:r>
              <w:rPr>
                <w:webHidden/>
              </w:rPr>
              <w:instrText>PAGEREF _Toc231835688 \h</w:instrText>
            </w:r>
            <w:r>
              <w:rPr>
                <w:webHidden/>
              </w:rPr>
            </w:r>
            <w:r>
              <w:rPr>
                <w:webHidden/>
              </w:rPr>
              <w:fldChar w:fldCharType="separate"/>
            </w:r>
            <w:r>
              <w:rPr>
                <w:rStyle w:val="Vnculodendice"/>
                <w:rFonts w:ascii="Arial" w:hAnsi="Arial"/>
              </w:rPr>
              <w:tab/>
              <w:t>4</w:t>
            </w:r>
            <w:r>
              <w:rPr>
                <w:webHidden/>
              </w:rPr>
              <w:fldChar w:fldCharType="end"/>
            </w:r>
          </w:hyperlink>
        </w:p>
        <w:p w14:paraId="0697888B" w14:textId="77777777" w:rsidR="00123ADC" w:rsidRDefault="00000000">
          <w:pPr>
            <w:pStyle w:val="Sumrio3"/>
            <w:tabs>
              <w:tab w:val="right" w:leader="dot" w:pos="9016"/>
            </w:tabs>
          </w:pPr>
          <w:hyperlink w:anchor="_Toc231835689">
            <w:r>
              <w:rPr>
                <w:rStyle w:val="Vnculodendice"/>
                <w:rFonts w:ascii="Arial" w:hAnsi="Arial" w:cs="Arial"/>
                <w:b/>
                <w:bCs/>
                <w:webHidden/>
                <w:lang w:val="pt-BR"/>
              </w:rPr>
              <w:t>1.1 Horizonte de Longo Prazo e Complexidade das Premissas</w:t>
            </w:r>
            <w:r>
              <w:rPr>
                <w:webHidden/>
              </w:rPr>
              <w:fldChar w:fldCharType="begin"/>
            </w:r>
            <w:r>
              <w:rPr>
                <w:webHidden/>
              </w:rPr>
              <w:instrText>PAGEREF _Toc231835689 \h</w:instrText>
            </w:r>
            <w:r>
              <w:rPr>
                <w:webHidden/>
              </w:rPr>
            </w:r>
            <w:r>
              <w:rPr>
                <w:webHidden/>
              </w:rPr>
              <w:fldChar w:fldCharType="separate"/>
            </w:r>
            <w:r>
              <w:rPr>
                <w:rStyle w:val="Vnculodendice"/>
                <w:rFonts w:ascii="Arial" w:hAnsi="Arial"/>
              </w:rPr>
              <w:tab/>
              <w:t>4</w:t>
            </w:r>
            <w:r>
              <w:rPr>
                <w:webHidden/>
              </w:rPr>
              <w:fldChar w:fldCharType="end"/>
            </w:r>
          </w:hyperlink>
        </w:p>
        <w:p w14:paraId="0697888C" w14:textId="77777777" w:rsidR="00123ADC" w:rsidRDefault="00000000">
          <w:pPr>
            <w:pStyle w:val="Sumrio3"/>
            <w:tabs>
              <w:tab w:val="right" w:leader="dot" w:pos="9016"/>
            </w:tabs>
          </w:pPr>
          <w:hyperlink w:anchor="_Toc231835690">
            <w:r>
              <w:rPr>
                <w:rStyle w:val="Vnculodendice"/>
                <w:rFonts w:ascii="Arial" w:hAnsi="Arial" w:cs="Arial"/>
                <w:b/>
                <w:bCs/>
                <w:webHidden/>
                <w:lang w:val="pt-BR"/>
              </w:rPr>
              <w:t>1.2 Impacto Coletivo e Princípio Mutualista</w:t>
            </w:r>
            <w:r>
              <w:rPr>
                <w:webHidden/>
              </w:rPr>
              <w:fldChar w:fldCharType="begin"/>
            </w:r>
            <w:r>
              <w:rPr>
                <w:webHidden/>
              </w:rPr>
              <w:instrText>PAGEREF _Toc231835690 \h</w:instrText>
            </w:r>
            <w:r>
              <w:rPr>
                <w:webHidden/>
              </w:rPr>
            </w:r>
            <w:r>
              <w:rPr>
                <w:webHidden/>
              </w:rPr>
              <w:fldChar w:fldCharType="separate"/>
            </w:r>
            <w:r>
              <w:rPr>
                <w:rStyle w:val="Vnculodendice"/>
                <w:rFonts w:ascii="Arial" w:hAnsi="Arial"/>
              </w:rPr>
              <w:tab/>
              <w:t>4</w:t>
            </w:r>
            <w:r>
              <w:rPr>
                <w:webHidden/>
              </w:rPr>
              <w:fldChar w:fldCharType="end"/>
            </w:r>
          </w:hyperlink>
        </w:p>
        <w:p w14:paraId="0697888D" w14:textId="77777777" w:rsidR="00123ADC" w:rsidRDefault="00000000">
          <w:pPr>
            <w:pStyle w:val="Sumrio3"/>
            <w:tabs>
              <w:tab w:val="right" w:leader="dot" w:pos="9016"/>
            </w:tabs>
          </w:pPr>
          <w:hyperlink w:anchor="_Toc231835691">
            <w:r>
              <w:rPr>
                <w:rStyle w:val="Vnculodendice"/>
                <w:rFonts w:ascii="Arial" w:hAnsi="Arial" w:cs="Arial"/>
                <w:b/>
                <w:bCs/>
                <w:webHidden/>
                <w:lang w:val="pt-BR"/>
              </w:rPr>
              <w:t>1.3 Natureza Técnico-Contratual e Necessidade de Interpretação Especializada</w:t>
            </w:r>
            <w:r>
              <w:rPr>
                <w:webHidden/>
              </w:rPr>
              <w:fldChar w:fldCharType="begin"/>
            </w:r>
            <w:r>
              <w:rPr>
                <w:webHidden/>
              </w:rPr>
              <w:instrText>PAGEREF _Toc231835691 \h</w:instrText>
            </w:r>
            <w:r>
              <w:rPr>
                <w:webHidden/>
              </w:rPr>
            </w:r>
            <w:r>
              <w:rPr>
                <w:webHidden/>
              </w:rPr>
              <w:fldChar w:fldCharType="separate"/>
            </w:r>
            <w:r>
              <w:rPr>
                <w:rStyle w:val="Vnculodendice"/>
                <w:rFonts w:ascii="Arial" w:hAnsi="Arial"/>
              </w:rPr>
              <w:tab/>
              <w:t>5</w:t>
            </w:r>
            <w:r>
              <w:rPr>
                <w:webHidden/>
              </w:rPr>
              <w:fldChar w:fldCharType="end"/>
            </w:r>
          </w:hyperlink>
        </w:p>
        <w:p w14:paraId="0697888E" w14:textId="77777777" w:rsidR="00123ADC" w:rsidRDefault="00000000">
          <w:pPr>
            <w:pStyle w:val="Sumrio3"/>
            <w:tabs>
              <w:tab w:val="right" w:leader="dot" w:pos="9016"/>
            </w:tabs>
          </w:pPr>
          <w:hyperlink w:anchor="_Toc231835692">
            <w:r>
              <w:rPr>
                <w:rStyle w:val="Vnculodendice"/>
                <w:rFonts w:ascii="Arial" w:hAnsi="Arial" w:cs="Arial"/>
                <w:b/>
                <w:bCs/>
                <w:webHidden/>
                <w:lang w:val="pt-BR"/>
              </w:rPr>
              <w:t>1.4 Competência Privativa do Atuário e Jurisprudência do STJ</w:t>
            </w:r>
            <w:r>
              <w:rPr>
                <w:webHidden/>
              </w:rPr>
              <w:fldChar w:fldCharType="begin"/>
            </w:r>
            <w:r>
              <w:rPr>
                <w:webHidden/>
              </w:rPr>
              <w:instrText>PAGEREF _Toc231835692 \h</w:instrText>
            </w:r>
            <w:r>
              <w:rPr>
                <w:webHidden/>
              </w:rPr>
            </w:r>
            <w:r>
              <w:rPr>
                <w:webHidden/>
              </w:rPr>
              <w:fldChar w:fldCharType="separate"/>
            </w:r>
            <w:r>
              <w:rPr>
                <w:rStyle w:val="Vnculodendice"/>
                <w:rFonts w:ascii="Arial" w:hAnsi="Arial"/>
              </w:rPr>
              <w:tab/>
              <w:t>5</w:t>
            </w:r>
            <w:r>
              <w:rPr>
                <w:webHidden/>
              </w:rPr>
              <w:fldChar w:fldCharType="end"/>
            </w:r>
          </w:hyperlink>
        </w:p>
        <w:p w14:paraId="0697888F" w14:textId="77777777" w:rsidR="00123ADC" w:rsidRDefault="00000000">
          <w:pPr>
            <w:pStyle w:val="Sumrio3"/>
            <w:tabs>
              <w:tab w:val="right" w:leader="dot" w:pos="9016"/>
            </w:tabs>
          </w:pPr>
          <w:hyperlink w:anchor="_Toc231835693">
            <w:r>
              <w:rPr>
                <w:rStyle w:val="Vnculodendice"/>
                <w:rFonts w:ascii="Arial" w:hAnsi="Arial" w:cs="Arial"/>
                <w:b/>
                <w:bCs/>
                <w:webHidden/>
                <w:lang w:val="pt-BR"/>
              </w:rPr>
              <w:t>1.5 Equilíbrio Atuarial e Prevenção de Prejuízos Sistêmicos</w:t>
            </w:r>
            <w:r>
              <w:rPr>
                <w:webHidden/>
              </w:rPr>
              <w:fldChar w:fldCharType="begin"/>
            </w:r>
            <w:r>
              <w:rPr>
                <w:webHidden/>
              </w:rPr>
              <w:instrText>PAGEREF _Toc231835693 \h</w:instrText>
            </w:r>
            <w:r>
              <w:rPr>
                <w:webHidden/>
              </w:rPr>
            </w:r>
            <w:r>
              <w:rPr>
                <w:webHidden/>
              </w:rPr>
              <w:fldChar w:fldCharType="separate"/>
            </w:r>
            <w:r>
              <w:rPr>
                <w:rStyle w:val="Vnculodendice"/>
                <w:rFonts w:ascii="Arial" w:hAnsi="Arial"/>
              </w:rPr>
              <w:tab/>
              <w:t>6</w:t>
            </w:r>
            <w:r>
              <w:rPr>
                <w:webHidden/>
              </w:rPr>
              <w:fldChar w:fldCharType="end"/>
            </w:r>
          </w:hyperlink>
        </w:p>
        <w:p w14:paraId="06978890" w14:textId="77777777" w:rsidR="00123ADC" w:rsidRDefault="00000000">
          <w:pPr>
            <w:pStyle w:val="Sumrio3"/>
            <w:tabs>
              <w:tab w:val="right" w:leader="dot" w:pos="9016"/>
            </w:tabs>
          </w:pPr>
          <w:hyperlink w:anchor="_Toc231835694">
            <w:r>
              <w:rPr>
                <w:rStyle w:val="Vnculodendice"/>
                <w:rFonts w:ascii="Arial" w:hAnsi="Arial" w:cs="Arial"/>
                <w:b/>
                <w:bCs/>
                <w:webHidden/>
                <w:lang w:val="pt-BR"/>
              </w:rPr>
              <w:t>1.6 Síntese da Motivação</w:t>
            </w:r>
            <w:r>
              <w:rPr>
                <w:webHidden/>
              </w:rPr>
              <w:fldChar w:fldCharType="begin"/>
            </w:r>
            <w:r>
              <w:rPr>
                <w:webHidden/>
              </w:rPr>
              <w:instrText>PAGEREF _Toc231835694 \h</w:instrText>
            </w:r>
            <w:r>
              <w:rPr>
                <w:webHidden/>
              </w:rPr>
            </w:r>
            <w:r>
              <w:rPr>
                <w:webHidden/>
              </w:rPr>
              <w:fldChar w:fldCharType="separate"/>
            </w:r>
            <w:r>
              <w:rPr>
                <w:rStyle w:val="Vnculodendice"/>
                <w:rFonts w:ascii="Arial" w:hAnsi="Arial"/>
              </w:rPr>
              <w:tab/>
              <w:t>6</w:t>
            </w:r>
            <w:r>
              <w:rPr>
                <w:webHidden/>
              </w:rPr>
              <w:fldChar w:fldCharType="end"/>
            </w:r>
          </w:hyperlink>
        </w:p>
        <w:p w14:paraId="06978891" w14:textId="77777777" w:rsidR="00123ADC" w:rsidRDefault="00000000">
          <w:pPr>
            <w:pStyle w:val="Sumrio2"/>
            <w:tabs>
              <w:tab w:val="right" w:leader="dot" w:pos="9016"/>
            </w:tabs>
          </w:pPr>
          <w:hyperlink w:anchor="_Toc231835695">
            <w:r>
              <w:rPr>
                <w:rStyle w:val="Vnculodendice"/>
                <w:rFonts w:ascii="Arial" w:hAnsi="Arial" w:cs="Arial"/>
                <w:b/>
                <w:bCs/>
                <w:webHidden/>
                <w:lang w:val="pt-BR"/>
              </w:rPr>
              <w:t>2. VISÃO GERAL: ATORES ENVOLVIDOS E FASES DA PERÍCIA JUDICIAL</w:t>
            </w:r>
            <w:r>
              <w:rPr>
                <w:webHidden/>
              </w:rPr>
              <w:fldChar w:fldCharType="begin"/>
            </w:r>
            <w:r>
              <w:rPr>
                <w:webHidden/>
              </w:rPr>
              <w:instrText>PAGEREF _Toc231835695 \h</w:instrText>
            </w:r>
            <w:r>
              <w:rPr>
                <w:webHidden/>
              </w:rPr>
            </w:r>
            <w:r>
              <w:rPr>
                <w:webHidden/>
              </w:rPr>
              <w:fldChar w:fldCharType="separate"/>
            </w:r>
            <w:r>
              <w:rPr>
                <w:rStyle w:val="Vnculodendice"/>
                <w:rFonts w:ascii="Arial" w:hAnsi="Arial"/>
              </w:rPr>
              <w:tab/>
              <w:t>6</w:t>
            </w:r>
            <w:r>
              <w:rPr>
                <w:webHidden/>
              </w:rPr>
              <w:fldChar w:fldCharType="end"/>
            </w:r>
          </w:hyperlink>
        </w:p>
        <w:p w14:paraId="06978892" w14:textId="77777777" w:rsidR="00123ADC" w:rsidRDefault="00000000">
          <w:pPr>
            <w:pStyle w:val="Sumrio3"/>
            <w:tabs>
              <w:tab w:val="right" w:leader="dot" w:pos="9016"/>
            </w:tabs>
          </w:pPr>
          <w:hyperlink w:anchor="_Toc231835696">
            <w:r>
              <w:rPr>
                <w:rStyle w:val="Vnculodendice"/>
                <w:rFonts w:ascii="Arial" w:hAnsi="Arial" w:cs="Arial"/>
                <w:b/>
                <w:bCs/>
                <w:webHidden/>
                <w:lang w:val="pt-BR"/>
              </w:rPr>
              <w:t>2.1 Principais Atores em uma Perícia Atuarial Judicial</w:t>
            </w:r>
            <w:r>
              <w:rPr>
                <w:webHidden/>
              </w:rPr>
              <w:fldChar w:fldCharType="begin"/>
            </w:r>
            <w:r>
              <w:rPr>
                <w:webHidden/>
              </w:rPr>
              <w:instrText>PAGEREF _Toc231835696 \h</w:instrText>
            </w:r>
            <w:r>
              <w:rPr>
                <w:webHidden/>
              </w:rPr>
            </w:r>
            <w:r>
              <w:rPr>
                <w:webHidden/>
              </w:rPr>
              <w:fldChar w:fldCharType="separate"/>
            </w:r>
            <w:r>
              <w:rPr>
                <w:rStyle w:val="Vnculodendice"/>
                <w:rFonts w:ascii="Arial" w:hAnsi="Arial"/>
              </w:rPr>
              <w:tab/>
              <w:t>6</w:t>
            </w:r>
            <w:r>
              <w:rPr>
                <w:webHidden/>
              </w:rPr>
              <w:fldChar w:fldCharType="end"/>
            </w:r>
          </w:hyperlink>
        </w:p>
        <w:p w14:paraId="06978893" w14:textId="77777777" w:rsidR="00123ADC" w:rsidRDefault="00000000">
          <w:pPr>
            <w:pStyle w:val="Sumrio3"/>
            <w:tabs>
              <w:tab w:val="right" w:leader="dot" w:pos="9016"/>
            </w:tabs>
          </w:pPr>
          <w:hyperlink w:anchor="_Toc231835697">
            <w:r>
              <w:rPr>
                <w:rStyle w:val="Vnculodendice"/>
                <w:rFonts w:ascii="Arial" w:hAnsi="Arial" w:cs="Arial"/>
                <w:b/>
                <w:bCs/>
                <w:webHidden/>
                <w:lang w:val="pt-BR"/>
              </w:rPr>
              <w:t>2.2 Fases Típicas de uma Perícia Atuarial Judicial</w:t>
            </w:r>
            <w:r>
              <w:rPr>
                <w:webHidden/>
              </w:rPr>
              <w:fldChar w:fldCharType="begin"/>
            </w:r>
            <w:r>
              <w:rPr>
                <w:webHidden/>
              </w:rPr>
              <w:instrText>PAGEREF _Toc231835697 \h</w:instrText>
            </w:r>
            <w:r>
              <w:rPr>
                <w:webHidden/>
              </w:rPr>
            </w:r>
            <w:r>
              <w:rPr>
                <w:webHidden/>
              </w:rPr>
              <w:fldChar w:fldCharType="separate"/>
            </w:r>
            <w:r>
              <w:rPr>
                <w:rStyle w:val="Vnculodendice"/>
                <w:rFonts w:ascii="Arial" w:hAnsi="Arial"/>
              </w:rPr>
              <w:tab/>
              <w:t>8</w:t>
            </w:r>
            <w:r>
              <w:rPr>
                <w:webHidden/>
              </w:rPr>
              <w:fldChar w:fldCharType="end"/>
            </w:r>
          </w:hyperlink>
        </w:p>
        <w:p w14:paraId="06978894" w14:textId="77777777" w:rsidR="00123ADC" w:rsidRDefault="00000000">
          <w:pPr>
            <w:pStyle w:val="Sumrio2"/>
            <w:tabs>
              <w:tab w:val="right" w:leader="dot" w:pos="9016"/>
            </w:tabs>
          </w:pPr>
          <w:hyperlink w:anchor="_Toc231835698">
            <w:r>
              <w:rPr>
                <w:rStyle w:val="Vnculodendice"/>
                <w:rFonts w:ascii="Arial" w:hAnsi="Arial" w:cs="Arial"/>
                <w:b/>
                <w:bCs/>
                <w:webHidden/>
                <w:lang w:val="pt-BR"/>
              </w:rPr>
              <w:t>3. FUNDAMENTAÇÃO TÉCNICA ATUARIAL APLICADA AO LITÍGIO</w:t>
            </w:r>
            <w:r>
              <w:rPr>
                <w:webHidden/>
              </w:rPr>
              <w:fldChar w:fldCharType="begin"/>
            </w:r>
            <w:r>
              <w:rPr>
                <w:webHidden/>
              </w:rPr>
              <w:instrText>PAGEREF _Toc231835698 \h</w:instrText>
            </w:r>
            <w:r>
              <w:rPr>
                <w:webHidden/>
              </w:rPr>
            </w:r>
            <w:r>
              <w:rPr>
                <w:webHidden/>
              </w:rPr>
              <w:fldChar w:fldCharType="separate"/>
            </w:r>
            <w:r>
              <w:rPr>
                <w:rStyle w:val="Vnculodendice"/>
                <w:rFonts w:ascii="Arial" w:hAnsi="Arial"/>
              </w:rPr>
              <w:tab/>
              <w:t>15</w:t>
            </w:r>
            <w:r>
              <w:rPr>
                <w:webHidden/>
              </w:rPr>
              <w:fldChar w:fldCharType="end"/>
            </w:r>
          </w:hyperlink>
        </w:p>
        <w:p w14:paraId="06978895" w14:textId="77777777" w:rsidR="00123ADC" w:rsidRDefault="00000000">
          <w:pPr>
            <w:pStyle w:val="Sumrio3"/>
            <w:tabs>
              <w:tab w:val="right" w:leader="dot" w:pos="9016"/>
            </w:tabs>
          </w:pPr>
          <w:hyperlink w:anchor="_Toc231835699">
            <w:r>
              <w:rPr>
                <w:rStyle w:val="Vnculodendice"/>
                <w:rFonts w:ascii="Arial" w:hAnsi="Arial" w:cs="Arial"/>
                <w:b/>
                <w:bCs/>
                <w:webHidden/>
                <w:lang w:val="pt-BR"/>
              </w:rPr>
              <w:t>3.1 Leitura do Regulamento do Plano e Notas Técnicas Atuariais (NTA)</w:t>
            </w:r>
            <w:r>
              <w:rPr>
                <w:webHidden/>
              </w:rPr>
              <w:fldChar w:fldCharType="begin"/>
            </w:r>
            <w:r>
              <w:rPr>
                <w:webHidden/>
              </w:rPr>
              <w:instrText>PAGEREF _Toc231835699 \h</w:instrText>
            </w:r>
            <w:r>
              <w:rPr>
                <w:webHidden/>
              </w:rPr>
            </w:r>
            <w:r>
              <w:rPr>
                <w:webHidden/>
              </w:rPr>
              <w:fldChar w:fldCharType="separate"/>
            </w:r>
            <w:r>
              <w:rPr>
                <w:rStyle w:val="Vnculodendice"/>
                <w:rFonts w:ascii="Arial" w:hAnsi="Arial"/>
              </w:rPr>
              <w:tab/>
              <w:t>15</w:t>
            </w:r>
            <w:r>
              <w:rPr>
                <w:webHidden/>
              </w:rPr>
              <w:fldChar w:fldCharType="end"/>
            </w:r>
          </w:hyperlink>
        </w:p>
        <w:p w14:paraId="06978896" w14:textId="77777777" w:rsidR="00123ADC" w:rsidRDefault="00000000">
          <w:pPr>
            <w:pStyle w:val="Sumrio3"/>
            <w:tabs>
              <w:tab w:val="right" w:leader="dot" w:pos="9016"/>
            </w:tabs>
          </w:pPr>
          <w:hyperlink w:anchor="_Toc231835700">
            <w:r>
              <w:rPr>
                <w:rStyle w:val="Vnculodendice"/>
                <w:rFonts w:ascii="Arial" w:hAnsi="Arial" w:cs="Arial"/>
                <w:b/>
                <w:bCs/>
                <w:webHidden/>
                <w:lang w:val="pt-BR"/>
              </w:rPr>
              <w:t>3.2 Hipóteses Atuariais: Biométricas e Econômicas</w:t>
            </w:r>
            <w:r>
              <w:rPr>
                <w:webHidden/>
              </w:rPr>
              <w:fldChar w:fldCharType="begin"/>
            </w:r>
            <w:r>
              <w:rPr>
                <w:webHidden/>
              </w:rPr>
              <w:instrText>PAGEREF _Toc231835700 \h</w:instrText>
            </w:r>
            <w:r>
              <w:rPr>
                <w:webHidden/>
              </w:rPr>
            </w:r>
            <w:r>
              <w:rPr>
                <w:webHidden/>
              </w:rPr>
              <w:fldChar w:fldCharType="separate"/>
            </w:r>
            <w:r>
              <w:rPr>
                <w:rStyle w:val="Vnculodendice"/>
                <w:rFonts w:ascii="Arial" w:hAnsi="Arial"/>
              </w:rPr>
              <w:tab/>
              <w:t>17</w:t>
            </w:r>
            <w:r>
              <w:rPr>
                <w:webHidden/>
              </w:rPr>
              <w:fldChar w:fldCharType="end"/>
            </w:r>
          </w:hyperlink>
        </w:p>
        <w:p w14:paraId="06978897" w14:textId="77777777" w:rsidR="00123ADC" w:rsidRDefault="00000000">
          <w:pPr>
            <w:pStyle w:val="Sumrio3"/>
            <w:tabs>
              <w:tab w:val="right" w:leader="dot" w:pos="9016"/>
            </w:tabs>
          </w:pPr>
          <w:hyperlink w:anchor="_Toc231835701">
            <w:r>
              <w:rPr>
                <w:rStyle w:val="Vnculodendice"/>
                <w:rFonts w:ascii="Arial" w:hAnsi="Arial" w:cs="Arial"/>
                <w:b/>
                <w:bCs/>
                <w:webHidden/>
                <w:lang w:val="pt-BR"/>
              </w:rPr>
              <w:t>3.3 Regime Financeiro e Métodos de Custeio</w:t>
            </w:r>
            <w:r>
              <w:rPr>
                <w:webHidden/>
              </w:rPr>
              <w:fldChar w:fldCharType="begin"/>
            </w:r>
            <w:r>
              <w:rPr>
                <w:webHidden/>
              </w:rPr>
              <w:instrText>PAGEREF _Toc231835701 \h</w:instrText>
            </w:r>
            <w:r>
              <w:rPr>
                <w:webHidden/>
              </w:rPr>
            </w:r>
            <w:r>
              <w:rPr>
                <w:webHidden/>
              </w:rPr>
              <w:fldChar w:fldCharType="separate"/>
            </w:r>
            <w:r>
              <w:rPr>
                <w:rStyle w:val="Vnculodendice"/>
                <w:rFonts w:ascii="Arial" w:hAnsi="Arial"/>
              </w:rPr>
              <w:tab/>
              <w:t>20</w:t>
            </w:r>
            <w:r>
              <w:rPr>
                <w:webHidden/>
              </w:rPr>
              <w:fldChar w:fldCharType="end"/>
            </w:r>
          </w:hyperlink>
        </w:p>
        <w:p w14:paraId="06978898" w14:textId="77777777" w:rsidR="00123ADC" w:rsidRDefault="00000000">
          <w:pPr>
            <w:pStyle w:val="Sumrio3"/>
            <w:tabs>
              <w:tab w:val="right" w:leader="dot" w:pos="9016"/>
            </w:tabs>
          </w:pPr>
          <w:hyperlink w:anchor="_Toc231835702">
            <w:r>
              <w:rPr>
                <w:rStyle w:val="Vnculodendice"/>
                <w:rFonts w:ascii="Arial" w:hAnsi="Arial" w:cs="Arial"/>
                <w:b/>
                <w:bCs/>
                <w:webHidden/>
                <w:lang w:val="pt-BR"/>
              </w:rPr>
              <w:t>3.4 Reservas Matemáticas e Provisões Técnicas</w:t>
            </w:r>
            <w:r>
              <w:rPr>
                <w:webHidden/>
              </w:rPr>
              <w:fldChar w:fldCharType="begin"/>
            </w:r>
            <w:r>
              <w:rPr>
                <w:webHidden/>
              </w:rPr>
              <w:instrText>PAGEREF _Toc231835702 \h</w:instrText>
            </w:r>
            <w:r>
              <w:rPr>
                <w:webHidden/>
              </w:rPr>
            </w:r>
            <w:r>
              <w:rPr>
                <w:webHidden/>
              </w:rPr>
              <w:fldChar w:fldCharType="separate"/>
            </w:r>
            <w:r>
              <w:rPr>
                <w:rStyle w:val="Vnculodendice"/>
                <w:rFonts w:ascii="Arial" w:hAnsi="Arial"/>
              </w:rPr>
              <w:tab/>
              <w:t>22</w:t>
            </w:r>
            <w:r>
              <w:rPr>
                <w:webHidden/>
              </w:rPr>
              <w:fldChar w:fldCharType="end"/>
            </w:r>
          </w:hyperlink>
        </w:p>
        <w:p w14:paraId="06978899" w14:textId="77777777" w:rsidR="00123ADC" w:rsidRDefault="00000000">
          <w:pPr>
            <w:pStyle w:val="Sumrio3"/>
            <w:tabs>
              <w:tab w:val="right" w:leader="dot" w:pos="9016"/>
            </w:tabs>
          </w:pPr>
          <w:hyperlink w:anchor="_Toc231835703">
            <w:r>
              <w:rPr>
                <w:rStyle w:val="Vnculodendice"/>
                <w:rFonts w:ascii="Arial" w:hAnsi="Arial" w:cs="Arial"/>
                <w:b/>
                <w:bCs/>
                <w:webHidden/>
                <w:lang w:val="pt-BR"/>
              </w:rPr>
              <w:t>3.5 Reconciliação de Bases de Dados e Consistência Cadastral</w:t>
            </w:r>
            <w:r>
              <w:rPr>
                <w:webHidden/>
              </w:rPr>
              <w:fldChar w:fldCharType="begin"/>
            </w:r>
            <w:r>
              <w:rPr>
                <w:webHidden/>
              </w:rPr>
              <w:instrText>PAGEREF _Toc231835703 \h</w:instrText>
            </w:r>
            <w:r>
              <w:rPr>
                <w:webHidden/>
              </w:rPr>
            </w:r>
            <w:r>
              <w:rPr>
                <w:webHidden/>
              </w:rPr>
              <w:fldChar w:fldCharType="separate"/>
            </w:r>
            <w:r>
              <w:rPr>
                <w:rStyle w:val="Vnculodendice"/>
                <w:rFonts w:ascii="Arial" w:hAnsi="Arial"/>
              </w:rPr>
              <w:tab/>
              <w:t>23</w:t>
            </w:r>
            <w:r>
              <w:rPr>
                <w:webHidden/>
              </w:rPr>
              <w:fldChar w:fldCharType="end"/>
            </w:r>
          </w:hyperlink>
        </w:p>
        <w:p w14:paraId="0697889A" w14:textId="77777777" w:rsidR="00123ADC" w:rsidRDefault="00000000">
          <w:pPr>
            <w:pStyle w:val="Sumrio2"/>
            <w:tabs>
              <w:tab w:val="right" w:leader="dot" w:pos="9016"/>
            </w:tabs>
          </w:pPr>
          <w:hyperlink w:anchor="_Toc231835704">
            <w:r>
              <w:rPr>
                <w:rStyle w:val="Vnculodendice"/>
                <w:rFonts w:ascii="Arial" w:hAnsi="Arial" w:cs="Arial"/>
                <w:b/>
                <w:bCs/>
                <w:webHidden/>
                <w:lang w:val="pt-BR"/>
              </w:rPr>
              <w:t>4. APLICAÇÕES PRÁTICAS: METODOLOGIA E FERRAMENTAS</w:t>
            </w:r>
            <w:r>
              <w:rPr>
                <w:webHidden/>
              </w:rPr>
              <w:fldChar w:fldCharType="begin"/>
            </w:r>
            <w:r>
              <w:rPr>
                <w:webHidden/>
              </w:rPr>
              <w:instrText>PAGEREF _Toc231835704 \h</w:instrText>
            </w:r>
            <w:r>
              <w:rPr>
                <w:webHidden/>
              </w:rPr>
            </w:r>
            <w:r>
              <w:rPr>
                <w:webHidden/>
              </w:rPr>
              <w:fldChar w:fldCharType="separate"/>
            </w:r>
            <w:r>
              <w:rPr>
                <w:rStyle w:val="Vnculodendice"/>
                <w:rFonts w:ascii="Arial" w:hAnsi="Arial"/>
              </w:rPr>
              <w:tab/>
              <w:t>24</w:t>
            </w:r>
            <w:r>
              <w:rPr>
                <w:webHidden/>
              </w:rPr>
              <w:fldChar w:fldCharType="end"/>
            </w:r>
          </w:hyperlink>
        </w:p>
        <w:p w14:paraId="0697889B" w14:textId="77777777" w:rsidR="00123ADC" w:rsidRDefault="00000000">
          <w:pPr>
            <w:pStyle w:val="Sumrio3"/>
            <w:tabs>
              <w:tab w:val="right" w:leader="dot" w:pos="9016"/>
            </w:tabs>
          </w:pPr>
          <w:hyperlink w:anchor="_Toc231835705">
            <w:r>
              <w:rPr>
                <w:rStyle w:val="Vnculodendice"/>
                <w:rFonts w:ascii="Arial" w:hAnsi="Arial" w:cs="Arial"/>
                <w:b/>
                <w:bCs/>
                <w:webHidden/>
                <w:lang w:val="pt-BR"/>
              </w:rPr>
              <w:t>4.1 Checklist de Documentos Essenciais</w:t>
            </w:r>
            <w:r>
              <w:rPr>
                <w:webHidden/>
              </w:rPr>
              <w:fldChar w:fldCharType="begin"/>
            </w:r>
            <w:r>
              <w:rPr>
                <w:webHidden/>
              </w:rPr>
              <w:instrText>PAGEREF _Toc231835705 \h</w:instrText>
            </w:r>
            <w:r>
              <w:rPr>
                <w:webHidden/>
              </w:rPr>
            </w:r>
            <w:r>
              <w:rPr>
                <w:webHidden/>
              </w:rPr>
              <w:fldChar w:fldCharType="separate"/>
            </w:r>
            <w:r>
              <w:rPr>
                <w:rStyle w:val="Vnculodendice"/>
                <w:rFonts w:ascii="Arial" w:hAnsi="Arial"/>
              </w:rPr>
              <w:tab/>
              <w:t>24</w:t>
            </w:r>
            <w:r>
              <w:rPr>
                <w:webHidden/>
              </w:rPr>
              <w:fldChar w:fldCharType="end"/>
            </w:r>
          </w:hyperlink>
        </w:p>
        <w:p w14:paraId="0697889C" w14:textId="77777777" w:rsidR="00123ADC" w:rsidRDefault="00000000">
          <w:pPr>
            <w:pStyle w:val="Sumrio3"/>
            <w:tabs>
              <w:tab w:val="right" w:leader="dot" w:pos="9016"/>
            </w:tabs>
          </w:pPr>
          <w:hyperlink w:anchor="_Toc231835706">
            <w:r>
              <w:rPr>
                <w:rStyle w:val="Vnculodendice"/>
                <w:rFonts w:ascii="Arial" w:hAnsi="Arial" w:cs="Arial"/>
                <w:b/>
                <w:bCs/>
                <w:webHidden/>
                <w:lang w:val="pt-BR"/>
              </w:rPr>
              <w:t>4.2 Matriz "Alegação → Evidência → Teste Atuarial"</w:t>
            </w:r>
            <w:r>
              <w:rPr>
                <w:webHidden/>
              </w:rPr>
              <w:fldChar w:fldCharType="begin"/>
            </w:r>
            <w:r>
              <w:rPr>
                <w:webHidden/>
              </w:rPr>
              <w:instrText>PAGEREF _Toc231835706 \h</w:instrText>
            </w:r>
            <w:r>
              <w:rPr>
                <w:webHidden/>
              </w:rPr>
            </w:r>
            <w:r>
              <w:rPr>
                <w:webHidden/>
              </w:rPr>
              <w:fldChar w:fldCharType="separate"/>
            </w:r>
            <w:r>
              <w:rPr>
                <w:rStyle w:val="Vnculodendice"/>
                <w:rFonts w:ascii="Arial" w:hAnsi="Arial"/>
              </w:rPr>
              <w:tab/>
              <w:t>25</w:t>
            </w:r>
            <w:r>
              <w:rPr>
                <w:webHidden/>
              </w:rPr>
              <w:fldChar w:fldCharType="end"/>
            </w:r>
          </w:hyperlink>
        </w:p>
        <w:p w14:paraId="0697889D" w14:textId="77777777" w:rsidR="00123ADC" w:rsidRDefault="00000000">
          <w:pPr>
            <w:pStyle w:val="Sumrio3"/>
            <w:tabs>
              <w:tab w:val="right" w:leader="dot" w:pos="9016"/>
            </w:tabs>
          </w:pPr>
          <w:hyperlink w:anchor="_Toc231835707">
            <w:r>
              <w:rPr>
                <w:rStyle w:val="Vnculodendice"/>
                <w:rFonts w:ascii="Arial" w:hAnsi="Arial" w:cs="Arial"/>
                <w:b/>
                <w:bCs/>
                <w:webHidden/>
                <w:lang w:val="pt-BR"/>
              </w:rPr>
              <w:t>4.3 Roteiro de Controle de Qualidade do Laudo</w:t>
            </w:r>
            <w:r>
              <w:rPr>
                <w:webHidden/>
              </w:rPr>
              <w:fldChar w:fldCharType="begin"/>
            </w:r>
            <w:r>
              <w:rPr>
                <w:webHidden/>
              </w:rPr>
              <w:instrText>PAGEREF _Toc231835707 \h</w:instrText>
            </w:r>
            <w:r>
              <w:rPr>
                <w:webHidden/>
              </w:rPr>
            </w:r>
            <w:r>
              <w:rPr>
                <w:webHidden/>
              </w:rPr>
              <w:fldChar w:fldCharType="separate"/>
            </w:r>
            <w:r>
              <w:rPr>
                <w:rStyle w:val="Vnculodendice"/>
                <w:rFonts w:ascii="Arial" w:hAnsi="Arial"/>
              </w:rPr>
              <w:tab/>
              <w:t>26</w:t>
            </w:r>
            <w:r>
              <w:rPr>
                <w:webHidden/>
              </w:rPr>
              <w:fldChar w:fldCharType="end"/>
            </w:r>
          </w:hyperlink>
        </w:p>
        <w:p w14:paraId="0697889E" w14:textId="77777777" w:rsidR="00123ADC" w:rsidRDefault="00000000">
          <w:pPr>
            <w:pStyle w:val="Sumrio3"/>
            <w:tabs>
              <w:tab w:val="right" w:leader="dot" w:pos="9016"/>
            </w:tabs>
          </w:pPr>
          <w:hyperlink w:anchor="_Toc231835708">
            <w:r>
              <w:rPr>
                <w:rStyle w:val="Vnculodendice"/>
                <w:rFonts w:ascii="Arial" w:hAnsi="Arial" w:cs="Arial"/>
                <w:b/>
                <w:bCs/>
                <w:webHidden/>
                <w:lang w:val="pt-BR"/>
              </w:rPr>
              <w:t>4.4 Quadro Comparativo: Atuário Corporativo vs. Perito Atuarial</w:t>
            </w:r>
            <w:r>
              <w:rPr>
                <w:webHidden/>
              </w:rPr>
              <w:fldChar w:fldCharType="begin"/>
            </w:r>
            <w:r>
              <w:rPr>
                <w:webHidden/>
              </w:rPr>
              <w:instrText>PAGEREF _Toc231835708 \h</w:instrText>
            </w:r>
            <w:r>
              <w:rPr>
                <w:webHidden/>
              </w:rPr>
            </w:r>
            <w:r>
              <w:rPr>
                <w:webHidden/>
              </w:rPr>
              <w:fldChar w:fldCharType="separate"/>
            </w:r>
            <w:r>
              <w:rPr>
                <w:rStyle w:val="Vnculodendice"/>
                <w:rFonts w:ascii="Arial" w:hAnsi="Arial"/>
              </w:rPr>
              <w:tab/>
              <w:t>27</w:t>
            </w:r>
            <w:r>
              <w:rPr>
                <w:webHidden/>
              </w:rPr>
              <w:fldChar w:fldCharType="end"/>
            </w:r>
          </w:hyperlink>
        </w:p>
        <w:p w14:paraId="0697889F" w14:textId="77777777" w:rsidR="00123ADC" w:rsidRDefault="00000000">
          <w:pPr>
            <w:pStyle w:val="Sumrio3"/>
            <w:tabs>
              <w:tab w:val="right" w:leader="dot" w:pos="9016"/>
            </w:tabs>
          </w:pPr>
          <w:hyperlink w:anchor="_Toc231835709">
            <w:r>
              <w:rPr>
                <w:rStyle w:val="Vnculodendice"/>
                <w:rFonts w:ascii="Arial" w:hAnsi="Arial" w:cs="Arial"/>
                <w:b/>
                <w:bCs/>
                <w:webHidden/>
                <w:lang w:val="pt-BR"/>
              </w:rPr>
              <w:t>4.5 Ressalva metodológica – não exaustividade</w:t>
            </w:r>
            <w:r>
              <w:rPr>
                <w:webHidden/>
              </w:rPr>
              <w:fldChar w:fldCharType="begin"/>
            </w:r>
            <w:r>
              <w:rPr>
                <w:webHidden/>
              </w:rPr>
              <w:instrText>PAGEREF _Toc231835709 \h</w:instrText>
            </w:r>
            <w:r>
              <w:rPr>
                <w:webHidden/>
              </w:rPr>
            </w:r>
            <w:r>
              <w:rPr>
                <w:webHidden/>
              </w:rPr>
              <w:fldChar w:fldCharType="separate"/>
            </w:r>
            <w:r>
              <w:rPr>
                <w:rStyle w:val="Vnculodendice"/>
                <w:rFonts w:ascii="Arial" w:hAnsi="Arial"/>
              </w:rPr>
              <w:tab/>
              <w:t>28</w:t>
            </w:r>
            <w:r>
              <w:rPr>
                <w:webHidden/>
              </w:rPr>
              <w:fldChar w:fldCharType="end"/>
            </w:r>
          </w:hyperlink>
        </w:p>
        <w:p w14:paraId="069788A0" w14:textId="77777777" w:rsidR="00123ADC" w:rsidRDefault="00000000">
          <w:pPr>
            <w:pStyle w:val="Sumrio2"/>
            <w:tabs>
              <w:tab w:val="right" w:leader="dot" w:pos="9016"/>
            </w:tabs>
          </w:pPr>
          <w:hyperlink w:anchor="_Toc231835710">
            <w:r>
              <w:rPr>
                <w:rStyle w:val="Vnculodendice"/>
                <w:rFonts w:ascii="Arial" w:hAnsi="Arial" w:cs="Arial"/>
                <w:b/>
                <w:bCs/>
                <w:webHidden/>
                <w:lang w:val="pt-BR"/>
              </w:rPr>
              <w:t>5. ESTUDOS DE CASO ILUSTRATIVOS</w:t>
            </w:r>
            <w:r>
              <w:rPr>
                <w:webHidden/>
              </w:rPr>
              <w:fldChar w:fldCharType="begin"/>
            </w:r>
            <w:r>
              <w:rPr>
                <w:webHidden/>
              </w:rPr>
              <w:instrText>PAGEREF _Toc231835710 \h</w:instrText>
            </w:r>
            <w:r>
              <w:rPr>
                <w:webHidden/>
              </w:rPr>
            </w:r>
            <w:r>
              <w:rPr>
                <w:webHidden/>
              </w:rPr>
              <w:fldChar w:fldCharType="separate"/>
            </w:r>
            <w:r>
              <w:rPr>
                <w:rStyle w:val="Vnculodendice"/>
                <w:rFonts w:ascii="Arial" w:hAnsi="Arial"/>
              </w:rPr>
              <w:tab/>
              <w:t>29</w:t>
            </w:r>
            <w:r>
              <w:rPr>
                <w:webHidden/>
              </w:rPr>
              <w:fldChar w:fldCharType="end"/>
            </w:r>
          </w:hyperlink>
        </w:p>
        <w:p w14:paraId="069788A1" w14:textId="77777777" w:rsidR="00123ADC" w:rsidRDefault="00000000">
          <w:pPr>
            <w:pStyle w:val="Sumrio3"/>
            <w:tabs>
              <w:tab w:val="right" w:leader="dot" w:pos="9016"/>
            </w:tabs>
          </w:pPr>
          <w:hyperlink w:anchor="_Toc231835711">
            <w:r>
              <w:rPr>
                <w:rStyle w:val="Vnculodendice"/>
                <w:rFonts w:ascii="Arial" w:hAnsi="Arial" w:cs="Arial"/>
                <w:b/>
                <w:bCs/>
                <w:webHidden/>
                <w:lang w:val="pt-BR"/>
              </w:rPr>
              <w:t>Caso 1: Revisão de Benefício por Inclusão de PLR na Base de Cálculo</w:t>
            </w:r>
            <w:r>
              <w:rPr>
                <w:webHidden/>
              </w:rPr>
              <w:fldChar w:fldCharType="begin"/>
            </w:r>
            <w:r>
              <w:rPr>
                <w:webHidden/>
              </w:rPr>
              <w:instrText>PAGEREF _Toc231835711 \h</w:instrText>
            </w:r>
            <w:r>
              <w:rPr>
                <w:webHidden/>
              </w:rPr>
            </w:r>
            <w:r>
              <w:rPr>
                <w:webHidden/>
              </w:rPr>
              <w:fldChar w:fldCharType="separate"/>
            </w:r>
            <w:r>
              <w:rPr>
                <w:rStyle w:val="Vnculodendice"/>
                <w:rFonts w:ascii="Arial" w:hAnsi="Arial"/>
              </w:rPr>
              <w:tab/>
              <w:t>29</w:t>
            </w:r>
            <w:r>
              <w:rPr>
                <w:webHidden/>
              </w:rPr>
              <w:fldChar w:fldCharType="end"/>
            </w:r>
          </w:hyperlink>
        </w:p>
        <w:p w14:paraId="069788A2" w14:textId="77777777" w:rsidR="00123ADC" w:rsidRDefault="00000000">
          <w:pPr>
            <w:pStyle w:val="Sumrio3"/>
            <w:tabs>
              <w:tab w:val="right" w:leader="dot" w:pos="9016"/>
            </w:tabs>
          </w:pPr>
          <w:hyperlink w:anchor="_Toc231835712">
            <w:r>
              <w:rPr>
                <w:rStyle w:val="Vnculodendice"/>
                <w:rFonts w:ascii="Arial" w:hAnsi="Arial" w:cs="Arial"/>
                <w:b/>
                <w:bCs/>
                <w:webHidden/>
                <w:lang w:val="pt-BR"/>
              </w:rPr>
              <w:t>Caso 2: Contestação de Déficit Técnico – Mudança de Tábua Biométrica</w:t>
            </w:r>
            <w:r>
              <w:rPr>
                <w:webHidden/>
              </w:rPr>
              <w:fldChar w:fldCharType="begin"/>
            </w:r>
            <w:r>
              <w:rPr>
                <w:webHidden/>
              </w:rPr>
              <w:instrText>PAGEREF _Toc231835712 \h</w:instrText>
            </w:r>
            <w:r>
              <w:rPr>
                <w:webHidden/>
              </w:rPr>
            </w:r>
            <w:r>
              <w:rPr>
                <w:webHidden/>
              </w:rPr>
              <w:fldChar w:fldCharType="separate"/>
            </w:r>
            <w:r>
              <w:rPr>
                <w:rStyle w:val="Vnculodendice"/>
                <w:rFonts w:ascii="Arial" w:hAnsi="Arial"/>
              </w:rPr>
              <w:tab/>
              <w:t>30</w:t>
            </w:r>
            <w:r>
              <w:rPr>
                <w:webHidden/>
              </w:rPr>
              <w:fldChar w:fldCharType="end"/>
            </w:r>
          </w:hyperlink>
        </w:p>
        <w:p w14:paraId="069788A3" w14:textId="77777777" w:rsidR="00123ADC" w:rsidRDefault="00000000">
          <w:pPr>
            <w:pStyle w:val="Sumrio3"/>
            <w:tabs>
              <w:tab w:val="right" w:leader="dot" w:pos="9016"/>
            </w:tabs>
          </w:pPr>
          <w:hyperlink w:anchor="_Toc231835713">
            <w:r>
              <w:rPr>
                <w:rStyle w:val="Vnculodendice"/>
                <w:rFonts w:ascii="Arial" w:hAnsi="Arial" w:cs="Arial"/>
                <w:b/>
                <w:bCs/>
                <w:webHidden/>
                <w:lang w:val="pt-BR"/>
              </w:rPr>
              <w:t>Caso 3: Portabilidade de Reserva – Aplicação de Redutor Questionada</w:t>
            </w:r>
            <w:r>
              <w:rPr>
                <w:webHidden/>
              </w:rPr>
              <w:fldChar w:fldCharType="begin"/>
            </w:r>
            <w:r>
              <w:rPr>
                <w:webHidden/>
              </w:rPr>
              <w:instrText>PAGEREF _Toc231835713 \h</w:instrText>
            </w:r>
            <w:r>
              <w:rPr>
                <w:webHidden/>
              </w:rPr>
            </w:r>
            <w:r>
              <w:rPr>
                <w:webHidden/>
              </w:rPr>
              <w:fldChar w:fldCharType="separate"/>
            </w:r>
            <w:r>
              <w:rPr>
                <w:rStyle w:val="Vnculodendice"/>
                <w:rFonts w:ascii="Arial" w:hAnsi="Arial"/>
              </w:rPr>
              <w:tab/>
              <w:t>31</w:t>
            </w:r>
            <w:r>
              <w:rPr>
                <w:webHidden/>
              </w:rPr>
              <w:fldChar w:fldCharType="end"/>
            </w:r>
          </w:hyperlink>
        </w:p>
        <w:p w14:paraId="069788A4" w14:textId="77777777" w:rsidR="00123ADC" w:rsidRDefault="00000000">
          <w:pPr>
            <w:pStyle w:val="Sumrio2"/>
            <w:tabs>
              <w:tab w:val="right" w:leader="dot" w:pos="9016"/>
            </w:tabs>
          </w:pPr>
          <w:hyperlink w:anchor="_Toc231835714">
            <w:r>
              <w:rPr>
                <w:rStyle w:val="Vnculodendice"/>
                <w:rFonts w:ascii="Arial" w:hAnsi="Arial" w:cs="Arial"/>
                <w:b/>
                <w:bCs/>
                <w:webHidden/>
                <w:lang w:val="pt-BR"/>
              </w:rPr>
              <w:t>6. DESAFIOS, LIMITAÇÕES E BOAS PRÁTICAS</w:t>
            </w:r>
            <w:r>
              <w:rPr>
                <w:webHidden/>
              </w:rPr>
              <w:fldChar w:fldCharType="begin"/>
            </w:r>
            <w:r>
              <w:rPr>
                <w:webHidden/>
              </w:rPr>
              <w:instrText>PAGEREF _Toc231835714 \h</w:instrText>
            </w:r>
            <w:r>
              <w:rPr>
                <w:webHidden/>
              </w:rPr>
            </w:r>
            <w:r>
              <w:rPr>
                <w:webHidden/>
              </w:rPr>
              <w:fldChar w:fldCharType="separate"/>
            </w:r>
            <w:r>
              <w:rPr>
                <w:rStyle w:val="Vnculodendice"/>
                <w:rFonts w:ascii="Arial" w:hAnsi="Arial"/>
              </w:rPr>
              <w:tab/>
              <w:t>32</w:t>
            </w:r>
            <w:r>
              <w:rPr>
                <w:webHidden/>
              </w:rPr>
              <w:fldChar w:fldCharType="end"/>
            </w:r>
          </w:hyperlink>
        </w:p>
        <w:p w14:paraId="069788A5" w14:textId="77777777" w:rsidR="00123ADC" w:rsidRDefault="00000000">
          <w:pPr>
            <w:pStyle w:val="Sumrio3"/>
            <w:tabs>
              <w:tab w:val="right" w:leader="dot" w:pos="9016"/>
            </w:tabs>
          </w:pPr>
          <w:hyperlink w:anchor="_Toc231835715">
            <w:r>
              <w:rPr>
                <w:rStyle w:val="Vnculodendice"/>
                <w:rFonts w:ascii="Arial" w:hAnsi="Arial" w:cs="Arial"/>
                <w:b/>
                <w:bCs/>
                <w:webHidden/>
                <w:lang w:val="pt-BR"/>
              </w:rPr>
              <w:t>6.1 Desafios Práticos Comuns</w:t>
            </w:r>
            <w:r>
              <w:rPr>
                <w:webHidden/>
              </w:rPr>
              <w:fldChar w:fldCharType="begin"/>
            </w:r>
            <w:r>
              <w:rPr>
                <w:webHidden/>
              </w:rPr>
              <w:instrText>PAGEREF _Toc231835715 \h</w:instrText>
            </w:r>
            <w:r>
              <w:rPr>
                <w:webHidden/>
              </w:rPr>
            </w:r>
            <w:r>
              <w:rPr>
                <w:webHidden/>
              </w:rPr>
              <w:fldChar w:fldCharType="separate"/>
            </w:r>
            <w:r>
              <w:rPr>
                <w:rStyle w:val="Vnculodendice"/>
                <w:rFonts w:ascii="Arial" w:hAnsi="Arial"/>
              </w:rPr>
              <w:tab/>
              <w:t>32</w:t>
            </w:r>
            <w:r>
              <w:rPr>
                <w:webHidden/>
              </w:rPr>
              <w:fldChar w:fldCharType="end"/>
            </w:r>
          </w:hyperlink>
        </w:p>
        <w:p w14:paraId="069788A6" w14:textId="77777777" w:rsidR="00123ADC" w:rsidRDefault="00000000">
          <w:pPr>
            <w:pStyle w:val="Sumrio3"/>
            <w:tabs>
              <w:tab w:val="right" w:leader="dot" w:pos="9016"/>
            </w:tabs>
          </w:pPr>
          <w:hyperlink w:anchor="_Toc231835716">
            <w:r>
              <w:rPr>
                <w:rStyle w:val="Vnculodendice"/>
                <w:rFonts w:ascii="Arial" w:hAnsi="Arial" w:cs="Arial"/>
                <w:b/>
                <w:bCs/>
                <w:webHidden/>
                <w:lang w:val="pt-BR"/>
              </w:rPr>
              <w:t>6.2 Sigilo e Proteção de Dados Pessoais (LGPD)</w:t>
            </w:r>
            <w:r>
              <w:rPr>
                <w:webHidden/>
              </w:rPr>
              <w:fldChar w:fldCharType="begin"/>
            </w:r>
            <w:r>
              <w:rPr>
                <w:webHidden/>
              </w:rPr>
              <w:instrText>PAGEREF _Toc231835716 \h</w:instrText>
            </w:r>
            <w:r>
              <w:rPr>
                <w:webHidden/>
              </w:rPr>
            </w:r>
            <w:r>
              <w:rPr>
                <w:webHidden/>
              </w:rPr>
              <w:fldChar w:fldCharType="separate"/>
            </w:r>
            <w:r>
              <w:rPr>
                <w:rStyle w:val="Vnculodendice"/>
                <w:rFonts w:ascii="Arial" w:hAnsi="Arial"/>
              </w:rPr>
              <w:tab/>
              <w:t>33</w:t>
            </w:r>
            <w:r>
              <w:rPr>
                <w:webHidden/>
              </w:rPr>
              <w:fldChar w:fldCharType="end"/>
            </w:r>
          </w:hyperlink>
        </w:p>
        <w:p w14:paraId="069788A7" w14:textId="77777777" w:rsidR="00123ADC" w:rsidRDefault="00000000">
          <w:pPr>
            <w:pStyle w:val="Sumrio3"/>
            <w:tabs>
              <w:tab w:val="right" w:leader="dot" w:pos="9016"/>
            </w:tabs>
          </w:pPr>
          <w:hyperlink w:anchor="_Toc231835717">
            <w:r>
              <w:rPr>
                <w:rStyle w:val="Vnculodendice"/>
                <w:rFonts w:ascii="Arial" w:hAnsi="Arial" w:cs="Arial"/>
                <w:b/>
                <w:bCs/>
                <w:webHidden/>
                <w:lang w:val="pt-BR"/>
              </w:rPr>
              <w:t>6.3 Comunicação com Assistentes Técnicos</w:t>
            </w:r>
            <w:r>
              <w:rPr>
                <w:webHidden/>
              </w:rPr>
              <w:fldChar w:fldCharType="begin"/>
            </w:r>
            <w:r>
              <w:rPr>
                <w:webHidden/>
              </w:rPr>
              <w:instrText>PAGEREF _Toc231835717 \h</w:instrText>
            </w:r>
            <w:r>
              <w:rPr>
                <w:webHidden/>
              </w:rPr>
            </w:r>
            <w:r>
              <w:rPr>
                <w:webHidden/>
              </w:rPr>
              <w:fldChar w:fldCharType="separate"/>
            </w:r>
            <w:r>
              <w:rPr>
                <w:rStyle w:val="Vnculodendice"/>
                <w:rFonts w:ascii="Arial" w:hAnsi="Arial"/>
              </w:rPr>
              <w:tab/>
              <w:t>34</w:t>
            </w:r>
            <w:r>
              <w:rPr>
                <w:webHidden/>
              </w:rPr>
              <w:fldChar w:fldCharType="end"/>
            </w:r>
          </w:hyperlink>
        </w:p>
        <w:p w14:paraId="069788A8" w14:textId="77777777" w:rsidR="00123ADC" w:rsidRDefault="00000000">
          <w:pPr>
            <w:pStyle w:val="Sumrio3"/>
            <w:tabs>
              <w:tab w:val="right" w:leader="dot" w:pos="9016"/>
            </w:tabs>
          </w:pPr>
          <w:hyperlink w:anchor="_Toc231835718">
            <w:r>
              <w:rPr>
                <w:rStyle w:val="Vnculodendice"/>
                <w:rFonts w:ascii="Arial" w:hAnsi="Arial" w:cs="Arial"/>
                <w:b/>
                <w:bCs/>
                <w:webHidden/>
                <w:lang w:val="pt-BR"/>
              </w:rPr>
              <w:t>6.4 Gestão de Honorários Periciais</w:t>
            </w:r>
            <w:r>
              <w:rPr>
                <w:webHidden/>
              </w:rPr>
              <w:fldChar w:fldCharType="begin"/>
            </w:r>
            <w:r>
              <w:rPr>
                <w:webHidden/>
              </w:rPr>
              <w:instrText>PAGEREF _Toc231835718 \h</w:instrText>
            </w:r>
            <w:r>
              <w:rPr>
                <w:webHidden/>
              </w:rPr>
            </w:r>
            <w:r>
              <w:rPr>
                <w:webHidden/>
              </w:rPr>
              <w:fldChar w:fldCharType="separate"/>
            </w:r>
            <w:r>
              <w:rPr>
                <w:rStyle w:val="Vnculodendice"/>
                <w:rFonts w:ascii="Arial" w:hAnsi="Arial"/>
              </w:rPr>
              <w:tab/>
              <w:t>34</w:t>
            </w:r>
            <w:r>
              <w:rPr>
                <w:webHidden/>
              </w:rPr>
              <w:fldChar w:fldCharType="end"/>
            </w:r>
          </w:hyperlink>
        </w:p>
        <w:p w14:paraId="069788A9" w14:textId="77777777" w:rsidR="00123ADC" w:rsidRDefault="00000000">
          <w:pPr>
            <w:pStyle w:val="Sumrio3"/>
            <w:tabs>
              <w:tab w:val="right" w:leader="dot" w:pos="9016"/>
            </w:tabs>
          </w:pPr>
          <w:hyperlink w:anchor="_Toc231835719">
            <w:r>
              <w:rPr>
                <w:rStyle w:val="Vnculodendice"/>
                <w:rFonts w:ascii="Arial" w:hAnsi="Arial" w:cs="Arial"/>
                <w:b/>
                <w:bCs/>
                <w:webHidden/>
                <w:lang w:val="pt-BR"/>
              </w:rPr>
              <w:t>6.5 Conflito de Interesses e Impedimentos</w:t>
            </w:r>
            <w:r>
              <w:rPr>
                <w:webHidden/>
              </w:rPr>
              <w:fldChar w:fldCharType="begin"/>
            </w:r>
            <w:r>
              <w:rPr>
                <w:webHidden/>
              </w:rPr>
              <w:instrText>PAGEREF _Toc231835719 \h</w:instrText>
            </w:r>
            <w:r>
              <w:rPr>
                <w:webHidden/>
              </w:rPr>
            </w:r>
            <w:r>
              <w:rPr>
                <w:webHidden/>
              </w:rPr>
              <w:fldChar w:fldCharType="separate"/>
            </w:r>
            <w:r>
              <w:rPr>
                <w:rStyle w:val="Vnculodendice"/>
                <w:rFonts w:ascii="Arial" w:hAnsi="Arial"/>
              </w:rPr>
              <w:tab/>
              <w:t>35</w:t>
            </w:r>
            <w:r>
              <w:rPr>
                <w:webHidden/>
              </w:rPr>
              <w:fldChar w:fldCharType="end"/>
            </w:r>
          </w:hyperlink>
        </w:p>
        <w:p w14:paraId="069788AA" w14:textId="77777777" w:rsidR="00123ADC" w:rsidRDefault="00000000">
          <w:pPr>
            <w:pStyle w:val="Sumrio2"/>
            <w:tabs>
              <w:tab w:val="right" w:leader="dot" w:pos="9016"/>
            </w:tabs>
          </w:pPr>
          <w:hyperlink w:anchor="_Toc231835720">
            <w:r>
              <w:rPr>
                <w:rStyle w:val="Vnculodendice"/>
                <w:rFonts w:ascii="Arial" w:hAnsi="Arial" w:cs="Arial"/>
                <w:b/>
                <w:bCs/>
                <w:webHidden/>
                <w:lang w:val="pt-BR"/>
              </w:rPr>
              <w:t>7. CONCLUSÃO</w:t>
            </w:r>
            <w:r>
              <w:rPr>
                <w:webHidden/>
              </w:rPr>
              <w:fldChar w:fldCharType="begin"/>
            </w:r>
            <w:r>
              <w:rPr>
                <w:webHidden/>
              </w:rPr>
              <w:instrText>PAGEREF _Toc231835720 \h</w:instrText>
            </w:r>
            <w:r>
              <w:rPr>
                <w:webHidden/>
              </w:rPr>
            </w:r>
            <w:r>
              <w:rPr>
                <w:webHidden/>
              </w:rPr>
              <w:fldChar w:fldCharType="separate"/>
            </w:r>
            <w:r>
              <w:rPr>
                <w:rStyle w:val="Vnculodendice"/>
                <w:rFonts w:ascii="Arial" w:hAnsi="Arial"/>
              </w:rPr>
              <w:tab/>
              <w:t>36</w:t>
            </w:r>
            <w:r>
              <w:rPr>
                <w:webHidden/>
              </w:rPr>
              <w:fldChar w:fldCharType="end"/>
            </w:r>
          </w:hyperlink>
        </w:p>
        <w:p w14:paraId="069788AB" w14:textId="77777777" w:rsidR="00123ADC" w:rsidRDefault="00000000">
          <w:pPr>
            <w:pStyle w:val="Sumrio3"/>
            <w:tabs>
              <w:tab w:val="right" w:leader="dot" w:pos="9016"/>
            </w:tabs>
          </w:pPr>
          <w:hyperlink w:anchor="_Toc231835721">
            <w:r>
              <w:rPr>
                <w:rStyle w:val="Vnculodendice"/>
                <w:rFonts w:ascii="Arial" w:hAnsi="Arial" w:cs="Arial"/>
                <w:b/>
                <w:bCs/>
                <w:webHidden/>
                <w:lang w:val="pt-BR"/>
              </w:rPr>
              <w:t>Síntese dos Pilares Técnicos da Perícia Atuarial</w:t>
            </w:r>
            <w:r>
              <w:rPr>
                <w:webHidden/>
              </w:rPr>
              <w:fldChar w:fldCharType="begin"/>
            </w:r>
            <w:r>
              <w:rPr>
                <w:webHidden/>
              </w:rPr>
              <w:instrText>PAGEREF _Toc231835721 \h</w:instrText>
            </w:r>
            <w:r>
              <w:rPr>
                <w:webHidden/>
              </w:rPr>
            </w:r>
            <w:r>
              <w:rPr>
                <w:webHidden/>
              </w:rPr>
              <w:fldChar w:fldCharType="separate"/>
            </w:r>
            <w:r>
              <w:rPr>
                <w:rStyle w:val="Vnculodendice"/>
                <w:rFonts w:ascii="Arial" w:hAnsi="Arial"/>
              </w:rPr>
              <w:tab/>
              <w:t>36</w:t>
            </w:r>
            <w:r>
              <w:rPr>
                <w:webHidden/>
              </w:rPr>
              <w:fldChar w:fldCharType="end"/>
            </w:r>
          </w:hyperlink>
        </w:p>
        <w:p w14:paraId="069788AC" w14:textId="77777777" w:rsidR="00123ADC" w:rsidRDefault="00000000">
          <w:pPr>
            <w:pStyle w:val="Sumrio3"/>
            <w:tabs>
              <w:tab w:val="right" w:leader="dot" w:pos="9016"/>
            </w:tabs>
          </w:pPr>
          <w:hyperlink w:anchor="_Toc231835722">
            <w:r>
              <w:rPr>
                <w:rStyle w:val="Vnculodendice"/>
                <w:rFonts w:ascii="Arial" w:hAnsi="Arial" w:cs="Arial"/>
                <w:b/>
                <w:bCs/>
                <w:webHidden/>
              </w:rPr>
              <w:t>Top 5 Erros Críticos a Evitar</w:t>
            </w:r>
            <w:r>
              <w:rPr>
                <w:webHidden/>
              </w:rPr>
              <w:fldChar w:fldCharType="begin"/>
            </w:r>
            <w:r>
              <w:rPr>
                <w:webHidden/>
              </w:rPr>
              <w:instrText>PAGEREF _Toc231835722 \h</w:instrText>
            </w:r>
            <w:r>
              <w:rPr>
                <w:webHidden/>
              </w:rPr>
            </w:r>
            <w:r>
              <w:rPr>
                <w:webHidden/>
              </w:rPr>
              <w:fldChar w:fldCharType="separate"/>
            </w:r>
            <w:r>
              <w:rPr>
                <w:rStyle w:val="Vnculodendice"/>
                <w:rFonts w:ascii="Arial" w:hAnsi="Arial"/>
              </w:rPr>
              <w:tab/>
              <w:t>36</w:t>
            </w:r>
            <w:r>
              <w:rPr>
                <w:webHidden/>
              </w:rPr>
              <w:fldChar w:fldCharType="end"/>
            </w:r>
          </w:hyperlink>
        </w:p>
        <w:p w14:paraId="069788AD" w14:textId="77777777" w:rsidR="00123ADC" w:rsidRDefault="00000000">
          <w:pPr>
            <w:pStyle w:val="Sumrio3"/>
            <w:tabs>
              <w:tab w:val="right" w:leader="dot" w:pos="9016"/>
            </w:tabs>
          </w:pPr>
          <w:hyperlink w:anchor="_Toc231835723">
            <w:r>
              <w:rPr>
                <w:rStyle w:val="Vnculodendice"/>
                <w:rFonts w:ascii="Arial" w:hAnsi="Arial" w:cs="Arial"/>
                <w:b/>
                <w:bCs/>
                <w:webHidden/>
                <w:lang w:val="pt-BR"/>
              </w:rPr>
              <w:t>Checklist Final do Perito (Pré-Entrega do Laudo)</w:t>
            </w:r>
            <w:r>
              <w:rPr>
                <w:webHidden/>
              </w:rPr>
              <w:fldChar w:fldCharType="begin"/>
            </w:r>
            <w:r>
              <w:rPr>
                <w:webHidden/>
              </w:rPr>
              <w:instrText>PAGEREF _Toc231835723 \h</w:instrText>
            </w:r>
            <w:r>
              <w:rPr>
                <w:webHidden/>
              </w:rPr>
            </w:r>
            <w:r>
              <w:rPr>
                <w:webHidden/>
              </w:rPr>
              <w:fldChar w:fldCharType="separate"/>
            </w:r>
            <w:r>
              <w:rPr>
                <w:rStyle w:val="Vnculodendice"/>
                <w:rFonts w:ascii="Arial" w:hAnsi="Arial"/>
              </w:rPr>
              <w:tab/>
              <w:t>37</w:t>
            </w:r>
            <w:r>
              <w:rPr>
                <w:webHidden/>
              </w:rPr>
              <w:fldChar w:fldCharType="end"/>
            </w:r>
          </w:hyperlink>
        </w:p>
        <w:p w14:paraId="069788AE" w14:textId="77777777" w:rsidR="00123ADC" w:rsidRDefault="00000000">
          <w:pPr>
            <w:pStyle w:val="Sumrio3"/>
            <w:tabs>
              <w:tab w:val="right" w:leader="dot" w:pos="9016"/>
            </w:tabs>
          </w:pPr>
          <w:hyperlink w:anchor="_Toc231835724">
            <w:r>
              <w:rPr>
                <w:rStyle w:val="Vnculodendice"/>
                <w:rFonts w:ascii="Arial" w:hAnsi="Arial" w:cs="Arial"/>
                <w:b/>
                <w:bCs/>
                <w:webHidden/>
                <w:lang w:val="pt-BR"/>
              </w:rPr>
              <w:t>Perspectivas Futuras</w:t>
            </w:r>
            <w:r>
              <w:rPr>
                <w:webHidden/>
              </w:rPr>
              <w:fldChar w:fldCharType="begin"/>
            </w:r>
            <w:r>
              <w:rPr>
                <w:webHidden/>
              </w:rPr>
              <w:instrText>PAGEREF _Toc231835724 \h</w:instrText>
            </w:r>
            <w:r>
              <w:rPr>
                <w:webHidden/>
              </w:rPr>
            </w:r>
            <w:r>
              <w:rPr>
                <w:webHidden/>
              </w:rPr>
              <w:fldChar w:fldCharType="separate"/>
            </w:r>
            <w:r>
              <w:rPr>
                <w:rStyle w:val="Vnculodendice"/>
                <w:rFonts w:ascii="Arial" w:hAnsi="Arial"/>
              </w:rPr>
              <w:tab/>
              <w:t>37</w:t>
            </w:r>
            <w:r>
              <w:rPr>
                <w:webHidden/>
              </w:rPr>
              <w:fldChar w:fldCharType="end"/>
            </w:r>
          </w:hyperlink>
        </w:p>
        <w:p w14:paraId="069788AF" w14:textId="77777777" w:rsidR="00123ADC" w:rsidRDefault="00000000">
          <w:pPr>
            <w:pStyle w:val="Sumrio2"/>
            <w:tabs>
              <w:tab w:val="right" w:leader="dot" w:pos="9016"/>
            </w:tabs>
          </w:pPr>
          <w:hyperlink w:anchor="_Toc231835725">
            <w:r>
              <w:rPr>
                <w:rStyle w:val="Vnculodendice"/>
                <w:rFonts w:ascii="Arial" w:hAnsi="Arial" w:cs="Arial"/>
                <w:b/>
                <w:bCs/>
                <w:webHidden/>
                <w:lang w:val="pt-BR"/>
              </w:rPr>
              <w:t>8. REFERÊNCIAS</w:t>
            </w:r>
            <w:r>
              <w:rPr>
                <w:webHidden/>
              </w:rPr>
              <w:fldChar w:fldCharType="begin"/>
            </w:r>
            <w:r>
              <w:rPr>
                <w:webHidden/>
              </w:rPr>
              <w:instrText>PAGEREF _Toc231835725 \h</w:instrText>
            </w:r>
            <w:r>
              <w:rPr>
                <w:webHidden/>
              </w:rPr>
            </w:r>
            <w:r>
              <w:rPr>
                <w:webHidden/>
              </w:rPr>
              <w:fldChar w:fldCharType="separate"/>
            </w:r>
            <w:r>
              <w:rPr>
                <w:rStyle w:val="Vnculodendice"/>
                <w:rFonts w:ascii="Arial" w:hAnsi="Arial"/>
              </w:rPr>
              <w:tab/>
              <w:t>38</w:t>
            </w:r>
            <w:r>
              <w:rPr>
                <w:webHidden/>
              </w:rPr>
              <w:fldChar w:fldCharType="end"/>
            </w:r>
          </w:hyperlink>
        </w:p>
        <w:p w14:paraId="069788B0" w14:textId="77777777" w:rsidR="00123ADC" w:rsidRDefault="00000000">
          <w:pPr>
            <w:pStyle w:val="Sumrio3"/>
            <w:tabs>
              <w:tab w:val="right" w:leader="dot" w:pos="9016"/>
            </w:tabs>
          </w:pPr>
          <w:hyperlink w:anchor="_Toc231835726">
            <w:r>
              <w:rPr>
                <w:rStyle w:val="Vnculodendice"/>
                <w:rFonts w:ascii="Arial" w:hAnsi="Arial" w:cs="Arial"/>
                <w:b/>
                <w:bCs/>
                <w:webHidden/>
                <w:lang w:val="pt-BR"/>
              </w:rPr>
              <w:t>Legislação</w:t>
            </w:r>
            <w:r>
              <w:rPr>
                <w:webHidden/>
              </w:rPr>
              <w:fldChar w:fldCharType="begin"/>
            </w:r>
            <w:r>
              <w:rPr>
                <w:webHidden/>
              </w:rPr>
              <w:instrText>PAGEREF _Toc231835726 \h</w:instrText>
            </w:r>
            <w:r>
              <w:rPr>
                <w:webHidden/>
              </w:rPr>
            </w:r>
            <w:r>
              <w:rPr>
                <w:webHidden/>
              </w:rPr>
              <w:fldChar w:fldCharType="separate"/>
            </w:r>
            <w:r>
              <w:rPr>
                <w:rStyle w:val="Vnculodendice"/>
                <w:rFonts w:ascii="Arial" w:hAnsi="Arial"/>
              </w:rPr>
              <w:tab/>
              <w:t>38</w:t>
            </w:r>
            <w:r>
              <w:rPr>
                <w:webHidden/>
              </w:rPr>
              <w:fldChar w:fldCharType="end"/>
            </w:r>
          </w:hyperlink>
        </w:p>
        <w:p w14:paraId="069788B1" w14:textId="77777777" w:rsidR="00123ADC" w:rsidRDefault="00000000">
          <w:pPr>
            <w:pStyle w:val="Sumrio3"/>
            <w:tabs>
              <w:tab w:val="right" w:leader="dot" w:pos="9016"/>
            </w:tabs>
          </w:pPr>
          <w:hyperlink w:anchor="_Toc231835727">
            <w:r>
              <w:rPr>
                <w:rStyle w:val="Vnculodendice"/>
                <w:rFonts w:ascii="Arial" w:hAnsi="Arial" w:cs="Arial"/>
                <w:b/>
                <w:bCs/>
                <w:webHidden/>
                <w:lang w:val="pt-BR"/>
              </w:rPr>
              <w:t>Normativos Atuariais e Regulatórios</w:t>
            </w:r>
            <w:r>
              <w:rPr>
                <w:webHidden/>
              </w:rPr>
              <w:fldChar w:fldCharType="begin"/>
            </w:r>
            <w:r>
              <w:rPr>
                <w:webHidden/>
              </w:rPr>
              <w:instrText>PAGEREF _Toc231835727 \h</w:instrText>
            </w:r>
            <w:r>
              <w:rPr>
                <w:webHidden/>
              </w:rPr>
            </w:r>
            <w:r>
              <w:rPr>
                <w:webHidden/>
              </w:rPr>
              <w:fldChar w:fldCharType="separate"/>
            </w:r>
            <w:r>
              <w:rPr>
                <w:rStyle w:val="Vnculodendice"/>
                <w:rFonts w:ascii="Arial" w:hAnsi="Arial"/>
              </w:rPr>
              <w:tab/>
              <w:t>38</w:t>
            </w:r>
            <w:r>
              <w:rPr>
                <w:webHidden/>
              </w:rPr>
              <w:fldChar w:fldCharType="end"/>
            </w:r>
          </w:hyperlink>
        </w:p>
        <w:p w14:paraId="069788B2" w14:textId="77777777" w:rsidR="00123ADC" w:rsidRDefault="00000000">
          <w:pPr>
            <w:pStyle w:val="Sumrio3"/>
            <w:tabs>
              <w:tab w:val="right" w:leader="dot" w:pos="9016"/>
            </w:tabs>
          </w:pPr>
          <w:hyperlink w:anchor="_Toc231835728">
            <w:r>
              <w:rPr>
                <w:rStyle w:val="Vnculodendice"/>
                <w:rFonts w:ascii="Arial" w:hAnsi="Arial" w:cs="Arial"/>
                <w:b/>
                <w:bCs/>
                <w:webHidden/>
                <w:lang w:val="pt-BR"/>
              </w:rPr>
              <w:t>Jurisprudência</w:t>
            </w:r>
            <w:r>
              <w:rPr>
                <w:webHidden/>
              </w:rPr>
              <w:fldChar w:fldCharType="begin"/>
            </w:r>
            <w:r>
              <w:rPr>
                <w:webHidden/>
              </w:rPr>
              <w:instrText>PAGEREF _Toc231835728 \h</w:instrText>
            </w:r>
            <w:r>
              <w:rPr>
                <w:webHidden/>
              </w:rPr>
            </w:r>
            <w:r>
              <w:rPr>
                <w:webHidden/>
              </w:rPr>
              <w:fldChar w:fldCharType="separate"/>
            </w:r>
            <w:r>
              <w:rPr>
                <w:rStyle w:val="Vnculodendice"/>
                <w:rFonts w:ascii="Arial" w:hAnsi="Arial"/>
              </w:rPr>
              <w:tab/>
              <w:t>39</w:t>
            </w:r>
            <w:r>
              <w:rPr>
                <w:webHidden/>
              </w:rPr>
              <w:fldChar w:fldCharType="end"/>
            </w:r>
          </w:hyperlink>
        </w:p>
        <w:p w14:paraId="069788B3" w14:textId="77777777" w:rsidR="00123ADC" w:rsidRDefault="00000000">
          <w:pPr>
            <w:pStyle w:val="Sumrio3"/>
            <w:tabs>
              <w:tab w:val="right" w:leader="dot" w:pos="9016"/>
            </w:tabs>
          </w:pPr>
          <w:hyperlink w:anchor="_Toc231835729">
            <w:r>
              <w:rPr>
                <w:rStyle w:val="Vnculodendice"/>
                <w:rFonts w:ascii="Arial" w:hAnsi="Arial" w:cs="Arial"/>
                <w:b/>
                <w:bCs/>
                <w:webHidden/>
                <w:lang w:val="pt-BR"/>
              </w:rPr>
              <w:t>Bibliografia Técnica</w:t>
            </w:r>
            <w:r>
              <w:rPr>
                <w:webHidden/>
              </w:rPr>
              <w:fldChar w:fldCharType="begin"/>
            </w:r>
            <w:r>
              <w:rPr>
                <w:webHidden/>
              </w:rPr>
              <w:instrText>PAGEREF _Toc231835729 \h</w:instrText>
            </w:r>
            <w:r>
              <w:rPr>
                <w:webHidden/>
              </w:rPr>
            </w:r>
            <w:r>
              <w:rPr>
                <w:webHidden/>
              </w:rPr>
              <w:fldChar w:fldCharType="separate"/>
            </w:r>
            <w:r>
              <w:rPr>
                <w:rStyle w:val="Vnculodendice"/>
                <w:rFonts w:ascii="Arial" w:hAnsi="Arial"/>
              </w:rPr>
              <w:tab/>
              <w:t>39</w:t>
            </w:r>
            <w:r>
              <w:rPr>
                <w:webHidden/>
              </w:rPr>
              <w:fldChar w:fldCharType="end"/>
            </w:r>
          </w:hyperlink>
        </w:p>
        <w:p w14:paraId="069788B4" w14:textId="77777777" w:rsidR="00123ADC" w:rsidRDefault="00000000">
          <w:pPr>
            <w:pStyle w:val="Sumrio3"/>
            <w:tabs>
              <w:tab w:val="right" w:leader="dot" w:pos="9016"/>
            </w:tabs>
          </w:pPr>
          <w:hyperlink w:anchor="_Toc231835730">
            <w:r>
              <w:rPr>
                <w:rStyle w:val="Vnculodendice"/>
                <w:rFonts w:ascii="Arial" w:hAnsi="Arial" w:cs="Arial"/>
                <w:b/>
                <w:bCs/>
                <w:webHidden/>
                <w:lang w:val="pt-BR"/>
              </w:rPr>
              <w:t>Outras Fontes</w:t>
            </w:r>
            <w:r>
              <w:rPr>
                <w:webHidden/>
              </w:rPr>
              <w:fldChar w:fldCharType="begin"/>
            </w:r>
            <w:r>
              <w:rPr>
                <w:webHidden/>
              </w:rPr>
              <w:instrText>PAGEREF _Toc231835730 \h</w:instrText>
            </w:r>
            <w:r>
              <w:rPr>
                <w:webHidden/>
              </w:rPr>
            </w:r>
            <w:r>
              <w:rPr>
                <w:webHidden/>
              </w:rPr>
              <w:fldChar w:fldCharType="separate"/>
            </w:r>
            <w:r>
              <w:rPr>
                <w:rStyle w:val="Vnculodendice"/>
                <w:rFonts w:ascii="Arial" w:hAnsi="Arial"/>
              </w:rPr>
              <w:tab/>
              <w:t>40</w:t>
            </w:r>
            <w:r>
              <w:rPr>
                <w:webHidden/>
              </w:rPr>
              <w:fldChar w:fldCharType="end"/>
            </w:r>
          </w:hyperlink>
        </w:p>
        <w:p w14:paraId="069788B5" w14:textId="77777777" w:rsidR="00123ADC" w:rsidRDefault="00000000">
          <w:pPr>
            <w:pStyle w:val="Sumrio2"/>
            <w:tabs>
              <w:tab w:val="right" w:leader="dot" w:pos="9016"/>
            </w:tabs>
          </w:pPr>
          <w:hyperlink w:anchor="_Toc231835731">
            <w:r>
              <w:rPr>
                <w:rStyle w:val="Vnculodendice"/>
                <w:rFonts w:ascii="Arial" w:hAnsi="Arial" w:cs="Arial"/>
                <w:b/>
                <w:bCs/>
                <w:webHidden/>
                <w:lang w:val="pt-BR"/>
              </w:rPr>
              <w:t>9. ANEXOS</w:t>
            </w:r>
            <w:r>
              <w:rPr>
                <w:webHidden/>
              </w:rPr>
              <w:fldChar w:fldCharType="begin"/>
            </w:r>
            <w:r>
              <w:rPr>
                <w:webHidden/>
              </w:rPr>
              <w:instrText>PAGEREF _Toc231835731 \h</w:instrText>
            </w:r>
            <w:r>
              <w:rPr>
                <w:webHidden/>
              </w:rPr>
            </w:r>
            <w:r>
              <w:rPr>
                <w:webHidden/>
              </w:rPr>
              <w:fldChar w:fldCharType="separate"/>
            </w:r>
            <w:r>
              <w:rPr>
                <w:rStyle w:val="Vnculodendice"/>
                <w:rFonts w:ascii="Arial" w:hAnsi="Arial"/>
              </w:rPr>
              <w:tab/>
              <w:t>40</w:t>
            </w:r>
            <w:r>
              <w:rPr>
                <w:webHidden/>
              </w:rPr>
              <w:fldChar w:fldCharType="end"/>
            </w:r>
          </w:hyperlink>
        </w:p>
        <w:p w14:paraId="069788B6" w14:textId="77777777" w:rsidR="00123ADC" w:rsidRDefault="00000000">
          <w:pPr>
            <w:pStyle w:val="Sumrio3"/>
            <w:tabs>
              <w:tab w:val="right" w:leader="dot" w:pos="9016"/>
            </w:tabs>
          </w:pPr>
          <w:hyperlink w:anchor="_Toc231835732">
            <w:r>
              <w:rPr>
                <w:rStyle w:val="Vnculodendice"/>
                <w:rFonts w:ascii="Arial" w:hAnsi="Arial" w:cs="Arial"/>
                <w:b/>
                <w:bCs/>
                <w:webHidden/>
                <w:lang w:val="pt-BR"/>
              </w:rPr>
              <w:t>Anexo A: Modelo de Sumário Executivo do Laudo Pericial Atuarial</w:t>
            </w:r>
            <w:r>
              <w:rPr>
                <w:webHidden/>
              </w:rPr>
              <w:fldChar w:fldCharType="begin"/>
            </w:r>
            <w:r>
              <w:rPr>
                <w:webHidden/>
              </w:rPr>
              <w:instrText>PAGEREF _Toc231835732 \h</w:instrText>
            </w:r>
            <w:r>
              <w:rPr>
                <w:webHidden/>
              </w:rPr>
            </w:r>
            <w:r>
              <w:rPr>
                <w:webHidden/>
              </w:rPr>
              <w:fldChar w:fldCharType="separate"/>
            </w:r>
            <w:r>
              <w:rPr>
                <w:rStyle w:val="Vnculodendice"/>
                <w:rFonts w:ascii="Arial" w:hAnsi="Arial"/>
              </w:rPr>
              <w:tab/>
              <w:t>40</w:t>
            </w:r>
            <w:r>
              <w:rPr>
                <w:webHidden/>
              </w:rPr>
              <w:fldChar w:fldCharType="end"/>
            </w:r>
          </w:hyperlink>
        </w:p>
        <w:p w14:paraId="069788B7" w14:textId="77777777" w:rsidR="00123ADC" w:rsidRDefault="00000000">
          <w:pPr>
            <w:pStyle w:val="Sumrio3"/>
            <w:tabs>
              <w:tab w:val="right" w:leader="dot" w:pos="9016"/>
            </w:tabs>
          </w:pPr>
          <w:hyperlink w:anchor="_Toc231835733">
            <w:r>
              <w:rPr>
                <w:rStyle w:val="Vnculodendice"/>
                <w:rFonts w:ascii="Arial" w:hAnsi="Arial" w:cs="Arial"/>
                <w:b/>
                <w:bCs/>
                <w:webHidden/>
                <w:lang w:val="pt-BR"/>
              </w:rPr>
              <w:t>Anexo B: Glossário Técnico para o Judiciário</w:t>
            </w:r>
            <w:r>
              <w:rPr>
                <w:webHidden/>
              </w:rPr>
              <w:fldChar w:fldCharType="begin"/>
            </w:r>
            <w:r>
              <w:rPr>
                <w:webHidden/>
              </w:rPr>
              <w:instrText>PAGEREF _Toc231835733 \h</w:instrText>
            </w:r>
            <w:r>
              <w:rPr>
                <w:webHidden/>
              </w:rPr>
            </w:r>
            <w:r>
              <w:rPr>
                <w:webHidden/>
              </w:rPr>
              <w:fldChar w:fldCharType="separate"/>
            </w:r>
            <w:r>
              <w:rPr>
                <w:rStyle w:val="Vnculodendice"/>
                <w:rFonts w:ascii="Arial" w:hAnsi="Arial"/>
              </w:rPr>
              <w:tab/>
              <w:t>41</w:t>
            </w:r>
            <w:r>
              <w:rPr>
                <w:webHidden/>
              </w:rPr>
              <w:fldChar w:fldCharType="end"/>
            </w:r>
          </w:hyperlink>
        </w:p>
        <w:p w14:paraId="069788B8" w14:textId="77777777" w:rsidR="00123ADC" w:rsidRDefault="00000000">
          <w:pPr>
            <w:pStyle w:val="Sumrio3"/>
            <w:tabs>
              <w:tab w:val="right" w:leader="dot" w:pos="9016"/>
            </w:tabs>
          </w:pPr>
          <w:hyperlink w:anchor="_Toc231835734">
            <w:r>
              <w:rPr>
                <w:rStyle w:val="Vnculodendice"/>
                <w:rFonts w:ascii="Arial" w:hAnsi="Arial" w:cs="Arial"/>
                <w:b/>
                <w:bCs/>
                <w:webHidden/>
                <w:lang w:val="pt-BR"/>
              </w:rPr>
              <w:t>Anexo C: Fluxograma da Perícia Atuarial Judicial</w:t>
            </w:r>
            <w:r>
              <w:rPr>
                <w:webHidden/>
              </w:rPr>
              <w:fldChar w:fldCharType="begin"/>
            </w:r>
            <w:r>
              <w:rPr>
                <w:webHidden/>
              </w:rPr>
              <w:instrText>PAGEREF _Toc231835734 \h</w:instrText>
            </w:r>
            <w:r>
              <w:rPr>
                <w:webHidden/>
              </w:rPr>
            </w:r>
            <w:r>
              <w:rPr>
                <w:webHidden/>
              </w:rPr>
              <w:fldChar w:fldCharType="separate"/>
            </w:r>
            <w:r>
              <w:rPr>
                <w:rStyle w:val="Vnculodendice"/>
                <w:rFonts w:ascii="Arial" w:hAnsi="Arial"/>
              </w:rPr>
              <w:tab/>
              <w:t>42</w:t>
            </w:r>
            <w:r>
              <w:rPr>
                <w:webHidden/>
              </w:rPr>
              <w:fldChar w:fldCharType="end"/>
            </w:r>
          </w:hyperlink>
        </w:p>
        <w:p w14:paraId="069788B9" w14:textId="77777777" w:rsidR="00123ADC" w:rsidRDefault="00000000">
          <w:pPr>
            <w:rPr>
              <w:rFonts w:ascii="Arial" w:hAnsi="Arial" w:cs="Arial"/>
            </w:rPr>
          </w:pPr>
          <w:r>
            <w:rPr>
              <w:rFonts w:ascii="Arial" w:hAnsi="Arial" w:cs="Arial"/>
            </w:rPr>
            <w:fldChar w:fldCharType="end"/>
          </w:r>
        </w:p>
      </w:sdtContent>
    </w:sdt>
    <w:p w14:paraId="069788BA" w14:textId="77777777" w:rsidR="00123ADC" w:rsidRDefault="00000000">
      <w:pPr>
        <w:rPr>
          <w:rFonts w:ascii="Arial" w:hAnsi="Arial" w:cs="Arial"/>
        </w:rPr>
      </w:pPr>
      <w:r>
        <w:br w:type="page"/>
      </w:r>
    </w:p>
    <w:p w14:paraId="069788BB" w14:textId="77777777" w:rsidR="00123ADC" w:rsidRPr="007A4687" w:rsidRDefault="00000000">
      <w:pPr>
        <w:pStyle w:val="Ttulo2"/>
        <w:spacing w:before="0"/>
        <w:jc w:val="both"/>
        <w:rPr>
          <w:rFonts w:ascii="Arial" w:hAnsi="Arial"/>
          <w:lang w:val="pt-BR"/>
        </w:rPr>
      </w:pPr>
      <w:bookmarkStart w:id="1" w:name="_Toc231835688"/>
      <w:r>
        <w:rPr>
          <w:rFonts w:ascii="Arial" w:hAnsi="Arial" w:cs="Arial"/>
          <w:b/>
          <w:bCs/>
          <w:lang w:val="pt-BR"/>
        </w:rPr>
        <w:lastRenderedPageBreak/>
        <w:t>1. MOTIVAÇÃO: A SENSIBILIDADE DAS PERÍCIAS ATUARIAIS EM FUNDOS DE PENSÃO</w:t>
      </w:r>
      <w:bookmarkEnd w:id="1"/>
    </w:p>
    <w:p w14:paraId="069788BC" w14:textId="77777777" w:rsidR="00123ADC" w:rsidRPr="007A4687" w:rsidRDefault="00000000">
      <w:pPr>
        <w:jc w:val="both"/>
        <w:rPr>
          <w:rFonts w:ascii="Arial" w:hAnsi="Arial"/>
          <w:lang w:val="pt-BR"/>
        </w:rPr>
      </w:pPr>
      <w:r>
        <w:rPr>
          <w:rFonts w:ascii="Arial" w:hAnsi="Arial" w:cs="Arial"/>
          <w:lang w:val="pt-BR"/>
        </w:rPr>
        <w:t>As perícias atuariais em litígios envolvendo Entidades Fechadas de Previdência Complementar (EFPC) apresentam características que as tornam especialmente sensíveis e críticas para a administração da justiça e para a preservação do equilíbrio dos planos de benefícios.</w:t>
      </w:r>
    </w:p>
    <w:p w14:paraId="069788BD" w14:textId="77777777" w:rsidR="00123ADC" w:rsidRPr="007A4687" w:rsidRDefault="00000000">
      <w:pPr>
        <w:jc w:val="both"/>
        <w:rPr>
          <w:rFonts w:ascii="Arial" w:hAnsi="Arial"/>
          <w:lang w:val="pt-BR"/>
        </w:rPr>
      </w:pPr>
      <w:r>
        <w:rPr>
          <w:rFonts w:ascii="Arial" w:hAnsi="Arial" w:cs="Arial"/>
          <w:lang w:val="pt-BR"/>
        </w:rPr>
        <w:t>Diferentemente de outras perícias financeiras de curto prazo, as obrigações previdenciárias em discussão estendem-se por décadas, envolvendo compromissos de longo prazo que afetam não apenas as partes diretamente envolvidas no litígio, mas toda a coletividade de participantes e assistidos do plano.</w:t>
      </w:r>
    </w:p>
    <w:p w14:paraId="069788BE" w14:textId="77777777" w:rsidR="00123ADC" w:rsidRPr="007A4687" w:rsidRDefault="00000000">
      <w:pPr>
        <w:pStyle w:val="Ttulo3"/>
        <w:jc w:val="both"/>
        <w:rPr>
          <w:rFonts w:ascii="Arial" w:hAnsi="Arial"/>
          <w:lang w:val="pt-BR"/>
        </w:rPr>
      </w:pPr>
      <w:bookmarkStart w:id="2" w:name="_Toc231835689"/>
      <w:r>
        <w:rPr>
          <w:rFonts w:ascii="Arial" w:hAnsi="Arial" w:cs="Arial"/>
          <w:b/>
          <w:bCs/>
          <w:lang w:val="pt-BR"/>
        </w:rPr>
        <w:t>1.1 Horizonte de Longo Prazo e Complexidade das Premissas</w:t>
      </w:r>
      <w:bookmarkEnd w:id="2"/>
    </w:p>
    <w:p w14:paraId="069788BF" w14:textId="77777777" w:rsidR="00123ADC" w:rsidRPr="007A4687" w:rsidRDefault="00000000">
      <w:pPr>
        <w:jc w:val="both"/>
        <w:rPr>
          <w:rFonts w:ascii="Arial" w:hAnsi="Arial"/>
          <w:lang w:val="pt-BR"/>
        </w:rPr>
      </w:pPr>
      <w:r>
        <w:rPr>
          <w:rFonts w:ascii="Arial" w:hAnsi="Arial" w:cs="Arial"/>
          <w:lang w:val="pt-BR"/>
        </w:rPr>
        <w:t>Planos de benefícios de EFPC – especialmente aqueles estruturados na modalidade de Benefício Definido (BD) ou Contribuição Variável (CV) – envolvem compromissos que podem se estender por 30, 40 ou mais anos após a concessão de um benefício.</w:t>
      </w:r>
    </w:p>
    <w:p w14:paraId="069788C0" w14:textId="77777777" w:rsidR="00123ADC" w:rsidRPr="007A4687" w:rsidRDefault="00000000">
      <w:pPr>
        <w:jc w:val="both"/>
        <w:rPr>
          <w:rFonts w:ascii="Arial" w:hAnsi="Arial"/>
          <w:lang w:val="pt-BR"/>
        </w:rPr>
      </w:pPr>
      <w:r>
        <w:rPr>
          <w:rFonts w:ascii="Arial" w:hAnsi="Arial" w:cs="Arial"/>
          <w:lang w:val="pt-BR"/>
        </w:rPr>
        <w:t>Para estimar tais obrigações, os atuários utilizam hipóteses biométricas e econômicas complexas, tais como tábuas de mortalidade, taxas de juros reais, índices de inflação, projeção de crescimento salarial, probabilidades de invalidez e rotatividade de participantes.</w:t>
      </w:r>
    </w:p>
    <w:p w14:paraId="069788C1" w14:textId="77777777" w:rsidR="00123ADC" w:rsidRPr="007A4687" w:rsidRDefault="00000000">
      <w:pPr>
        <w:jc w:val="both"/>
        <w:rPr>
          <w:rFonts w:ascii="Arial" w:hAnsi="Arial"/>
          <w:lang w:val="pt-BR"/>
        </w:rPr>
      </w:pPr>
      <w:r>
        <w:rPr>
          <w:rFonts w:ascii="Arial" w:hAnsi="Arial" w:cs="Arial"/>
          <w:lang w:val="pt-BR"/>
        </w:rPr>
        <w:t>Pequenas variações nessas premissas podem alterar substancialmente o resultado do cálculo atuarial, dado o efeito de capitalização composta ao longo de muitos anos. Por exemplo, uma variação de apenas 1 ponto percentual na taxa de juros atuarial pode resultar em alterações superiores a 15% no valor presente de reservas matemáticas de benefícios de longa duração.</w:t>
      </w:r>
    </w:p>
    <w:p w14:paraId="069788C2" w14:textId="77777777" w:rsidR="00123ADC" w:rsidRPr="007A4687" w:rsidRDefault="00000000">
      <w:pPr>
        <w:jc w:val="both"/>
        <w:rPr>
          <w:rFonts w:ascii="Arial" w:hAnsi="Arial"/>
          <w:lang w:val="pt-BR"/>
        </w:rPr>
      </w:pPr>
      <w:r>
        <w:rPr>
          <w:rFonts w:ascii="Arial" w:hAnsi="Arial" w:cs="Arial"/>
          <w:lang w:val="pt-BR"/>
        </w:rPr>
        <w:t>Em litígios, as partes frequentemente contestam as premissas adotadas, alegando que são conservadoras ou otimistas demais. Isso torna crucial que o perito explique e justifique adequadamente cada hipótese utilizada no laudo pericial.</w:t>
      </w:r>
    </w:p>
    <w:p w14:paraId="069788C3" w14:textId="77777777" w:rsidR="00123ADC" w:rsidRPr="007A4687" w:rsidRDefault="00000000">
      <w:pPr>
        <w:pStyle w:val="Ttulo3"/>
        <w:jc w:val="both"/>
        <w:rPr>
          <w:rFonts w:ascii="Arial" w:hAnsi="Arial"/>
          <w:lang w:val="pt-BR"/>
        </w:rPr>
      </w:pPr>
      <w:bookmarkStart w:id="3" w:name="_Toc231835690"/>
      <w:r>
        <w:rPr>
          <w:rFonts w:ascii="Arial" w:hAnsi="Arial" w:cs="Arial"/>
          <w:b/>
          <w:bCs/>
          <w:lang w:val="pt-BR"/>
        </w:rPr>
        <w:t>1.2 Impacto Coletivo e Princípio Mutualista</w:t>
      </w:r>
      <w:bookmarkEnd w:id="3"/>
    </w:p>
    <w:p w14:paraId="069788C4" w14:textId="77777777" w:rsidR="00123ADC" w:rsidRPr="007A4687" w:rsidRDefault="00000000">
      <w:pPr>
        <w:jc w:val="both"/>
        <w:rPr>
          <w:rFonts w:ascii="Arial" w:hAnsi="Arial"/>
          <w:lang w:val="pt-BR"/>
        </w:rPr>
      </w:pPr>
      <w:r>
        <w:rPr>
          <w:rFonts w:ascii="Arial" w:hAnsi="Arial" w:cs="Arial"/>
          <w:lang w:val="pt-BR"/>
        </w:rPr>
        <w:t>Em EFPCs, especialmente nos planos BD e CV, o grupo de participantes é limitado e as obrigações são compartilhadas coletivamente. Se um participante obtém judicialmente um benefício maior do que o previsto em regulamento, ou contesta contribuições extraordinárias necessárias para cobrir déficit técnico, os efeitos financeiros dessa decisão não recaem apenas sobre a entidade ou patrocinador, mas sim sobre todo o conjunto de participantes e assistidos do plano.</w:t>
      </w:r>
    </w:p>
    <w:p w14:paraId="069788C5" w14:textId="77777777" w:rsidR="00123ADC" w:rsidRPr="007A4687" w:rsidRDefault="00000000">
      <w:pPr>
        <w:jc w:val="both"/>
        <w:rPr>
          <w:rFonts w:ascii="Arial" w:hAnsi="Arial"/>
          <w:lang w:val="pt-BR"/>
        </w:rPr>
      </w:pPr>
      <w:r>
        <w:rPr>
          <w:rFonts w:ascii="Arial" w:hAnsi="Arial" w:cs="Arial"/>
          <w:lang w:val="pt-BR"/>
        </w:rPr>
        <w:t xml:space="preserve">Este fenômeno decorre do </w:t>
      </w:r>
      <w:r>
        <w:rPr>
          <w:rFonts w:ascii="Arial" w:hAnsi="Arial" w:cs="Arial"/>
          <w:b/>
          <w:bCs/>
          <w:lang w:val="pt-BR"/>
        </w:rPr>
        <w:t>princípio mutualista</w:t>
      </w:r>
      <w:r>
        <w:rPr>
          <w:rFonts w:ascii="Arial" w:hAnsi="Arial" w:cs="Arial"/>
          <w:lang w:val="pt-BR"/>
        </w:rPr>
        <w:t xml:space="preserve"> e da </w:t>
      </w:r>
      <w:r>
        <w:rPr>
          <w:rFonts w:ascii="Arial" w:hAnsi="Arial" w:cs="Arial"/>
          <w:b/>
          <w:bCs/>
          <w:lang w:val="pt-BR"/>
        </w:rPr>
        <w:t>solidariedade intergeracional</w:t>
      </w:r>
      <w:r>
        <w:rPr>
          <w:rFonts w:ascii="Arial" w:hAnsi="Arial" w:cs="Arial"/>
          <w:lang w:val="pt-BR"/>
        </w:rPr>
        <w:t xml:space="preserve"> que caracterizam os planos de previdência complementar fechada: os recursos são administrados coletivamente e os riscos são compartilhados entre o grupo.</w:t>
      </w:r>
    </w:p>
    <w:p w14:paraId="069788C6" w14:textId="77777777" w:rsidR="00123ADC" w:rsidRPr="007A4687" w:rsidRDefault="00000000">
      <w:pPr>
        <w:jc w:val="both"/>
        <w:rPr>
          <w:rFonts w:ascii="Arial" w:hAnsi="Arial"/>
          <w:lang w:val="pt-BR"/>
        </w:rPr>
      </w:pPr>
      <w:r>
        <w:rPr>
          <w:rFonts w:ascii="Arial" w:hAnsi="Arial" w:cs="Arial"/>
          <w:lang w:val="pt-BR"/>
        </w:rPr>
        <w:t xml:space="preserve">Conforme estabelece o art. 18 da Lei Complementar nº 109/2001, os planos de benefícios devem manter permanentemente o equilíbrio financeiro e atuarial, </w:t>
      </w:r>
      <w:r>
        <w:rPr>
          <w:rFonts w:ascii="Arial" w:hAnsi="Arial" w:cs="Arial"/>
          <w:lang w:val="pt-BR"/>
        </w:rPr>
        <w:lastRenderedPageBreak/>
        <w:t>mediante constituição de reservas suficientes para o pagamento dos compromissos assumidos.</w:t>
      </w:r>
    </w:p>
    <w:p w14:paraId="069788C7" w14:textId="77777777" w:rsidR="00123ADC" w:rsidRPr="007A4687" w:rsidRDefault="00000000">
      <w:pPr>
        <w:jc w:val="both"/>
        <w:rPr>
          <w:rFonts w:ascii="Arial" w:hAnsi="Arial"/>
          <w:lang w:val="pt-BR"/>
        </w:rPr>
      </w:pPr>
      <w:r>
        <w:rPr>
          <w:rFonts w:ascii="Arial" w:hAnsi="Arial" w:cs="Arial"/>
          <w:lang w:val="pt-BR"/>
        </w:rPr>
        <w:t>Portanto, a perícia atuarial deve garantir que nenhum direito individual seja atendido à custa da quebra dos princípios de equilíbrio que protegem o coletivo do plano.</w:t>
      </w:r>
    </w:p>
    <w:p w14:paraId="069788C8" w14:textId="77777777" w:rsidR="00123ADC" w:rsidRPr="007A4687" w:rsidRDefault="00000000">
      <w:pPr>
        <w:pStyle w:val="Ttulo3"/>
        <w:jc w:val="both"/>
        <w:rPr>
          <w:rFonts w:ascii="Arial" w:hAnsi="Arial"/>
          <w:lang w:val="pt-BR"/>
        </w:rPr>
      </w:pPr>
      <w:bookmarkStart w:id="4" w:name="_Toc231835691"/>
      <w:r>
        <w:rPr>
          <w:rFonts w:ascii="Arial" w:hAnsi="Arial" w:cs="Arial"/>
          <w:b/>
          <w:bCs/>
          <w:lang w:val="pt-BR"/>
        </w:rPr>
        <w:t>1.3 Natureza Técnico-Contratual e Necessidade de Interpretação Especializada</w:t>
      </w:r>
      <w:bookmarkEnd w:id="4"/>
    </w:p>
    <w:p w14:paraId="069788C9" w14:textId="77777777" w:rsidR="00123ADC" w:rsidRPr="007A4687" w:rsidRDefault="00000000">
      <w:pPr>
        <w:jc w:val="both"/>
        <w:rPr>
          <w:rFonts w:ascii="Arial" w:hAnsi="Arial"/>
          <w:lang w:val="pt-BR"/>
        </w:rPr>
      </w:pPr>
      <w:r>
        <w:rPr>
          <w:rFonts w:ascii="Arial" w:hAnsi="Arial" w:cs="Arial"/>
          <w:lang w:val="pt-BR"/>
        </w:rPr>
        <w:t xml:space="preserve">Os planos de previdência complementar fechada são regidos por </w:t>
      </w:r>
      <w:r>
        <w:rPr>
          <w:rFonts w:ascii="Arial" w:hAnsi="Arial" w:cs="Arial"/>
          <w:b/>
          <w:bCs/>
          <w:lang w:val="pt-BR"/>
        </w:rPr>
        <w:t>regulamentos</w:t>
      </w:r>
      <w:r>
        <w:rPr>
          <w:rFonts w:ascii="Arial" w:hAnsi="Arial" w:cs="Arial"/>
          <w:lang w:val="pt-BR"/>
        </w:rPr>
        <w:t xml:space="preserve"> e </w:t>
      </w:r>
      <w:r>
        <w:rPr>
          <w:rFonts w:ascii="Arial" w:hAnsi="Arial" w:cs="Arial"/>
          <w:b/>
          <w:bCs/>
          <w:lang w:val="pt-BR"/>
        </w:rPr>
        <w:t>notas técnicas atuariais (NTA)</w:t>
      </w:r>
      <w:r>
        <w:rPr>
          <w:rFonts w:ascii="Arial" w:hAnsi="Arial" w:cs="Arial"/>
          <w:lang w:val="pt-BR"/>
        </w:rPr>
        <w:t>, documentos complexos que estabelecem critérios de elegibilidade, fórmulas de cálculo de benefícios, formas de reajuste, regras de contribuição, portabilidade, resgate e institutos de desligamento.</w:t>
      </w:r>
    </w:p>
    <w:p w14:paraId="069788CA" w14:textId="77777777" w:rsidR="00123ADC" w:rsidRPr="007A4687" w:rsidRDefault="00000000">
      <w:pPr>
        <w:jc w:val="both"/>
        <w:rPr>
          <w:rFonts w:ascii="Arial" w:hAnsi="Arial"/>
          <w:lang w:val="pt-BR"/>
        </w:rPr>
      </w:pPr>
      <w:r>
        <w:rPr>
          <w:rFonts w:ascii="Arial" w:hAnsi="Arial" w:cs="Arial"/>
          <w:lang w:val="pt-BR"/>
        </w:rPr>
        <w:t>Tais documentos são aprovados pela Superintendência Nacional de Previdência Complementar (Previc), órgão supervisor do sistema, e são vinculantes para as partes.</w:t>
      </w:r>
    </w:p>
    <w:p w14:paraId="069788CB" w14:textId="77777777" w:rsidR="00123ADC" w:rsidRPr="007A4687" w:rsidRDefault="00000000">
      <w:pPr>
        <w:jc w:val="both"/>
        <w:rPr>
          <w:rFonts w:ascii="Arial" w:hAnsi="Arial"/>
          <w:lang w:val="pt-BR"/>
        </w:rPr>
      </w:pPr>
      <w:r>
        <w:rPr>
          <w:rFonts w:ascii="Arial" w:hAnsi="Arial" w:cs="Arial"/>
          <w:lang w:val="pt-BR"/>
        </w:rPr>
        <w:t>Litígios normalmente surgem de dúvidas ou divergências na aplicação dessas regras técnicas a casos concretos – por exemplo, o cálculo de uma renda mensal inicial, a aplicação de determinado índice de reajuste, ou a interpretação de cláusulas sobre contribuições extraordinárias em caso de déficit.</w:t>
      </w:r>
    </w:p>
    <w:p w14:paraId="069788CC" w14:textId="77777777" w:rsidR="00123ADC" w:rsidRPr="007A4687" w:rsidRDefault="00000000">
      <w:pPr>
        <w:jc w:val="both"/>
        <w:rPr>
          <w:rFonts w:ascii="Arial" w:hAnsi="Arial"/>
          <w:lang w:val="pt-BR"/>
        </w:rPr>
      </w:pPr>
      <w:r>
        <w:rPr>
          <w:rFonts w:ascii="Arial" w:hAnsi="Arial" w:cs="Arial"/>
          <w:lang w:val="pt-BR"/>
        </w:rPr>
        <w:t xml:space="preserve">Nesse cenário, </w:t>
      </w:r>
      <w:r>
        <w:rPr>
          <w:rFonts w:ascii="Arial" w:hAnsi="Arial" w:cs="Arial"/>
          <w:b/>
          <w:bCs/>
          <w:lang w:val="pt-BR"/>
        </w:rPr>
        <w:t>somente o atuário habilitado possui a formação técnica adequada</w:t>
      </w:r>
      <w:r>
        <w:rPr>
          <w:rFonts w:ascii="Arial" w:hAnsi="Arial" w:cs="Arial"/>
          <w:lang w:val="pt-BR"/>
        </w:rPr>
        <w:t xml:space="preserve"> para interpretar corretamente tais documentos técnicos e traduzir seus efeitos em cálculos, fornecendo ao Judiciário uma base sólida para a decisão.</w:t>
      </w:r>
    </w:p>
    <w:p w14:paraId="069788CD" w14:textId="77777777" w:rsidR="00123ADC" w:rsidRPr="007A4687" w:rsidRDefault="00000000">
      <w:pPr>
        <w:pStyle w:val="Ttulo3"/>
        <w:jc w:val="both"/>
        <w:rPr>
          <w:rFonts w:ascii="Arial" w:hAnsi="Arial"/>
          <w:lang w:val="pt-BR"/>
        </w:rPr>
      </w:pPr>
      <w:bookmarkStart w:id="5" w:name="_Toc231835692"/>
      <w:r>
        <w:rPr>
          <w:rFonts w:ascii="Arial" w:hAnsi="Arial" w:cs="Arial"/>
          <w:b/>
          <w:bCs/>
          <w:lang w:val="pt-BR"/>
        </w:rPr>
        <w:t>1.4 Competência Privativa do Atuário e Jurisprudência do STJ</w:t>
      </w:r>
      <w:bookmarkEnd w:id="5"/>
    </w:p>
    <w:p w14:paraId="069788CE" w14:textId="77777777" w:rsidR="00123ADC" w:rsidRPr="007A4687" w:rsidRDefault="00000000">
      <w:pPr>
        <w:jc w:val="both"/>
        <w:rPr>
          <w:rFonts w:ascii="Arial" w:hAnsi="Arial"/>
          <w:lang w:val="pt-BR"/>
        </w:rPr>
      </w:pPr>
      <w:r>
        <w:rPr>
          <w:rFonts w:ascii="Arial" w:hAnsi="Arial" w:cs="Arial"/>
          <w:lang w:val="pt-BR"/>
        </w:rPr>
        <w:t xml:space="preserve">A complexidade intrínseca das provisões de planos previdenciários fechados exige que os atos de perícia técnica sejam conduzidos por profissional graduado em Ciências Atuariais. </w:t>
      </w:r>
      <w:r>
        <w:rPr>
          <w:rFonts w:ascii="Arial" w:hAnsi="Arial" w:cs="Arial"/>
          <w:b/>
          <w:bCs/>
          <w:lang w:val="pt-BR"/>
        </w:rPr>
        <w:t>O exercício da profissão de atuário em todo o território nacional é regulado pelo Decreto-Lei nº 806/1969, na forma do Decreto nº 66.408/1970,</w:t>
      </w:r>
      <w:r>
        <w:rPr>
          <w:rFonts w:ascii="Arial" w:hAnsi="Arial" w:cs="Arial"/>
          <w:lang w:val="pt-BR"/>
        </w:rPr>
        <w:t xml:space="preserve"> que estabelecem as condições de capacidade profissional para o atuário. Exige-se, assim, que o perito atuarial possua registro profissional ativo junto ao Ministério do Trabalho e Emprego (MTE) — obtido via Instituto Brasileiro de Atuária (IBA) — e aprovação no Exame de Qualificação que o habilita como Membro do Instituto Brasileiro de Atuária (MIBA).</w:t>
      </w:r>
    </w:p>
    <w:p w14:paraId="069788CF" w14:textId="77777777" w:rsidR="00123ADC" w:rsidRPr="007A4687" w:rsidRDefault="00000000">
      <w:pPr>
        <w:jc w:val="both"/>
        <w:rPr>
          <w:rFonts w:ascii="Arial" w:hAnsi="Arial"/>
          <w:lang w:val="pt-BR"/>
        </w:rPr>
      </w:pPr>
      <w:r>
        <w:rPr>
          <w:rFonts w:ascii="Arial" w:hAnsi="Arial" w:cs="Arial"/>
          <w:lang w:val="pt-BR"/>
        </w:rPr>
        <w:t xml:space="preserve">A jurisprudência do Superior Tribunal de Justiça consolidou esse entendimento. No </w:t>
      </w:r>
      <w:r>
        <w:rPr>
          <w:rFonts w:ascii="Arial" w:hAnsi="Arial" w:cs="Arial"/>
          <w:b/>
          <w:bCs/>
          <w:lang w:val="pt-BR"/>
        </w:rPr>
        <w:t>REsp 1.345.326/RS</w:t>
      </w:r>
      <w:r>
        <w:rPr>
          <w:rFonts w:ascii="Arial" w:hAnsi="Arial" w:cs="Arial"/>
          <w:lang w:val="pt-BR"/>
        </w:rPr>
        <w:t xml:space="preserve">, julgado em 2014, o STJ estabeleceu a </w:t>
      </w:r>
      <w:r>
        <w:rPr>
          <w:rFonts w:ascii="Arial" w:hAnsi="Arial" w:cs="Arial"/>
          <w:b/>
          <w:bCs/>
          <w:lang w:val="pt-BR"/>
        </w:rPr>
        <w:t>obrigatoriedade da perícia atuarial</w:t>
      </w:r>
      <w:r>
        <w:rPr>
          <w:rFonts w:ascii="Arial" w:hAnsi="Arial" w:cs="Arial"/>
          <w:lang w:val="pt-BR"/>
        </w:rPr>
        <w:t xml:space="preserve"> em ações de revisão de benefícios de previdência privada fechada, visando preservar o equilíbrio financeiro e atuarial do plano.</w:t>
      </w:r>
    </w:p>
    <w:p w14:paraId="069788D0" w14:textId="77777777" w:rsidR="00123ADC" w:rsidRPr="007A4687" w:rsidRDefault="00000000">
      <w:pPr>
        <w:pStyle w:val="normal1"/>
        <w:spacing w:line="276" w:lineRule="auto"/>
        <w:rPr>
          <w:rFonts w:ascii="Arial" w:hAnsi="Arial"/>
          <w:lang w:val="pt-BR"/>
        </w:rPr>
      </w:pPr>
      <w:r>
        <w:rPr>
          <w:rFonts w:ascii="Arial" w:eastAsia="Google Sans" w:hAnsi="Arial" w:cs="Google Sans"/>
          <w:color w:val="1F1F1F"/>
          <w:lang w:val="pt-BR"/>
        </w:rPr>
        <w:t xml:space="preserve">A jurisprudência do STJ pacificou que o indeferimento da produção de prova técnica atuarial, quando expressamente pleiteada na fase instrutória, configura cerceamento de defesa. Reconhece-se que as premissas demográficas, as tábuas de sobrevida e os métodos de capitalização diferem substancialmente da auditoria contábil clássica, demandando a atuação privativa de um atuário habilitado para aferir o </w:t>
      </w:r>
      <w:r>
        <w:rPr>
          <w:rFonts w:ascii="Arial" w:eastAsia="Google Sans" w:hAnsi="Arial" w:cs="Google Sans"/>
          <w:color w:val="1F1F1F"/>
          <w:lang w:val="pt-BR"/>
        </w:rPr>
        <w:lastRenderedPageBreak/>
        <w:t>equilíbrio do plano.</w:t>
      </w:r>
    </w:p>
    <w:p w14:paraId="069788D1" w14:textId="77777777" w:rsidR="00123ADC" w:rsidRPr="007A4687" w:rsidRDefault="00000000">
      <w:pPr>
        <w:pStyle w:val="Ttulo3"/>
        <w:jc w:val="both"/>
        <w:rPr>
          <w:rFonts w:ascii="Arial" w:hAnsi="Arial"/>
          <w:lang w:val="pt-BR"/>
        </w:rPr>
      </w:pPr>
      <w:bookmarkStart w:id="6" w:name="_Toc231835693"/>
      <w:r>
        <w:rPr>
          <w:rFonts w:ascii="Arial" w:hAnsi="Arial" w:cs="Arial"/>
          <w:b/>
          <w:bCs/>
          <w:lang w:val="pt-BR"/>
        </w:rPr>
        <w:t>1.5 Equilíbrio Atuarial e Prevenção de Prejuízos Sistêmicos</w:t>
      </w:r>
      <w:bookmarkEnd w:id="6"/>
    </w:p>
    <w:p w14:paraId="069788D2" w14:textId="77777777" w:rsidR="00123ADC" w:rsidRPr="007A4687" w:rsidRDefault="00000000">
      <w:pPr>
        <w:jc w:val="both"/>
        <w:rPr>
          <w:rFonts w:ascii="Arial" w:hAnsi="Arial"/>
          <w:lang w:val="pt-BR"/>
        </w:rPr>
      </w:pPr>
      <w:r>
        <w:rPr>
          <w:rFonts w:ascii="Arial" w:hAnsi="Arial" w:cs="Arial"/>
          <w:lang w:val="pt-BR"/>
        </w:rPr>
        <w:t>A legislação brasileira, especialmente a Lei Complementar nº 109/2001, e os princípios do regime fechado de previdência exigem a constituição prévia de reservas para pagamento de benefícios e o contínuo equilíbrio financeiro e atuarial dos planos.</w:t>
      </w:r>
    </w:p>
    <w:p w14:paraId="069788D3" w14:textId="77777777" w:rsidR="00123ADC" w:rsidRPr="007A4687" w:rsidRDefault="00000000">
      <w:pPr>
        <w:jc w:val="both"/>
        <w:rPr>
          <w:rFonts w:ascii="Arial" w:hAnsi="Arial"/>
          <w:lang w:val="pt-BR"/>
        </w:rPr>
      </w:pPr>
      <w:r>
        <w:rPr>
          <w:rFonts w:ascii="Arial" w:hAnsi="Arial" w:cs="Arial"/>
          <w:lang w:val="pt-BR"/>
        </w:rPr>
        <w:t>Conceder benefícios ou revisões sem o respaldo de reservas suficientes fere esses princípios e pode impor prejuízos ao fundo, que acabam repartidos entre participantes e patrocinadores via novos aportes ou contribuições extraordinárias.</w:t>
      </w:r>
    </w:p>
    <w:p w14:paraId="069788D4" w14:textId="77777777" w:rsidR="00123ADC" w:rsidRPr="007A4687" w:rsidRDefault="00000000">
      <w:pPr>
        <w:jc w:val="both"/>
        <w:rPr>
          <w:rFonts w:ascii="Arial" w:hAnsi="Arial"/>
          <w:lang w:val="pt-BR"/>
        </w:rPr>
      </w:pPr>
      <w:r>
        <w:rPr>
          <w:rFonts w:ascii="Arial" w:hAnsi="Arial" w:cs="Arial"/>
          <w:lang w:val="pt-BR"/>
        </w:rPr>
        <w:t>Ignorar a importância de um cálculo técnico correto ao revisar um benefício complementar atenta contra a segurança jurídica e atuarial do contrato previdenciário firmado entre as partes.</w:t>
      </w:r>
    </w:p>
    <w:p w14:paraId="069788D5" w14:textId="77777777" w:rsidR="00123ADC" w:rsidRPr="007A4687" w:rsidRDefault="00000000">
      <w:pPr>
        <w:jc w:val="both"/>
        <w:rPr>
          <w:rFonts w:ascii="Arial" w:hAnsi="Arial"/>
          <w:lang w:val="pt-BR"/>
        </w:rPr>
      </w:pPr>
      <w:r>
        <w:rPr>
          <w:rFonts w:ascii="Arial" w:hAnsi="Arial" w:cs="Arial"/>
          <w:lang w:val="pt-BR"/>
        </w:rPr>
        <w:t>A perícia atuarial bem conduzida atua como salvaguarda para que a decisão judicial esteja amparada em números consistentes e aderentes ao contrato do plano, evitando desequilíbrios que comprometam a solvência da entidade e a segurança dos demais participantes.</w:t>
      </w:r>
    </w:p>
    <w:p w14:paraId="069788D6" w14:textId="77777777" w:rsidR="00123ADC" w:rsidRPr="007A4687" w:rsidRDefault="00000000">
      <w:pPr>
        <w:pStyle w:val="Ttulo3"/>
        <w:jc w:val="both"/>
        <w:rPr>
          <w:rFonts w:ascii="Arial" w:hAnsi="Arial"/>
          <w:lang w:val="pt-BR"/>
        </w:rPr>
      </w:pPr>
      <w:bookmarkStart w:id="7" w:name="_Toc231835694"/>
      <w:r>
        <w:rPr>
          <w:rFonts w:ascii="Arial" w:hAnsi="Arial" w:cs="Arial"/>
          <w:b/>
          <w:bCs/>
          <w:lang w:val="pt-BR"/>
        </w:rPr>
        <w:t>1.6 Síntese da Motivação</w:t>
      </w:r>
      <w:bookmarkEnd w:id="7"/>
    </w:p>
    <w:p w14:paraId="069788D7" w14:textId="77777777" w:rsidR="00123ADC" w:rsidRPr="007A4687" w:rsidRDefault="00000000">
      <w:pPr>
        <w:jc w:val="both"/>
        <w:rPr>
          <w:rFonts w:ascii="Arial" w:hAnsi="Arial"/>
          <w:lang w:val="pt-BR"/>
        </w:rPr>
      </w:pPr>
      <w:r>
        <w:rPr>
          <w:rFonts w:ascii="Arial" w:hAnsi="Arial" w:cs="Arial"/>
          <w:lang w:val="pt-BR"/>
        </w:rPr>
        <w:t>A motivação para este material prático de perícia atuarial judicial reside na combinação desses fatores: casos de previdência complementar envolvem direitos de natureza previdenciária complexa, com reflexos coletivos de longo prazo, e demandam uma análise técnico-científica apurada e imparcial.</w:t>
      </w:r>
    </w:p>
    <w:p w14:paraId="069788D8" w14:textId="77777777" w:rsidR="00123ADC" w:rsidRPr="007A4687" w:rsidRDefault="00000000">
      <w:pPr>
        <w:jc w:val="both"/>
        <w:rPr>
          <w:rFonts w:ascii="Arial" w:hAnsi="Arial"/>
          <w:lang w:val="pt-BR"/>
        </w:rPr>
      </w:pPr>
      <w:r>
        <w:rPr>
          <w:rFonts w:ascii="Arial" w:hAnsi="Arial" w:cs="Arial"/>
          <w:lang w:val="pt-BR"/>
        </w:rPr>
        <w:t>Um laudo frágil ou mal fundamentado pode resultar não só em injustiça no caso individual, mas também em consequências sistêmicas para o plano de benefícios e seus participantes.</w:t>
      </w:r>
    </w:p>
    <w:p w14:paraId="069788D9" w14:textId="77777777" w:rsidR="00123ADC" w:rsidRPr="007A4687" w:rsidRDefault="00000000">
      <w:pPr>
        <w:jc w:val="both"/>
        <w:rPr>
          <w:rFonts w:ascii="Arial" w:hAnsi="Arial"/>
          <w:lang w:val="pt-BR"/>
        </w:rPr>
      </w:pPr>
      <w:r>
        <w:rPr>
          <w:rFonts w:ascii="Arial" w:hAnsi="Arial" w:cs="Arial"/>
          <w:lang w:val="pt-BR"/>
        </w:rPr>
        <w:t>Por isso, peritos atuariais, advogados e magistrados precisam compreender claramente como estruturar e conduzir essas perícias, garantindo rigor técnico e clareza na comunicação dos resultados.</w:t>
      </w:r>
    </w:p>
    <w:p w14:paraId="069788DA" w14:textId="77777777" w:rsidR="00123ADC" w:rsidRDefault="00123ADC">
      <w:pPr>
        <w:pBdr>
          <w:top w:val="single" w:sz="12" w:space="0" w:color="000000"/>
        </w:pBdr>
        <w:spacing w:after="0"/>
        <w:jc w:val="both"/>
        <w:rPr>
          <w:rFonts w:ascii="Arial" w:hAnsi="Arial" w:cs="Arial"/>
          <w:lang w:val="pt-BR"/>
        </w:rPr>
      </w:pPr>
    </w:p>
    <w:p w14:paraId="069788DB" w14:textId="77777777" w:rsidR="00123ADC" w:rsidRPr="007A4687" w:rsidRDefault="00000000">
      <w:pPr>
        <w:pStyle w:val="Ttulo2"/>
        <w:jc w:val="both"/>
        <w:rPr>
          <w:rFonts w:ascii="Arial" w:hAnsi="Arial"/>
          <w:lang w:val="pt-BR"/>
        </w:rPr>
      </w:pPr>
      <w:bookmarkStart w:id="8" w:name="_Toc231835695"/>
      <w:r>
        <w:rPr>
          <w:rFonts w:ascii="Arial" w:hAnsi="Arial" w:cs="Arial"/>
          <w:b/>
          <w:bCs/>
          <w:lang w:val="pt-BR"/>
        </w:rPr>
        <w:t>2. VISÃO GERAL: ATORES ENVOLVIDOS E FASES DA PERÍCIA JUDICIAL</w:t>
      </w:r>
      <w:bookmarkEnd w:id="8"/>
    </w:p>
    <w:p w14:paraId="069788DC" w14:textId="77777777" w:rsidR="00123ADC" w:rsidRPr="007A4687" w:rsidRDefault="00000000">
      <w:pPr>
        <w:jc w:val="both"/>
        <w:rPr>
          <w:rFonts w:ascii="Arial" w:hAnsi="Arial"/>
          <w:lang w:val="pt-BR"/>
        </w:rPr>
      </w:pPr>
      <w:r>
        <w:rPr>
          <w:rFonts w:ascii="Arial" w:hAnsi="Arial" w:cs="Arial"/>
          <w:lang w:val="pt-BR"/>
        </w:rPr>
        <w:t>Nesta seção, apresentamos quem são os principais atores em uma perícia atuarial no contexto judicial e quais as fases típicas do processo pericial, desde a nomeação do perito até a entrega do laudo e eventuais esclarecimentos.</w:t>
      </w:r>
    </w:p>
    <w:p w14:paraId="069788DD" w14:textId="77777777" w:rsidR="00123ADC" w:rsidRPr="007A4687" w:rsidRDefault="00000000">
      <w:pPr>
        <w:pStyle w:val="Ttulo3"/>
        <w:jc w:val="both"/>
        <w:rPr>
          <w:rFonts w:ascii="Arial" w:hAnsi="Arial"/>
          <w:lang w:val="pt-BR"/>
        </w:rPr>
      </w:pPr>
      <w:bookmarkStart w:id="9" w:name="_Toc231835696"/>
      <w:r>
        <w:rPr>
          <w:rFonts w:ascii="Arial" w:hAnsi="Arial" w:cs="Arial"/>
          <w:b/>
          <w:bCs/>
          <w:lang w:val="pt-BR"/>
        </w:rPr>
        <w:lastRenderedPageBreak/>
        <w:t>2.1 Principais Atores em uma Perícia Atuarial Judicial</w:t>
      </w:r>
      <w:bookmarkEnd w:id="9"/>
    </w:p>
    <w:p w14:paraId="069788DE" w14:textId="77777777" w:rsidR="00123ADC" w:rsidRPr="007A4687" w:rsidRDefault="00000000">
      <w:pPr>
        <w:pStyle w:val="Ttulo4"/>
        <w:jc w:val="both"/>
        <w:rPr>
          <w:rFonts w:ascii="Arial" w:hAnsi="Arial"/>
          <w:lang w:val="pt-BR"/>
        </w:rPr>
      </w:pPr>
      <w:r>
        <w:rPr>
          <w:rFonts w:ascii="Arial" w:hAnsi="Arial" w:cs="Arial"/>
          <w:b/>
          <w:bCs/>
          <w:lang w:val="pt-BR"/>
        </w:rPr>
        <w:t>2.1.1 Juiz (Magistrado)</w:t>
      </w:r>
    </w:p>
    <w:p w14:paraId="069788DF" w14:textId="77777777" w:rsidR="00123ADC" w:rsidRPr="007A4687" w:rsidRDefault="00000000">
      <w:pPr>
        <w:jc w:val="both"/>
        <w:rPr>
          <w:rFonts w:ascii="Arial" w:hAnsi="Arial"/>
          <w:lang w:val="pt-BR"/>
        </w:rPr>
      </w:pPr>
      <w:r>
        <w:rPr>
          <w:rFonts w:ascii="Arial" w:hAnsi="Arial" w:cs="Arial"/>
          <w:lang w:val="pt-BR"/>
        </w:rPr>
        <w:t>É a autoridade que conduz o processo judicial. O juiz determina a necessidade da prova pericial atuarial quando os fatos envolvem matéria técnica complexa e nomeia o perito atuarial de sua confiança para realizar a perícia (art. 156 e 465 do CPC/2015).</w:t>
      </w:r>
    </w:p>
    <w:p w14:paraId="069788E0" w14:textId="77777777" w:rsidR="00123ADC" w:rsidRDefault="00000000">
      <w:pPr>
        <w:jc w:val="both"/>
        <w:rPr>
          <w:rFonts w:ascii="Arial" w:hAnsi="Arial"/>
        </w:rPr>
      </w:pPr>
      <w:r>
        <w:rPr>
          <w:rFonts w:ascii="Arial" w:hAnsi="Arial" w:cs="Arial"/>
        </w:rPr>
        <w:t>Cabe ao juiz:</w:t>
      </w:r>
    </w:p>
    <w:p w14:paraId="069788E1" w14:textId="77777777" w:rsidR="00123ADC" w:rsidRPr="007A4687" w:rsidRDefault="00000000">
      <w:pPr>
        <w:pStyle w:val="PargrafodaLista"/>
        <w:numPr>
          <w:ilvl w:val="0"/>
          <w:numId w:val="1"/>
        </w:numPr>
        <w:jc w:val="both"/>
        <w:rPr>
          <w:rFonts w:ascii="Arial" w:hAnsi="Arial"/>
          <w:lang w:val="pt-BR"/>
        </w:rPr>
      </w:pPr>
      <w:r>
        <w:rPr>
          <w:rFonts w:ascii="Arial" w:hAnsi="Arial" w:cs="Arial"/>
          <w:lang w:val="pt-BR"/>
        </w:rPr>
        <w:t>Delimitar o objeto da perícia no despacho saneador do processo;</w:t>
      </w:r>
    </w:p>
    <w:p w14:paraId="069788E2" w14:textId="77777777" w:rsidR="00123ADC" w:rsidRDefault="00000000">
      <w:pPr>
        <w:pStyle w:val="PargrafodaLista"/>
        <w:numPr>
          <w:ilvl w:val="0"/>
          <w:numId w:val="1"/>
        </w:numPr>
        <w:jc w:val="both"/>
        <w:rPr>
          <w:rFonts w:ascii="Arial" w:hAnsi="Arial"/>
        </w:rPr>
      </w:pPr>
      <w:r>
        <w:rPr>
          <w:rFonts w:ascii="Arial" w:hAnsi="Arial" w:cs="Arial"/>
        </w:rPr>
        <w:t>Formular quesitos técnicos iniciais;</w:t>
      </w:r>
    </w:p>
    <w:p w14:paraId="069788E3" w14:textId="77777777" w:rsidR="00123ADC" w:rsidRPr="007A4687" w:rsidRDefault="00000000">
      <w:pPr>
        <w:pStyle w:val="PargrafodaLista"/>
        <w:numPr>
          <w:ilvl w:val="0"/>
          <w:numId w:val="1"/>
        </w:numPr>
        <w:jc w:val="both"/>
        <w:rPr>
          <w:rFonts w:ascii="Arial" w:hAnsi="Arial"/>
          <w:lang w:val="pt-BR"/>
        </w:rPr>
      </w:pPr>
      <w:r>
        <w:rPr>
          <w:rFonts w:ascii="Arial" w:hAnsi="Arial" w:cs="Arial"/>
          <w:lang w:val="pt-BR"/>
        </w:rPr>
        <w:t>Arbitrar os honorários do perito;</w:t>
      </w:r>
    </w:p>
    <w:p w14:paraId="069788E4" w14:textId="77777777" w:rsidR="00123ADC" w:rsidRDefault="00000000">
      <w:pPr>
        <w:pStyle w:val="PargrafodaLista"/>
        <w:numPr>
          <w:ilvl w:val="0"/>
          <w:numId w:val="1"/>
        </w:numPr>
        <w:jc w:val="both"/>
        <w:rPr>
          <w:rFonts w:ascii="Arial" w:hAnsi="Arial"/>
        </w:rPr>
      </w:pPr>
      <w:r>
        <w:rPr>
          <w:rFonts w:ascii="Arial" w:hAnsi="Arial" w:cs="Arial"/>
        </w:rPr>
        <w:t>Fiscalizar os prazos;</w:t>
      </w:r>
    </w:p>
    <w:p w14:paraId="069788E5" w14:textId="77777777" w:rsidR="00123ADC" w:rsidRPr="007A4687" w:rsidRDefault="00000000">
      <w:pPr>
        <w:pStyle w:val="PargrafodaLista"/>
        <w:numPr>
          <w:ilvl w:val="0"/>
          <w:numId w:val="1"/>
        </w:numPr>
        <w:jc w:val="both"/>
        <w:rPr>
          <w:rFonts w:ascii="Arial" w:hAnsi="Arial"/>
          <w:lang w:val="pt-BR"/>
        </w:rPr>
      </w:pPr>
      <w:r>
        <w:rPr>
          <w:rFonts w:ascii="Arial" w:hAnsi="Arial" w:cs="Arial"/>
          <w:lang w:val="pt-BR"/>
        </w:rPr>
        <w:t>Julgar eventuais impugnações ao laudo;</w:t>
      </w:r>
    </w:p>
    <w:p w14:paraId="069788E6" w14:textId="77777777" w:rsidR="00123ADC" w:rsidRPr="007A4687" w:rsidRDefault="00000000">
      <w:pPr>
        <w:pStyle w:val="PargrafodaLista"/>
        <w:numPr>
          <w:ilvl w:val="0"/>
          <w:numId w:val="1"/>
        </w:numPr>
        <w:jc w:val="both"/>
        <w:rPr>
          <w:rFonts w:ascii="Arial" w:hAnsi="Arial"/>
          <w:lang w:val="pt-BR"/>
        </w:rPr>
      </w:pPr>
      <w:r>
        <w:rPr>
          <w:rFonts w:ascii="Arial" w:hAnsi="Arial" w:cs="Arial"/>
          <w:lang w:val="pt-BR"/>
        </w:rPr>
        <w:t>Valorar a prova pericial ao proferir sentença.</w:t>
      </w:r>
    </w:p>
    <w:p w14:paraId="069788E7" w14:textId="77777777" w:rsidR="00123ADC" w:rsidRPr="007A4687" w:rsidRDefault="00000000">
      <w:pPr>
        <w:pStyle w:val="Ttulo4"/>
        <w:jc w:val="both"/>
        <w:rPr>
          <w:rFonts w:ascii="Arial" w:hAnsi="Arial"/>
          <w:lang w:val="pt-BR"/>
        </w:rPr>
      </w:pPr>
      <w:r>
        <w:rPr>
          <w:rFonts w:ascii="Arial" w:hAnsi="Arial" w:cs="Arial"/>
          <w:b/>
          <w:bCs/>
          <w:lang w:val="pt-BR"/>
        </w:rPr>
        <w:t>2.1.2 Perito Atuarial (Perito Judicial)</w:t>
      </w:r>
    </w:p>
    <w:p w14:paraId="069788E8" w14:textId="77777777" w:rsidR="00123ADC" w:rsidRPr="007A4687" w:rsidRDefault="00000000">
      <w:pPr>
        <w:jc w:val="both"/>
        <w:rPr>
          <w:rFonts w:ascii="Arial" w:hAnsi="Arial"/>
          <w:lang w:val="pt-BR"/>
        </w:rPr>
      </w:pPr>
      <w:r w:rsidRPr="007A4687">
        <w:rPr>
          <w:rFonts w:ascii="Arial" w:hAnsi="Arial"/>
          <w:lang w:val="pt-BR"/>
        </w:rPr>
        <w:t>É o atuário nomeado pelo juiz, profissional de nível superior regulado pelo Decreto-Lei nº 806/1969 e pelo Decreto nº 66.408/1970, com formação acadêmica em Ciências Atuariais e registro ativo junto ao órgão regional do Ministério do Trabalho, além de habilitação como Membro do Instituto Brasileiro de Atuária (MIBA).</w:t>
      </w:r>
    </w:p>
    <w:p w14:paraId="069788E9" w14:textId="77777777" w:rsidR="00123ADC" w:rsidRPr="007A4687" w:rsidRDefault="00000000">
      <w:pPr>
        <w:jc w:val="both"/>
        <w:rPr>
          <w:rFonts w:ascii="Arial" w:hAnsi="Arial"/>
          <w:lang w:val="pt-BR"/>
        </w:rPr>
      </w:pPr>
      <w:r>
        <w:rPr>
          <w:rFonts w:ascii="Arial" w:hAnsi="Arial" w:cs="Arial"/>
          <w:lang w:val="pt-BR"/>
        </w:rPr>
        <w:t>O perito atuarial tem o dever de cumprir o encargo com diligência e no prazo estabelecido (arts. 157 e 465, § 2º, do CPC/2015), podendo recusar a nomeação apenas por motivo legítimo, como impedimento técnico ou conflito de interesses.</w:t>
      </w:r>
    </w:p>
    <w:p w14:paraId="069788EA" w14:textId="77777777" w:rsidR="00123ADC" w:rsidRPr="007A4687" w:rsidRDefault="00000000">
      <w:pPr>
        <w:jc w:val="both"/>
        <w:rPr>
          <w:rFonts w:ascii="Arial" w:hAnsi="Arial"/>
          <w:lang w:val="pt-BR"/>
        </w:rPr>
      </w:pPr>
      <w:r>
        <w:rPr>
          <w:rFonts w:ascii="Arial" w:hAnsi="Arial" w:cs="Arial"/>
          <w:lang w:val="pt-BR"/>
        </w:rPr>
        <w:t xml:space="preserve">Este profissional deve elaborar o </w:t>
      </w:r>
      <w:r>
        <w:rPr>
          <w:rFonts w:ascii="Arial" w:hAnsi="Arial" w:cs="Arial"/>
          <w:b/>
          <w:bCs/>
          <w:lang w:val="pt-BR"/>
        </w:rPr>
        <w:t>Laudo Pericial Atuarial</w:t>
      </w:r>
      <w:r>
        <w:rPr>
          <w:rFonts w:ascii="Arial" w:hAnsi="Arial" w:cs="Arial"/>
          <w:lang w:val="pt-BR"/>
        </w:rPr>
        <w:t>, respondendo a todos os quesitos formulados de forma objetiva, fundamentada e clara, servindo ao juízo como auxiliar na compreensão dos fatos técnicos.</w:t>
      </w:r>
    </w:p>
    <w:p w14:paraId="069788EB" w14:textId="77777777" w:rsidR="00123ADC" w:rsidRPr="007A4687" w:rsidRDefault="00000000">
      <w:pPr>
        <w:pStyle w:val="Ttulo4"/>
        <w:jc w:val="both"/>
        <w:rPr>
          <w:rFonts w:ascii="Arial" w:hAnsi="Arial"/>
          <w:lang w:val="pt-BR"/>
        </w:rPr>
      </w:pPr>
      <w:r>
        <w:rPr>
          <w:rFonts w:ascii="Arial" w:hAnsi="Arial" w:cs="Arial"/>
          <w:b/>
          <w:bCs/>
          <w:lang w:val="pt-BR"/>
        </w:rPr>
        <w:t>2.1.3 Assistentes Técnicos das Partes</w:t>
      </w:r>
    </w:p>
    <w:p w14:paraId="069788EC" w14:textId="77777777" w:rsidR="00123ADC" w:rsidRPr="007A4687" w:rsidRDefault="00000000">
      <w:pPr>
        <w:jc w:val="both"/>
        <w:rPr>
          <w:rFonts w:ascii="Arial" w:hAnsi="Arial"/>
          <w:lang w:val="pt-BR"/>
        </w:rPr>
      </w:pPr>
      <w:r>
        <w:rPr>
          <w:rFonts w:ascii="Arial" w:hAnsi="Arial" w:cs="Arial"/>
          <w:lang w:val="pt-BR"/>
        </w:rPr>
        <w:t>São profissionais – preferencialmente atuários, dada a natureza técnica da matéria – indicados por cada parte (autor e réu) para acompanharem a perícia e defenderem os interesses técnicos de quem os contratou.</w:t>
      </w:r>
    </w:p>
    <w:p w14:paraId="069788ED" w14:textId="77777777" w:rsidR="00123ADC" w:rsidRDefault="00000000">
      <w:pPr>
        <w:jc w:val="both"/>
        <w:rPr>
          <w:rFonts w:ascii="Arial" w:hAnsi="Arial"/>
        </w:rPr>
      </w:pPr>
      <w:r>
        <w:rPr>
          <w:rFonts w:ascii="Arial" w:hAnsi="Arial" w:cs="Arial"/>
          <w:lang w:val="pt-BR"/>
        </w:rPr>
        <w:t xml:space="preserve">Cada parte tem o direito de indicar seu assistente técnico quando a perícia é deferida. </w:t>
      </w:r>
      <w:r>
        <w:rPr>
          <w:rFonts w:ascii="Arial" w:hAnsi="Arial" w:cs="Arial"/>
        </w:rPr>
        <w:t>Os assistentes atuariais podem:</w:t>
      </w:r>
    </w:p>
    <w:p w14:paraId="069788EE" w14:textId="77777777" w:rsidR="00123ADC" w:rsidRPr="007A4687" w:rsidRDefault="00000000">
      <w:pPr>
        <w:pStyle w:val="PargrafodaLista"/>
        <w:numPr>
          <w:ilvl w:val="0"/>
          <w:numId w:val="2"/>
        </w:numPr>
        <w:jc w:val="both"/>
        <w:rPr>
          <w:rFonts w:ascii="Arial" w:hAnsi="Arial"/>
          <w:lang w:val="pt-BR"/>
        </w:rPr>
      </w:pPr>
      <w:r>
        <w:rPr>
          <w:rFonts w:ascii="Arial" w:hAnsi="Arial" w:cs="Arial"/>
          <w:lang w:val="pt-BR"/>
        </w:rPr>
        <w:t>Interagir com o perito, fornecendo documentos e sugerindo análises;</w:t>
      </w:r>
    </w:p>
    <w:p w14:paraId="069788EF" w14:textId="77777777" w:rsidR="00123ADC" w:rsidRPr="007A4687" w:rsidRDefault="00000000">
      <w:pPr>
        <w:pStyle w:val="PargrafodaLista"/>
        <w:numPr>
          <w:ilvl w:val="0"/>
          <w:numId w:val="2"/>
        </w:numPr>
        <w:jc w:val="both"/>
        <w:rPr>
          <w:rFonts w:ascii="Arial" w:hAnsi="Arial"/>
          <w:lang w:val="pt-BR"/>
        </w:rPr>
      </w:pPr>
      <w:r>
        <w:rPr>
          <w:rFonts w:ascii="Arial" w:hAnsi="Arial" w:cs="Arial"/>
          <w:lang w:val="pt-BR"/>
        </w:rPr>
        <w:t>Acompanhar diligências e reuniões técnicas;</w:t>
      </w:r>
    </w:p>
    <w:p w14:paraId="069788F0" w14:textId="77777777" w:rsidR="00123ADC" w:rsidRPr="007A4687" w:rsidRDefault="00000000">
      <w:pPr>
        <w:pStyle w:val="PargrafodaLista"/>
        <w:numPr>
          <w:ilvl w:val="0"/>
          <w:numId w:val="2"/>
        </w:numPr>
        <w:jc w:val="both"/>
        <w:rPr>
          <w:rFonts w:ascii="Arial" w:hAnsi="Arial"/>
          <w:lang w:val="pt-BR"/>
        </w:rPr>
      </w:pPr>
      <w:r>
        <w:rPr>
          <w:rFonts w:ascii="Arial" w:hAnsi="Arial" w:cs="Arial"/>
          <w:lang w:val="pt-BR"/>
        </w:rPr>
        <w:t>Apresentar pareceres técnicos complementares ou contestações após a entrega do laudo.</w:t>
      </w:r>
    </w:p>
    <w:p w14:paraId="069788F1" w14:textId="77777777" w:rsidR="00123ADC" w:rsidRPr="007A4687" w:rsidRDefault="00000000">
      <w:pPr>
        <w:jc w:val="both"/>
        <w:rPr>
          <w:rFonts w:ascii="Arial" w:hAnsi="Arial"/>
          <w:lang w:val="pt-BR"/>
        </w:rPr>
      </w:pPr>
      <w:r>
        <w:rPr>
          <w:rFonts w:ascii="Arial" w:hAnsi="Arial" w:cs="Arial"/>
          <w:lang w:val="pt-BR"/>
        </w:rPr>
        <w:t>Diferente do perito judicial, que deve ser imparcial, o assistente técnico atua como consultor da parte, realçando os pontos favoráveis à tese de seu contratante, sempre dentro dos limites da ética profissional e da razoabilidade técnica.</w:t>
      </w:r>
    </w:p>
    <w:p w14:paraId="069788F2" w14:textId="77777777" w:rsidR="00123ADC" w:rsidRPr="007A4687" w:rsidRDefault="00000000">
      <w:pPr>
        <w:jc w:val="both"/>
        <w:rPr>
          <w:rFonts w:ascii="Arial" w:hAnsi="Arial"/>
          <w:lang w:val="pt-BR"/>
        </w:rPr>
      </w:pPr>
      <w:r>
        <w:rPr>
          <w:rFonts w:ascii="Arial" w:hAnsi="Arial" w:cs="Arial"/>
          <w:lang w:val="pt-BR"/>
        </w:rPr>
        <w:lastRenderedPageBreak/>
        <w:t>Embora não tenham compromisso formal com o juízo, os assistentes são importantes para garantir o contraditório técnico.</w:t>
      </w:r>
    </w:p>
    <w:p w14:paraId="069788F3" w14:textId="77777777" w:rsidR="00123ADC" w:rsidRPr="007A4687" w:rsidRDefault="00000000">
      <w:pPr>
        <w:pStyle w:val="Ttulo4"/>
        <w:jc w:val="both"/>
        <w:rPr>
          <w:rFonts w:ascii="Arial" w:hAnsi="Arial"/>
          <w:lang w:val="pt-BR"/>
        </w:rPr>
      </w:pPr>
      <w:r>
        <w:rPr>
          <w:rFonts w:ascii="Arial" w:hAnsi="Arial" w:cs="Arial"/>
          <w:b/>
          <w:bCs/>
          <w:lang w:val="pt-BR"/>
        </w:rPr>
        <w:t>2.1.4 Partes (Autor e Réu)</w:t>
      </w:r>
    </w:p>
    <w:p w14:paraId="069788F4" w14:textId="77777777" w:rsidR="00123ADC" w:rsidRDefault="00000000">
      <w:pPr>
        <w:jc w:val="both"/>
        <w:rPr>
          <w:rFonts w:ascii="Arial" w:hAnsi="Arial"/>
        </w:rPr>
      </w:pPr>
      <w:r>
        <w:rPr>
          <w:rFonts w:ascii="Arial" w:hAnsi="Arial" w:cs="Arial"/>
          <w:lang w:val="pt-BR"/>
        </w:rPr>
        <w:t xml:space="preserve">São os sujeitos do processo que têm interesse direto no resultado. </w:t>
      </w:r>
      <w:r>
        <w:rPr>
          <w:rFonts w:ascii="Arial" w:hAnsi="Arial" w:cs="Arial"/>
        </w:rPr>
        <w:t>No contexto de fundos de pensão:</w:t>
      </w:r>
    </w:p>
    <w:p w14:paraId="069788F5" w14:textId="77777777" w:rsidR="00123ADC" w:rsidRPr="007A4687" w:rsidRDefault="00000000">
      <w:pPr>
        <w:pStyle w:val="PargrafodaLista"/>
        <w:numPr>
          <w:ilvl w:val="0"/>
          <w:numId w:val="3"/>
        </w:numPr>
        <w:jc w:val="both"/>
        <w:rPr>
          <w:rFonts w:ascii="Arial" w:hAnsi="Arial"/>
          <w:lang w:val="pt-BR"/>
        </w:rPr>
      </w:pPr>
      <w:r>
        <w:rPr>
          <w:rFonts w:ascii="Arial" w:hAnsi="Arial" w:cs="Arial"/>
          <w:b/>
          <w:bCs/>
          <w:lang w:val="pt-BR"/>
        </w:rPr>
        <w:t>Parte autora:</w:t>
      </w:r>
      <w:r>
        <w:rPr>
          <w:rFonts w:ascii="Arial" w:hAnsi="Arial" w:cs="Arial"/>
          <w:lang w:val="pt-BR"/>
        </w:rPr>
        <w:t xml:space="preserve"> geralmente um participante (ativo ou assistido) ou grupo de participantes que pleiteia determinado direito (recálculo de benefício, afastamento de contribuição extraordinária, inclusão de vantagem no cálculo);</w:t>
      </w:r>
    </w:p>
    <w:p w14:paraId="069788F6" w14:textId="77777777" w:rsidR="00123ADC" w:rsidRPr="007A4687" w:rsidRDefault="00000000">
      <w:pPr>
        <w:pStyle w:val="PargrafodaLista"/>
        <w:numPr>
          <w:ilvl w:val="0"/>
          <w:numId w:val="3"/>
        </w:numPr>
        <w:jc w:val="both"/>
        <w:rPr>
          <w:rFonts w:ascii="Arial" w:hAnsi="Arial"/>
          <w:lang w:val="pt-BR"/>
        </w:rPr>
      </w:pPr>
      <w:r>
        <w:rPr>
          <w:rFonts w:ascii="Arial" w:hAnsi="Arial" w:cs="Arial"/>
          <w:b/>
          <w:bCs/>
          <w:lang w:val="pt-BR"/>
        </w:rPr>
        <w:t>Parte ré:</w:t>
      </w:r>
      <w:r>
        <w:rPr>
          <w:rFonts w:ascii="Arial" w:hAnsi="Arial" w:cs="Arial"/>
          <w:lang w:val="pt-BR"/>
        </w:rPr>
        <w:t xml:space="preserve"> geralmente a EFPC responsável pelo plano de benefícios em questão ou, em alguns casos, o patrocinador do plano.</w:t>
      </w:r>
    </w:p>
    <w:p w14:paraId="069788F7" w14:textId="77777777" w:rsidR="00123ADC" w:rsidRPr="007A4687" w:rsidRDefault="00000000">
      <w:pPr>
        <w:jc w:val="both"/>
        <w:rPr>
          <w:rFonts w:ascii="Arial" w:hAnsi="Arial"/>
          <w:lang w:val="pt-BR"/>
        </w:rPr>
      </w:pPr>
      <w:r>
        <w:rPr>
          <w:rFonts w:ascii="Arial" w:hAnsi="Arial" w:cs="Arial"/>
          <w:lang w:val="pt-BR"/>
        </w:rPr>
        <w:t>As partes têm o direito de:</w:t>
      </w:r>
    </w:p>
    <w:p w14:paraId="069788F8" w14:textId="77777777" w:rsidR="00123ADC" w:rsidRPr="007A4687" w:rsidRDefault="00000000">
      <w:pPr>
        <w:pStyle w:val="PargrafodaLista"/>
        <w:numPr>
          <w:ilvl w:val="0"/>
          <w:numId w:val="4"/>
        </w:numPr>
        <w:jc w:val="both"/>
        <w:rPr>
          <w:rFonts w:ascii="Arial" w:hAnsi="Arial"/>
          <w:lang w:val="pt-BR"/>
        </w:rPr>
      </w:pPr>
      <w:r>
        <w:rPr>
          <w:rFonts w:ascii="Arial" w:hAnsi="Arial" w:cs="Arial"/>
          <w:lang w:val="pt-BR"/>
        </w:rPr>
        <w:t>Apresentar quesitos (perguntas dirigidas ao perito) para esclarecer pontos de seu interesse técnico (art. 469 do CPC/2015);</w:t>
      </w:r>
    </w:p>
    <w:p w14:paraId="069788F9" w14:textId="77777777" w:rsidR="00123ADC" w:rsidRPr="007A4687" w:rsidRDefault="00000000">
      <w:pPr>
        <w:pStyle w:val="PargrafodaLista"/>
        <w:numPr>
          <w:ilvl w:val="0"/>
          <w:numId w:val="4"/>
        </w:numPr>
        <w:jc w:val="both"/>
        <w:rPr>
          <w:rFonts w:ascii="Arial" w:hAnsi="Arial"/>
          <w:lang w:val="pt-BR"/>
        </w:rPr>
      </w:pPr>
      <w:r>
        <w:rPr>
          <w:rFonts w:ascii="Arial" w:hAnsi="Arial" w:cs="Arial"/>
          <w:lang w:val="pt-BR"/>
        </w:rPr>
        <w:t>Manifestar-se sobre a proposta de honorários do perito;</w:t>
      </w:r>
    </w:p>
    <w:p w14:paraId="069788FA" w14:textId="77777777" w:rsidR="00123ADC" w:rsidRPr="007A4687" w:rsidRDefault="00000000">
      <w:pPr>
        <w:pStyle w:val="PargrafodaLista"/>
        <w:numPr>
          <w:ilvl w:val="0"/>
          <w:numId w:val="4"/>
        </w:numPr>
        <w:jc w:val="both"/>
        <w:rPr>
          <w:rFonts w:ascii="Arial" w:hAnsi="Arial"/>
          <w:lang w:val="pt-BR"/>
        </w:rPr>
      </w:pPr>
      <w:r>
        <w:rPr>
          <w:rFonts w:ascii="Arial" w:hAnsi="Arial" w:cs="Arial"/>
          <w:lang w:val="pt-BR"/>
        </w:rPr>
        <w:t>Impugnar o perito nomeado se identificarem suspeição ou conflito de interesse;</w:t>
      </w:r>
    </w:p>
    <w:p w14:paraId="069788FB" w14:textId="77777777" w:rsidR="00123ADC" w:rsidRPr="007A4687" w:rsidRDefault="00000000">
      <w:pPr>
        <w:pStyle w:val="PargrafodaLista"/>
        <w:numPr>
          <w:ilvl w:val="0"/>
          <w:numId w:val="4"/>
        </w:numPr>
        <w:jc w:val="both"/>
        <w:rPr>
          <w:rFonts w:ascii="Arial" w:hAnsi="Arial"/>
          <w:lang w:val="pt-BR"/>
        </w:rPr>
      </w:pPr>
      <w:r>
        <w:rPr>
          <w:rFonts w:ascii="Arial" w:hAnsi="Arial" w:cs="Arial"/>
          <w:lang w:val="pt-BR"/>
        </w:rPr>
        <w:t>Requerer esclarecimentos ou perícia complementar após a entrega do laudo;</w:t>
      </w:r>
    </w:p>
    <w:p w14:paraId="069788FC" w14:textId="77777777" w:rsidR="00123ADC" w:rsidRPr="007A4687" w:rsidRDefault="00000000">
      <w:pPr>
        <w:pStyle w:val="PargrafodaLista"/>
        <w:numPr>
          <w:ilvl w:val="0"/>
          <w:numId w:val="4"/>
        </w:numPr>
        <w:jc w:val="both"/>
        <w:rPr>
          <w:rFonts w:ascii="Arial" w:hAnsi="Arial"/>
          <w:lang w:val="pt-BR"/>
        </w:rPr>
      </w:pPr>
      <w:r>
        <w:rPr>
          <w:rFonts w:ascii="Arial" w:hAnsi="Arial" w:cs="Arial"/>
          <w:lang w:val="pt-BR"/>
        </w:rPr>
        <w:t>Apresentar pareceres de seus assistentes técnicos.</w:t>
      </w:r>
    </w:p>
    <w:p w14:paraId="069788FD" w14:textId="77777777" w:rsidR="00123ADC" w:rsidRPr="007A4687" w:rsidRDefault="00000000">
      <w:pPr>
        <w:pStyle w:val="Ttulo3"/>
        <w:jc w:val="both"/>
        <w:rPr>
          <w:rFonts w:ascii="Arial" w:hAnsi="Arial"/>
          <w:lang w:val="pt-BR"/>
        </w:rPr>
      </w:pPr>
      <w:bookmarkStart w:id="10" w:name="_Toc231835697"/>
      <w:r>
        <w:rPr>
          <w:rFonts w:ascii="Arial" w:hAnsi="Arial" w:cs="Arial"/>
          <w:b/>
          <w:bCs/>
          <w:lang w:val="pt-BR"/>
        </w:rPr>
        <w:t>2.2 Fases Típicas de uma Perícia Atuarial Judicial</w:t>
      </w:r>
      <w:bookmarkEnd w:id="10"/>
    </w:p>
    <w:p w14:paraId="069788FE" w14:textId="77777777" w:rsidR="00123ADC" w:rsidRPr="007A4687" w:rsidRDefault="00000000">
      <w:pPr>
        <w:jc w:val="both"/>
        <w:rPr>
          <w:rFonts w:ascii="Arial" w:hAnsi="Arial"/>
          <w:lang w:val="pt-BR"/>
        </w:rPr>
      </w:pPr>
      <w:r>
        <w:rPr>
          <w:rFonts w:ascii="Arial" w:hAnsi="Arial" w:cs="Arial"/>
          <w:lang w:val="pt-BR"/>
        </w:rPr>
        <w:t>A perícia atuarial judicial é um processo estruturado em fases, que envolve colaboração e acompanhamento próximo entre perito, partes e assistentes técnicos, sob supervisão do juiz.</w:t>
      </w:r>
    </w:p>
    <w:p w14:paraId="069788FF" w14:textId="77777777" w:rsidR="00123ADC" w:rsidRPr="007A4687" w:rsidRDefault="00000000">
      <w:pPr>
        <w:pStyle w:val="Ttulo4"/>
        <w:jc w:val="both"/>
        <w:rPr>
          <w:rFonts w:ascii="Arial" w:hAnsi="Arial"/>
          <w:lang w:val="pt-BR"/>
        </w:rPr>
      </w:pPr>
      <w:r>
        <w:rPr>
          <w:rFonts w:ascii="Arial" w:hAnsi="Arial" w:cs="Arial"/>
          <w:b/>
          <w:bCs/>
          <w:lang w:val="pt-BR"/>
        </w:rPr>
        <w:t>2.2.1 Decisão Judicial que Defere a Prova Pericial</w:t>
      </w:r>
    </w:p>
    <w:p w14:paraId="06978900" w14:textId="77777777" w:rsidR="00123ADC" w:rsidRPr="007A4687" w:rsidRDefault="00000000">
      <w:pPr>
        <w:jc w:val="both"/>
        <w:rPr>
          <w:rFonts w:ascii="Arial" w:hAnsi="Arial"/>
          <w:lang w:val="pt-BR"/>
        </w:rPr>
      </w:pPr>
      <w:r>
        <w:rPr>
          <w:rFonts w:ascii="Arial" w:hAnsi="Arial" w:cs="Arial"/>
          <w:lang w:val="pt-BR"/>
        </w:rPr>
        <w:t>A perícia judicial tem início com a decisão do juiz que defere a produção da prova pericial, normalmente proferida na fase de saneamento e organização do processo (art. 357, II, do CPC/2015).</w:t>
      </w:r>
    </w:p>
    <w:p w14:paraId="06978901" w14:textId="77777777" w:rsidR="00123ADC" w:rsidRDefault="00000000">
      <w:pPr>
        <w:jc w:val="both"/>
        <w:rPr>
          <w:rFonts w:ascii="Arial" w:hAnsi="Arial"/>
        </w:rPr>
      </w:pPr>
      <w:r>
        <w:rPr>
          <w:rFonts w:ascii="Arial" w:hAnsi="Arial" w:cs="Arial"/>
          <w:b/>
          <w:bCs/>
        </w:rPr>
        <w:t>Conteúdo típico da decisão:</w:t>
      </w:r>
    </w:p>
    <w:p w14:paraId="06978902" w14:textId="77777777" w:rsidR="00123ADC" w:rsidRPr="007A4687" w:rsidRDefault="00000000">
      <w:pPr>
        <w:pStyle w:val="PargrafodaLista"/>
        <w:numPr>
          <w:ilvl w:val="0"/>
          <w:numId w:val="5"/>
        </w:numPr>
        <w:jc w:val="both"/>
        <w:rPr>
          <w:rFonts w:ascii="Arial" w:hAnsi="Arial"/>
          <w:lang w:val="pt-BR"/>
        </w:rPr>
      </w:pPr>
      <w:r>
        <w:rPr>
          <w:rFonts w:ascii="Arial" w:hAnsi="Arial" w:cs="Arial"/>
          <w:lang w:val="pt-BR"/>
        </w:rPr>
        <w:t>Identificação dos pontos controvertidos que exigem esclarecimento técnico;</w:t>
      </w:r>
    </w:p>
    <w:p w14:paraId="06978903" w14:textId="77777777" w:rsidR="00123ADC" w:rsidRPr="007A4687" w:rsidRDefault="00000000">
      <w:pPr>
        <w:pStyle w:val="PargrafodaLista"/>
        <w:numPr>
          <w:ilvl w:val="0"/>
          <w:numId w:val="5"/>
        </w:numPr>
        <w:jc w:val="both"/>
        <w:rPr>
          <w:rFonts w:ascii="Arial" w:hAnsi="Arial"/>
          <w:lang w:val="pt-BR"/>
        </w:rPr>
      </w:pPr>
      <w:r>
        <w:rPr>
          <w:rFonts w:ascii="Arial" w:hAnsi="Arial" w:cs="Arial"/>
          <w:lang w:val="pt-BR"/>
        </w:rPr>
        <w:t>Especificação da expertise necessária (atuarial);</w:t>
      </w:r>
    </w:p>
    <w:p w14:paraId="06978904" w14:textId="77777777" w:rsidR="00123ADC" w:rsidRPr="007A4687" w:rsidRDefault="00000000">
      <w:pPr>
        <w:pStyle w:val="PargrafodaLista"/>
        <w:numPr>
          <w:ilvl w:val="0"/>
          <w:numId w:val="5"/>
        </w:numPr>
        <w:jc w:val="both"/>
        <w:rPr>
          <w:rFonts w:ascii="Arial" w:hAnsi="Arial"/>
          <w:lang w:val="pt-BR"/>
        </w:rPr>
      </w:pPr>
      <w:r>
        <w:rPr>
          <w:rFonts w:ascii="Arial" w:hAnsi="Arial" w:cs="Arial"/>
          <w:lang w:val="pt-BR"/>
        </w:rPr>
        <w:t>Fixação do prazo para nomeação do perito;</w:t>
      </w:r>
    </w:p>
    <w:p w14:paraId="06978905" w14:textId="77777777" w:rsidR="00123ADC" w:rsidRPr="007A4687" w:rsidRDefault="00000000">
      <w:pPr>
        <w:pStyle w:val="PargrafodaLista"/>
        <w:numPr>
          <w:ilvl w:val="0"/>
          <w:numId w:val="5"/>
        </w:numPr>
        <w:jc w:val="both"/>
        <w:rPr>
          <w:rFonts w:ascii="Arial" w:hAnsi="Arial"/>
          <w:lang w:val="pt-BR"/>
        </w:rPr>
      </w:pPr>
      <w:r>
        <w:rPr>
          <w:rFonts w:ascii="Arial" w:hAnsi="Arial" w:cs="Arial"/>
          <w:lang w:val="pt-BR"/>
        </w:rPr>
        <w:t>Indicação do prazo para que as partes apresentem quesitos e indiquem assistentes técnicos;</w:t>
      </w:r>
    </w:p>
    <w:p w14:paraId="06978906" w14:textId="77777777" w:rsidR="00123ADC" w:rsidRPr="007A4687" w:rsidRDefault="00000000">
      <w:pPr>
        <w:pStyle w:val="PargrafodaLista"/>
        <w:numPr>
          <w:ilvl w:val="0"/>
          <w:numId w:val="5"/>
        </w:numPr>
        <w:jc w:val="both"/>
        <w:rPr>
          <w:rFonts w:ascii="Arial" w:hAnsi="Arial"/>
          <w:lang w:val="pt-BR"/>
        </w:rPr>
      </w:pPr>
      <w:r>
        <w:rPr>
          <w:rFonts w:ascii="Arial" w:hAnsi="Arial" w:cs="Arial"/>
          <w:lang w:val="pt-BR"/>
        </w:rPr>
        <w:t>Determinação sobre antecipação de honorários periciais.</w:t>
      </w:r>
    </w:p>
    <w:p w14:paraId="06978907" w14:textId="77777777" w:rsidR="00123ADC" w:rsidRPr="007A4687" w:rsidRDefault="00000000">
      <w:pPr>
        <w:pStyle w:val="Ttulo4"/>
        <w:jc w:val="both"/>
        <w:rPr>
          <w:rFonts w:ascii="Arial" w:hAnsi="Arial"/>
          <w:lang w:val="pt-BR"/>
        </w:rPr>
      </w:pPr>
      <w:r>
        <w:rPr>
          <w:rFonts w:ascii="Arial" w:hAnsi="Arial" w:cs="Arial"/>
          <w:b/>
          <w:bCs/>
          <w:lang w:val="pt-BR"/>
        </w:rPr>
        <w:t>2.2.2 Nomeação do Perito Especializado (art. 465 do CPC/2015)</w:t>
      </w:r>
    </w:p>
    <w:p w14:paraId="06978908" w14:textId="77777777" w:rsidR="00123ADC" w:rsidRPr="007A4687" w:rsidRDefault="00000000">
      <w:pPr>
        <w:jc w:val="both"/>
        <w:rPr>
          <w:rFonts w:ascii="Arial" w:hAnsi="Arial"/>
          <w:lang w:val="pt-BR"/>
        </w:rPr>
      </w:pPr>
      <w:r>
        <w:rPr>
          <w:rFonts w:ascii="Arial" w:hAnsi="Arial" w:cs="Arial"/>
          <w:lang w:val="pt-BR"/>
        </w:rPr>
        <w:t>Nos termos do art. 465 do CPC/2015, o juiz nomeará perito especializado no objeto da perícia, que deverá comprovar sua especialização mediante certidão do órgão profissional competente ou apresentação de outros documentos hábeis.</w:t>
      </w:r>
    </w:p>
    <w:p w14:paraId="06978909" w14:textId="77777777" w:rsidR="00123ADC" w:rsidRDefault="00000000">
      <w:pPr>
        <w:jc w:val="both"/>
        <w:rPr>
          <w:rFonts w:ascii="Arial" w:hAnsi="Arial"/>
        </w:rPr>
      </w:pPr>
      <w:r>
        <w:rPr>
          <w:rFonts w:ascii="Arial" w:hAnsi="Arial" w:cs="Arial"/>
          <w:b/>
          <w:bCs/>
        </w:rPr>
        <w:t>Critérios para nomeação:</w:t>
      </w:r>
    </w:p>
    <w:p w14:paraId="0697890A" w14:textId="77777777" w:rsidR="00123ADC" w:rsidRPr="007A4687" w:rsidRDefault="00000000">
      <w:pPr>
        <w:pStyle w:val="PargrafodaLista"/>
        <w:numPr>
          <w:ilvl w:val="0"/>
          <w:numId w:val="6"/>
        </w:numPr>
        <w:jc w:val="both"/>
        <w:rPr>
          <w:rFonts w:ascii="Arial" w:hAnsi="Arial"/>
          <w:lang w:val="pt-BR"/>
        </w:rPr>
      </w:pPr>
      <w:r>
        <w:rPr>
          <w:rFonts w:ascii="Arial" w:hAnsi="Arial" w:cs="Arial"/>
          <w:b/>
          <w:bCs/>
          <w:lang w:val="pt-BR"/>
        </w:rPr>
        <w:lastRenderedPageBreak/>
        <w:t>Especialização técnica:</w:t>
      </w:r>
      <w:r>
        <w:rPr>
          <w:rFonts w:ascii="Arial" w:hAnsi="Arial" w:cs="Arial"/>
          <w:lang w:val="pt-BR"/>
        </w:rPr>
        <w:t xml:space="preserve"> Formação universitária em Ciências Atuariais, registro profissional regulado pelo Decreto-Lei nº 806/1969 e aprovação no Exame de Qualificação Técnica do IBA;</w:t>
      </w:r>
    </w:p>
    <w:p w14:paraId="0697890B" w14:textId="77777777" w:rsidR="00123ADC" w:rsidRPr="007A4687" w:rsidRDefault="00000000">
      <w:pPr>
        <w:pStyle w:val="PargrafodaLista"/>
        <w:numPr>
          <w:ilvl w:val="0"/>
          <w:numId w:val="6"/>
        </w:numPr>
        <w:jc w:val="both"/>
        <w:rPr>
          <w:rFonts w:ascii="Arial" w:hAnsi="Arial"/>
          <w:lang w:val="pt-BR"/>
        </w:rPr>
      </w:pPr>
      <w:r>
        <w:rPr>
          <w:rFonts w:ascii="Arial" w:hAnsi="Arial" w:cs="Arial"/>
          <w:b/>
          <w:bCs/>
          <w:lang w:val="pt-BR"/>
        </w:rPr>
        <w:t>Cadastro de peritos:</w:t>
      </w:r>
      <w:r>
        <w:rPr>
          <w:rFonts w:ascii="Arial" w:hAnsi="Arial" w:cs="Arial"/>
          <w:lang w:val="pt-BR"/>
        </w:rPr>
        <w:t xml:space="preserve"> Observância preferencial aos profissionais inscritos em cadastro mantido pelo tribunal (art. 156 do CPC/2015);</w:t>
      </w:r>
    </w:p>
    <w:p w14:paraId="0697890C" w14:textId="77777777" w:rsidR="00123ADC" w:rsidRDefault="00000000">
      <w:pPr>
        <w:pStyle w:val="PargrafodaLista"/>
        <w:numPr>
          <w:ilvl w:val="0"/>
          <w:numId w:val="6"/>
        </w:numPr>
        <w:jc w:val="both"/>
        <w:rPr>
          <w:rFonts w:ascii="Arial" w:hAnsi="Arial"/>
        </w:rPr>
      </w:pPr>
      <w:r>
        <w:rPr>
          <w:rFonts w:ascii="Arial" w:hAnsi="Arial" w:cs="Arial"/>
          <w:b/>
          <w:bCs/>
          <w:lang w:val="pt-BR"/>
        </w:rPr>
        <w:t>Impedimento e suspeição:</w:t>
      </w:r>
      <w:r>
        <w:rPr>
          <w:rFonts w:ascii="Arial" w:hAnsi="Arial" w:cs="Arial"/>
          <w:lang w:val="pt-BR"/>
        </w:rPr>
        <w:t xml:space="preserve"> Verificação de hipóteses dos arts. 144 e 145 do CPC/2015.</w:t>
      </w:r>
    </w:p>
    <w:p w14:paraId="0697890D" w14:textId="77777777" w:rsidR="00123ADC" w:rsidRPr="007A4687" w:rsidRDefault="00000000">
      <w:pPr>
        <w:jc w:val="both"/>
        <w:rPr>
          <w:rFonts w:ascii="Arial" w:hAnsi="Arial"/>
          <w:lang w:val="pt-BR"/>
        </w:rPr>
      </w:pPr>
      <w:r>
        <w:rPr>
          <w:rFonts w:ascii="Arial" w:hAnsi="Arial" w:cs="Arial"/>
          <w:b/>
          <w:bCs/>
          <w:lang w:val="pt-BR"/>
        </w:rPr>
        <w:t>Fixação de prazo e honorários:</w:t>
      </w:r>
      <w:r>
        <w:rPr>
          <w:rFonts w:ascii="Arial" w:hAnsi="Arial" w:cs="Arial"/>
          <w:lang w:val="pt-BR"/>
        </w:rPr>
        <w:t xml:space="preserve"> Na decisão de nomeação, o juiz fixa o prazo para entrega do laudo pericial (art. 465, caput). O perito será então intimado para, em 5 dias, apresentar sua proposta de honorários (art. 465, § 2º). O juiz arbitrará/homologará o valor após a manifestação das partes, considerando:</w:t>
      </w:r>
    </w:p>
    <w:p w14:paraId="0697890E" w14:textId="77777777" w:rsidR="00123ADC" w:rsidRDefault="00000000">
      <w:pPr>
        <w:pStyle w:val="PargrafodaLista"/>
        <w:numPr>
          <w:ilvl w:val="0"/>
          <w:numId w:val="7"/>
        </w:numPr>
        <w:jc w:val="both"/>
        <w:rPr>
          <w:rFonts w:ascii="Arial" w:hAnsi="Arial"/>
        </w:rPr>
      </w:pPr>
      <w:r>
        <w:rPr>
          <w:rFonts w:ascii="Arial" w:hAnsi="Arial" w:cs="Arial"/>
        </w:rPr>
        <w:t>Complexidade do exame;</w:t>
      </w:r>
    </w:p>
    <w:p w14:paraId="0697890F" w14:textId="77777777" w:rsidR="00123ADC" w:rsidRDefault="00000000">
      <w:pPr>
        <w:pStyle w:val="PargrafodaLista"/>
        <w:numPr>
          <w:ilvl w:val="0"/>
          <w:numId w:val="7"/>
        </w:numPr>
        <w:jc w:val="both"/>
        <w:rPr>
          <w:rFonts w:ascii="Arial" w:hAnsi="Arial"/>
        </w:rPr>
      </w:pPr>
      <w:r>
        <w:rPr>
          <w:rFonts w:ascii="Arial" w:hAnsi="Arial" w:cs="Arial"/>
        </w:rPr>
        <w:t>Trabalho a ser realizado;</w:t>
      </w:r>
    </w:p>
    <w:p w14:paraId="06978910" w14:textId="77777777" w:rsidR="00123ADC" w:rsidRDefault="00000000">
      <w:pPr>
        <w:pStyle w:val="PargrafodaLista"/>
        <w:numPr>
          <w:ilvl w:val="0"/>
          <w:numId w:val="7"/>
        </w:numPr>
        <w:jc w:val="both"/>
        <w:rPr>
          <w:rFonts w:ascii="Arial" w:hAnsi="Arial"/>
        </w:rPr>
      </w:pPr>
      <w:r>
        <w:rPr>
          <w:rFonts w:ascii="Arial" w:hAnsi="Arial" w:cs="Arial"/>
        </w:rPr>
        <w:t>Valor da causa;</w:t>
      </w:r>
    </w:p>
    <w:p w14:paraId="06978911" w14:textId="77777777" w:rsidR="00123ADC" w:rsidRPr="007A4687" w:rsidRDefault="00000000">
      <w:pPr>
        <w:pStyle w:val="PargrafodaLista"/>
        <w:numPr>
          <w:ilvl w:val="0"/>
          <w:numId w:val="7"/>
        </w:numPr>
        <w:jc w:val="both"/>
        <w:rPr>
          <w:rFonts w:ascii="Arial" w:hAnsi="Arial"/>
          <w:lang w:val="pt-BR"/>
        </w:rPr>
      </w:pPr>
      <w:r>
        <w:rPr>
          <w:rFonts w:ascii="Arial" w:hAnsi="Arial" w:cs="Arial"/>
          <w:lang w:val="pt-BR"/>
        </w:rPr>
        <w:t>Disponibilidade orçamentária das partes ou da Justiça Gratuita.</w:t>
      </w:r>
    </w:p>
    <w:p w14:paraId="06978912" w14:textId="77777777" w:rsidR="00123ADC" w:rsidRPr="007A4687" w:rsidRDefault="00000000">
      <w:pPr>
        <w:jc w:val="both"/>
        <w:rPr>
          <w:rFonts w:ascii="Arial" w:hAnsi="Arial"/>
          <w:lang w:val="pt-BR"/>
        </w:rPr>
      </w:pPr>
      <w:r>
        <w:rPr>
          <w:rFonts w:ascii="Arial" w:hAnsi="Arial" w:cs="Arial"/>
          <w:lang w:val="pt-BR"/>
        </w:rPr>
        <w:t>Os honorários podem ser revistos posteriormente, em caso de necessidade de trabalhos adicionais não previstos inicialmente (art. 465, § 4º).</w:t>
      </w:r>
    </w:p>
    <w:p w14:paraId="06978913" w14:textId="77777777" w:rsidR="00123ADC" w:rsidRPr="007A4687" w:rsidRDefault="00000000">
      <w:pPr>
        <w:pStyle w:val="Ttulo4"/>
        <w:jc w:val="both"/>
        <w:rPr>
          <w:rFonts w:ascii="Arial" w:hAnsi="Arial"/>
          <w:lang w:val="pt-BR"/>
        </w:rPr>
      </w:pPr>
      <w:r>
        <w:rPr>
          <w:rFonts w:ascii="Arial" w:hAnsi="Arial" w:cs="Arial"/>
          <w:b/>
          <w:bCs/>
          <w:lang w:val="pt-BR"/>
        </w:rPr>
        <w:t>2.2.3 Indicação de Assistentes Técnicos e Apresentação de Quesitos pelas Partes</w:t>
      </w:r>
    </w:p>
    <w:p w14:paraId="06978914" w14:textId="77777777" w:rsidR="00123ADC" w:rsidRPr="007A4687" w:rsidRDefault="00000000">
      <w:pPr>
        <w:jc w:val="both"/>
        <w:rPr>
          <w:rFonts w:ascii="Arial" w:hAnsi="Arial"/>
          <w:lang w:val="pt-BR"/>
        </w:rPr>
      </w:pPr>
      <w:r>
        <w:rPr>
          <w:rFonts w:ascii="Arial" w:hAnsi="Arial" w:cs="Arial"/>
          <w:lang w:val="pt-BR"/>
        </w:rPr>
        <w:t xml:space="preserve">As partes do processo em litígios de previdência complementar fechada </w:t>
      </w:r>
      <w:r>
        <w:rPr>
          <w:rFonts w:ascii="Arial" w:hAnsi="Arial" w:cs="Arial"/>
          <w:b/>
          <w:bCs/>
          <w:lang w:val="pt-BR"/>
        </w:rPr>
        <w:t>têm direito de indicar assistentes técnicos de sua confiança</w:t>
      </w:r>
      <w:r>
        <w:rPr>
          <w:rFonts w:ascii="Arial" w:hAnsi="Arial" w:cs="Arial"/>
          <w:lang w:val="pt-BR"/>
        </w:rPr>
        <w:t xml:space="preserve">, profissionais que atuam como auxiliares técnicos e não se sujeitam a impedimento ou suspeição (CPC, art. 466, § 1º). O </w:t>
      </w:r>
      <w:r>
        <w:rPr>
          <w:rFonts w:ascii="Arial" w:hAnsi="Arial" w:cs="Arial"/>
          <w:b/>
          <w:bCs/>
          <w:lang w:val="pt-BR"/>
        </w:rPr>
        <w:t>prazo comum para exercer esse direito e apresentar os quesitos iniciais</w:t>
      </w:r>
      <w:r>
        <w:rPr>
          <w:rFonts w:ascii="Arial" w:hAnsi="Arial" w:cs="Arial"/>
          <w:lang w:val="pt-BR"/>
        </w:rPr>
        <w:t xml:space="preserve"> é de </w:t>
      </w:r>
      <w:r>
        <w:rPr>
          <w:rFonts w:ascii="Arial" w:hAnsi="Arial" w:cs="Arial"/>
          <w:b/>
          <w:bCs/>
          <w:lang w:val="pt-BR"/>
        </w:rPr>
        <w:t>15 (quinze) dias úteis</w:t>
      </w:r>
      <w:r>
        <w:rPr>
          <w:rFonts w:ascii="Arial" w:hAnsi="Arial" w:cs="Arial"/>
          <w:lang w:val="pt-BR"/>
        </w:rPr>
        <w:t xml:space="preserve">, contado a partir da intimação do despacho que nomeia o perito (CPC, art. 465, § 1º, incisos II e III). </w:t>
      </w:r>
    </w:p>
    <w:p w14:paraId="06978915" w14:textId="77777777" w:rsidR="00123ADC" w:rsidRPr="007A4687" w:rsidRDefault="00000000">
      <w:pPr>
        <w:jc w:val="both"/>
        <w:rPr>
          <w:rFonts w:ascii="Arial" w:hAnsi="Arial"/>
          <w:lang w:val="pt-BR"/>
        </w:rPr>
      </w:pPr>
      <w:r>
        <w:rPr>
          <w:rFonts w:ascii="Arial" w:hAnsi="Arial" w:cs="Arial"/>
          <w:lang w:val="pt-BR"/>
        </w:rPr>
        <w:t>Dessa forma, cada parte pode nomear assistente técnico de sua confiança, que atuará como consultor técnico, auxiliará na formulação de quesitos, acompanhará diligências e poderá apresentar parecer técnico divergente ou concordante com as conclusões do perito judicial.</w:t>
      </w:r>
    </w:p>
    <w:p w14:paraId="06978916" w14:textId="77777777" w:rsidR="00123ADC" w:rsidRDefault="00000000">
      <w:pPr>
        <w:jc w:val="both"/>
        <w:rPr>
          <w:rFonts w:ascii="Arial" w:hAnsi="Arial"/>
        </w:rPr>
      </w:pPr>
      <w:r>
        <w:rPr>
          <w:rFonts w:ascii="Arial" w:hAnsi="Arial" w:cs="Arial"/>
        </w:rPr>
        <w:t>Características do assistente técnico:</w:t>
      </w:r>
    </w:p>
    <w:p w14:paraId="06978917" w14:textId="77777777" w:rsidR="00123ADC" w:rsidRPr="007A4687" w:rsidRDefault="00000000">
      <w:pPr>
        <w:pStyle w:val="PargrafodaLista"/>
        <w:numPr>
          <w:ilvl w:val="0"/>
          <w:numId w:val="8"/>
        </w:numPr>
        <w:jc w:val="both"/>
        <w:rPr>
          <w:rFonts w:ascii="Arial" w:hAnsi="Arial"/>
          <w:lang w:val="pt-BR"/>
        </w:rPr>
      </w:pPr>
      <w:r>
        <w:rPr>
          <w:rFonts w:ascii="Arial" w:hAnsi="Arial" w:cs="Arial"/>
          <w:lang w:val="pt-BR"/>
        </w:rPr>
        <w:t>É contratado e remunerado pela parte que o indica;</w:t>
      </w:r>
    </w:p>
    <w:p w14:paraId="06978918" w14:textId="77777777" w:rsidR="00123ADC" w:rsidRPr="007A4687" w:rsidRDefault="00000000">
      <w:pPr>
        <w:pStyle w:val="PargrafodaLista"/>
        <w:numPr>
          <w:ilvl w:val="0"/>
          <w:numId w:val="8"/>
        </w:numPr>
        <w:jc w:val="both"/>
        <w:rPr>
          <w:rFonts w:ascii="Arial" w:hAnsi="Arial"/>
          <w:lang w:val="pt-BR"/>
        </w:rPr>
      </w:pPr>
      <w:r>
        <w:rPr>
          <w:rFonts w:ascii="Arial" w:hAnsi="Arial" w:cs="Arial"/>
          <w:lang w:val="pt-BR"/>
        </w:rPr>
        <w:t>Não está sujeito a compromisso de imparcialidade com o juízo, mas deve pautar-se pela ética profissional;</w:t>
      </w:r>
    </w:p>
    <w:p w14:paraId="06978919" w14:textId="77777777" w:rsidR="00123ADC" w:rsidRPr="007A4687" w:rsidRDefault="00000000">
      <w:pPr>
        <w:pStyle w:val="PargrafodaLista"/>
        <w:numPr>
          <w:ilvl w:val="0"/>
          <w:numId w:val="8"/>
        </w:numPr>
        <w:jc w:val="both"/>
        <w:rPr>
          <w:rFonts w:ascii="Arial" w:hAnsi="Arial"/>
          <w:lang w:val="pt-BR"/>
        </w:rPr>
      </w:pPr>
      <w:r>
        <w:rPr>
          <w:rFonts w:ascii="Arial" w:hAnsi="Arial" w:cs="Arial"/>
          <w:lang w:val="pt-BR"/>
        </w:rPr>
        <w:t>Pode ter acesso aos autos e aos documentos da perícia;</w:t>
      </w:r>
    </w:p>
    <w:p w14:paraId="0697891A" w14:textId="77777777" w:rsidR="00123ADC" w:rsidRPr="007A4687" w:rsidRDefault="00000000">
      <w:pPr>
        <w:pStyle w:val="PargrafodaLista"/>
        <w:numPr>
          <w:ilvl w:val="0"/>
          <w:numId w:val="8"/>
        </w:numPr>
        <w:jc w:val="both"/>
        <w:rPr>
          <w:rFonts w:ascii="Arial" w:hAnsi="Arial"/>
          <w:lang w:val="pt-BR"/>
        </w:rPr>
      </w:pPr>
      <w:r>
        <w:rPr>
          <w:rFonts w:ascii="Arial" w:hAnsi="Arial" w:cs="Arial"/>
          <w:lang w:val="pt-BR"/>
        </w:rPr>
        <w:t>Participa das diligências, podendo formular observações e solicitar esclarecimentos.</w:t>
      </w:r>
    </w:p>
    <w:p w14:paraId="0697891B" w14:textId="77777777" w:rsidR="00123ADC" w:rsidRDefault="00000000">
      <w:pPr>
        <w:jc w:val="both"/>
        <w:rPr>
          <w:rFonts w:ascii="Arial" w:hAnsi="Arial"/>
        </w:rPr>
      </w:pPr>
      <w:r>
        <w:rPr>
          <w:rFonts w:ascii="Arial" w:hAnsi="Arial" w:cs="Arial"/>
          <w:lang w:val="pt-BR"/>
        </w:rPr>
        <w:t>As partes devem formular quesitos, ou seja, perguntas específicas que desejam ver respondidas pelo perito (art. 469 do CPC/2015). Os quesitos devem ser:</w:t>
      </w:r>
    </w:p>
    <w:p w14:paraId="0697891C" w14:textId="77777777" w:rsidR="00123ADC" w:rsidRPr="007A4687" w:rsidRDefault="00000000">
      <w:pPr>
        <w:pStyle w:val="PargrafodaLista"/>
        <w:numPr>
          <w:ilvl w:val="0"/>
          <w:numId w:val="9"/>
        </w:numPr>
        <w:jc w:val="both"/>
        <w:rPr>
          <w:rFonts w:ascii="Arial" w:hAnsi="Arial"/>
          <w:lang w:val="pt-BR"/>
        </w:rPr>
      </w:pPr>
      <w:r>
        <w:rPr>
          <w:rFonts w:ascii="Arial" w:hAnsi="Arial" w:cs="Arial"/>
          <w:lang w:val="pt-BR"/>
        </w:rPr>
        <w:lastRenderedPageBreak/>
        <w:t>Pertinentes ao objeto da perícia e aos pontos controvertidos;</w:t>
      </w:r>
    </w:p>
    <w:p w14:paraId="0697891D" w14:textId="77777777" w:rsidR="00123ADC" w:rsidRPr="007A4687" w:rsidRDefault="00000000">
      <w:pPr>
        <w:pStyle w:val="PargrafodaLista"/>
        <w:numPr>
          <w:ilvl w:val="0"/>
          <w:numId w:val="9"/>
        </w:numPr>
        <w:jc w:val="both"/>
        <w:rPr>
          <w:rFonts w:ascii="Arial" w:hAnsi="Arial"/>
          <w:lang w:val="pt-BR"/>
        </w:rPr>
      </w:pPr>
      <w:r>
        <w:rPr>
          <w:rFonts w:ascii="Arial" w:hAnsi="Arial" w:cs="Arial"/>
          <w:lang w:val="pt-BR"/>
        </w:rPr>
        <w:t>Claros e objetivos, evitando formulações genéricas ou que exijam opinião jurídica do perito;</w:t>
      </w:r>
    </w:p>
    <w:p w14:paraId="0697891E" w14:textId="77777777" w:rsidR="00123ADC" w:rsidRPr="007A4687" w:rsidRDefault="00000000">
      <w:pPr>
        <w:pStyle w:val="PargrafodaLista"/>
        <w:numPr>
          <w:ilvl w:val="0"/>
          <w:numId w:val="9"/>
        </w:numPr>
        <w:jc w:val="both"/>
        <w:rPr>
          <w:rFonts w:ascii="Arial" w:hAnsi="Arial"/>
          <w:lang w:val="pt-BR"/>
        </w:rPr>
      </w:pPr>
      <w:r>
        <w:rPr>
          <w:rFonts w:ascii="Arial" w:hAnsi="Arial" w:cs="Arial"/>
          <w:lang w:val="pt-BR"/>
        </w:rPr>
        <w:t>Tecnicamente viáveis de serem respondidos com os dados e documentos disponíveis.</w:t>
      </w:r>
    </w:p>
    <w:p w14:paraId="0697891F" w14:textId="77777777" w:rsidR="00123ADC" w:rsidRPr="007A4687" w:rsidRDefault="00000000">
      <w:pPr>
        <w:jc w:val="both"/>
        <w:rPr>
          <w:rFonts w:ascii="Arial" w:hAnsi="Arial"/>
          <w:lang w:val="pt-BR"/>
        </w:rPr>
      </w:pPr>
      <w:r>
        <w:rPr>
          <w:rFonts w:ascii="Arial" w:hAnsi="Arial" w:cs="Arial"/>
          <w:lang w:val="pt-BR"/>
        </w:rPr>
        <w:t>O juiz pode indeferir quesitos impertinentes ou formular quesitos próprios, de ofício (art. 469, caput e § 1º).</w:t>
      </w:r>
    </w:p>
    <w:p w14:paraId="06978920" w14:textId="77777777" w:rsidR="00123ADC" w:rsidRPr="007A4687" w:rsidRDefault="00000000">
      <w:pPr>
        <w:jc w:val="both"/>
        <w:rPr>
          <w:rFonts w:ascii="Arial" w:hAnsi="Arial"/>
          <w:lang w:val="pt-BR"/>
        </w:rPr>
      </w:pPr>
      <w:r>
        <w:rPr>
          <w:rFonts w:ascii="Arial" w:hAnsi="Arial" w:cs="Arial"/>
          <w:lang w:val="pt-BR"/>
        </w:rPr>
        <w:t xml:space="preserve">Por fim, salienta-se que a possibilidade de apresentar novos questionamentos </w:t>
      </w:r>
      <w:r>
        <w:rPr>
          <w:rFonts w:ascii="Arial" w:hAnsi="Arial" w:cs="Arial"/>
          <w:b/>
          <w:bCs/>
          <w:lang w:val="pt-BR"/>
        </w:rPr>
        <w:t>não se encerra com o prazo inicial de 15 dias</w:t>
      </w:r>
      <w:r>
        <w:rPr>
          <w:rFonts w:ascii="Arial" w:hAnsi="Arial" w:cs="Arial"/>
          <w:lang w:val="pt-BR"/>
        </w:rPr>
        <w:t xml:space="preserve">. Tanto as partes quanto seus assistentes podem </w:t>
      </w:r>
      <w:r>
        <w:rPr>
          <w:rFonts w:ascii="Arial" w:hAnsi="Arial" w:cs="Arial"/>
          <w:b/>
          <w:bCs/>
          <w:lang w:val="pt-BR"/>
        </w:rPr>
        <w:t>formular quesitos suplementares ao longo das diligências</w:t>
      </w:r>
      <w:r>
        <w:rPr>
          <w:rFonts w:ascii="Arial" w:hAnsi="Arial" w:cs="Arial"/>
          <w:lang w:val="pt-BR"/>
        </w:rPr>
        <w:t xml:space="preserve"> (CPC, art. 469), os quais deverão ser respondidos pelo perito </w:t>
      </w:r>
      <w:r>
        <w:rPr>
          <w:rFonts w:ascii="Arial" w:hAnsi="Arial" w:cs="Arial"/>
          <w:b/>
          <w:bCs/>
          <w:lang w:val="pt-BR"/>
        </w:rPr>
        <w:t>antes da conclusão do laudo ou em audiência de instrução e julgamento</w:t>
      </w:r>
      <w:r>
        <w:rPr>
          <w:rFonts w:ascii="Arial" w:hAnsi="Arial" w:cs="Arial"/>
          <w:lang w:val="pt-BR"/>
        </w:rPr>
        <w:t>.</w:t>
      </w:r>
    </w:p>
    <w:p w14:paraId="06978921" w14:textId="77777777" w:rsidR="00123ADC" w:rsidRPr="007A4687" w:rsidRDefault="00000000">
      <w:pPr>
        <w:pStyle w:val="Ttulo4"/>
        <w:jc w:val="both"/>
        <w:rPr>
          <w:rFonts w:ascii="Arial" w:hAnsi="Arial"/>
          <w:lang w:val="pt-BR"/>
        </w:rPr>
      </w:pPr>
      <w:r>
        <w:rPr>
          <w:rFonts w:ascii="Arial" w:hAnsi="Arial" w:cs="Arial"/>
          <w:b/>
          <w:bCs/>
          <w:lang w:val="pt-BR"/>
        </w:rPr>
        <w:t>2.2.4 Aceitação do Encargo, Termo de Compromisso e Planejamento da Perícia</w:t>
      </w:r>
    </w:p>
    <w:p w14:paraId="06978922" w14:textId="77777777" w:rsidR="00123ADC" w:rsidRPr="007A4687" w:rsidRDefault="00000000">
      <w:pPr>
        <w:jc w:val="both"/>
        <w:rPr>
          <w:rFonts w:ascii="Arial" w:hAnsi="Arial"/>
          <w:lang w:val="pt-BR"/>
        </w:rPr>
      </w:pPr>
      <w:r>
        <w:rPr>
          <w:rFonts w:ascii="Arial" w:hAnsi="Arial" w:cs="Arial"/>
          <w:lang w:val="pt-BR"/>
        </w:rPr>
        <w:t xml:space="preserve">Uma vez intimado de sua nomeação judicial para atuar no litígio, </w:t>
      </w:r>
      <w:r>
        <w:rPr>
          <w:rFonts w:ascii="Arial" w:hAnsi="Arial" w:cs="Arial"/>
          <w:b/>
          <w:bCs/>
          <w:lang w:val="pt-BR"/>
        </w:rPr>
        <w:t>o perito atuarial dispõe do prazo preclusivo de 5 (cinco) dias para manifestar-se nos autos do processo</w:t>
      </w:r>
      <w:r>
        <w:rPr>
          <w:rFonts w:ascii="Arial" w:hAnsi="Arial" w:cs="Arial"/>
          <w:lang w:val="pt-BR"/>
        </w:rPr>
        <w:t xml:space="preserve"> (CPC, art. 465, § 2º). </w:t>
      </w:r>
    </w:p>
    <w:p w14:paraId="06978923" w14:textId="77777777" w:rsidR="00123ADC" w:rsidRPr="007A4687" w:rsidRDefault="00000000">
      <w:pPr>
        <w:jc w:val="both"/>
        <w:rPr>
          <w:rFonts w:ascii="Arial" w:hAnsi="Arial"/>
          <w:lang w:val="pt-BR"/>
        </w:rPr>
      </w:pPr>
      <w:r>
        <w:rPr>
          <w:rFonts w:ascii="Arial" w:hAnsi="Arial" w:cs="Arial"/>
          <w:lang w:val="pt-BR"/>
        </w:rPr>
        <w:t xml:space="preserve">Nessa manifestação, o profissional deve apresentar petição com </w:t>
      </w:r>
      <w:r>
        <w:rPr>
          <w:rFonts w:ascii="Arial" w:hAnsi="Arial" w:cs="Arial"/>
          <w:b/>
          <w:bCs/>
          <w:lang w:val="pt-BR"/>
        </w:rPr>
        <w:t>sua proposta detalhada de honorários periciais</w:t>
      </w:r>
      <w:r>
        <w:rPr>
          <w:rFonts w:ascii="Arial" w:hAnsi="Arial" w:cs="Arial"/>
          <w:lang w:val="pt-BR"/>
        </w:rPr>
        <w:t xml:space="preserve">. Caso ainda não constem no cadastro do Tribunal, deve </w:t>
      </w:r>
      <w:r>
        <w:rPr>
          <w:rFonts w:ascii="Arial" w:hAnsi="Arial" w:cs="Arial"/>
          <w:b/>
          <w:bCs/>
          <w:lang w:val="pt-BR"/>
        </w:rPr>
        <w:t>anexar também seu currículo atualizado com comprovação de especialização em atuária</w:t>
      </w:r>
      <w:r>
        <w:rPr>
          <w:rFonts w:ascii="Arial" w:hAnsi="Arial" w:cs="Arial"/>
          <w:lang w:val="pt-BR"/>
        </w:rPr>
        <w:t xml:space="preserve"> e informar os </w:t>
      </w:r>
      <w:r>
        <w:rPr>
          <w:rFonts w:ascii="Arial" w:hAnsi="Arial" w:cs="Arial"/>
          <w:b/>
          <w:bCs/>
          <w:lang w:val="pt-BR"/>
        </w:rPr>
        <w:t>meios oficiais de contato eletrônico</w:t>
      </w:r>
      <w:r>
        <w:rPr>
          <w:rFonts w:ascii="Arial" w:hAnsi="Arial" w:cs="Arial"/>
          <w:lang w:val="pt-BR"/>
        </w:rPr>
        <w:t xml:space="preserve"> para futuras intimações.</w:t>
      </w:r>
    </w:p>
    <w:p w14:paraId="06978924" w14:textId="77777777" w:rsidR="00123ADC" w:rsidRPr="007A4687" w:rsidRDefault="00000000">
      <w:pPr>
        <w:jc w:val="both"/>
        <w:rPr>
          <w:rFonts w:ascii="Arial" w:hAnsi="Arial"/>
          <w:lang w:val="pt-BR"/>
        </w:rPr>
      </w:pPr>
      <w:r>
        <w:rPr>
          <w:rFonts w:ascii="Arial" w:hAnsi="Arial" w:cs="Arial"/>
          <w:lang w:val="pt-BR"/>
        </w:rPr>
        <w:t xml:space="preserve">Caso o profissional nomeado identifique algum motivo superveniente que configure suspeição, impedimento legal ou indisponibilidade de agenda para atuar no caso, </w:t>
      </w:r>
      <w:r>
        <w:rPr>
          <w:rFonts w:ascii="Arial" w:hAnsi="Arial" w:cs="Arial"/>
          <w:b/>
          <w:bCs/>
          <w:lang w:val="pt-BR"/>
        </w:rPr>
        <w:t>deverá apresentar sua escusa fundamentada no prazo legal de 15 (quinze) dias</w:t>
      </w:r>
      <w:r>
        <w:rPr>
          <w:rFonts w:ascii="Arial" w:hAnsi="Arial" w:cs="Arial"/>
          <w:lang w:val="pt-BR"/>
        </w:rPr>
        <w:t>, contados da data da intimação ou do surgimento do fato que gerou o impedimento (CPC, art. 157, § 1º).</w:t>
      </w:r>
    </w:p>
    <w:p w14:paraId="06978925" w14:textId="77777777" w:rsidR="00123ADC" w:rsidRPr="007A4687" w:rsidRDefault="00000000">
      <w:pPr>
        <w:jc w:val="both"/>
        <w:rPr>
          <w:rFonts w:ascii="Arial" w:hAnsi="Arial"/>
          <w:lang w:val="pt-BR"/>
        </w:rPr>
      </w:pPr>
      <w:r>
        <w:rPr>
          <w:rFonts w:ascii="Arial" w:hAnsi="Arial" w:cs="Arial"/>
          <w:lang w:val="pt-BR"/>
        </w:rPr>
        <w:t>A recusa do encargo pode ocorrer por:</w:t>
      </w:r>
    </w:p>
    <w:p w14:paraId="06978926" w14:textId="77777777" w:rsidR="00123ADC" w:rsidRPr="007A4687" w:rsidRDefault="00000000">
      <w:pPr>
        <w:pStyle w:val="PargrafodaLista"/>
        <w:numPr>
          <w:ilvl w:val="0"/>
          <w:numId w:val="10"/>
        </w:numPr>
        <w:jc w:val="both"/>
        <w:rPr>
          <w:rFonts w:ascii="Arial" w:hAnsi="Arial"/>
          <w:lang w:val="pt-BR"/>
        </w:rPr>
      </w:pPr>
      <w:r>
        <w:rPr>
          <w:rFonts w:ascii="Arial" w:hAnsi="Arial" w:cs="Arial"/>
          <w:b/>
          <w:bCs/>
          <w:lang w:val="pt-BR"/>
        </w:rPr>
        <w:t>Impedimento ou suspeição:</w:t>
      </w:r>
      <w:r>
        <w:rPr>
          <w:rFonts w:ascii="Arial" w:hAnsi="Arial" w:cs="Arial"/>
          <w:lang w:val="pt-BR"/>
        </w:rPr>
        <w:t xml:space="preserve"> Motivos legais que afetam a necessária imparcialidade do auxiliar da justiça (Arts. 144 e 145 do CPC);</w:t>
      </w:r>
    </w:p>
    <w:p w14:paraId="06978927" w14:textId="77777777" w:rsidR="00123ADC" w:rsidRPr="007A4687" w:rsidRDefault="00000000">
      <w:pPr>
        <w:pStyle w:val="PargrafodaLista"/>
        <w:numPr>
          <w:ilvl w:val="0"/>
          <w:numId w:val="10"/>
        </w:numPr>
        <w:jc w:val="both"/>
        <w:rPr>
          <w:rFonts w:ascii="Arial" w:hAnsi="Arial"/>
          <w:lang w:val="pt-BR"/>
        </w:rPr>
      </w:pPr>
      <w:r>
        <w:rPr>
          <w:rFonts w:ascii="Arial" w:hAnsi="Arial" w:cs="Arial"/>
          <w:b/>
          <w:bCs/>
          <w:lang w:val="pt-BR"/>
        </w:rPr>
        <w:t>Ausência de conhecimento técnico específico:</w:t>
      </w:r>
      <w:r>
        <w:rPr>
          <w:rFonts w:ascii="Arial" w:hAnsi="Arial" w:cs="Arial"/>
          <w:lang w:val="pt-BR"/>
        </w:rPr>
        <w:t xml:space="preserve"> Falta de especialidade estrita na matéria técnica discutida na causa;</w:t>
      </w:r>
    </w:p>
    <w:p w14:paraId="06978928" w14:textId="77777777" w:rsidR="00123ADC" w:rsidRPr="007A4687" w:rsidRDefault="00000000">
      <w:pPr>
        <w:pStyle w:val="PargrafodaLista"/>
        <w:numPr>
          <w:ilvl w:val="0"/>
          <w:numId w:val="10"/>
        </w:numPr>
        <w:jc w:val="both"/>
        <w:rPr>
          <w:rFonts w:ascii="Arial" w:hAnsi="Arial"/>
          <w:lang w:val="pt-BR"/>
        </w:rPr>
      </w:pPr>
      <w:r>
        <w:rPr>
          <w:rFonts w:ascii="Arial" w:hAnsi="Arial" w:cs="Arial"/>
          <w:b/>
          <w:bCs/>
          <w:lang w:val="pt-BR"/>
        </w:rPr>
        <w:t>Motivo de força maior:</w:t>
      </w:r>
      <w:r>
        <w:rPr>
          <w:rFonts w:ascii="Arial" w:hAnsi="Arial" w:cs="Arial"/>
          <w:lang w:val="pt-BR"/>
        </w:rPr>
        <w:t xml:space="preserve"> Problemas graves de saúde ou imprevistos justificáveis que impossibilitem o cumprimento do encargo no prazo determinado.</w:t>
      </w:r>
    </w:p>
    <w:p w14:paraId="06978929" w14:textId="77777777" w:rsidR="00123ADC" w:rsidRPr="007A4687" w:rsidRDefault="00000000">
      <w:pPr>
        <w:jc w:val="both"/>
        <w:rPr>
          <w:rFonts w:ascii="Arial" w:hAnsi="Arial"/>
          <w:lang w:val="pt-BR"/>
        </w:rPr>
      </w:pPr>
      <w:r>
        <w:rPr>
          <w:rFonts w:ascii="Arial" w:hAnsi="Arial" w:cs="Arial"/>
          <w:b/>
          <w:bCs/>
          <w:lang w:val="pt-BR"/>
        </w:rPr>
        <w:t>Planejamento da Perícia</w:t>
      </w:r>
    </w:p>
    <w:p w14:paraId="0697892A" w14:textId="77777777" w:rsidR="00123ADC" w:rsidRPr="007A4687" w:rsidRDefault="00000000">
      <w:pPr>
        <w:jc w:val="both"/>
        <w:rPr>
          <w:rFonts w:ascii="Arial" w:hAnsi="Arial"/>
          <w:lang w:val="pt-BR"/>
        </w:rPr>
      </w:pPr>
      <w:r>
        <w:rPr>
          <w:rFonts w:ascii="Arial" w:hAnsi="Arial" w:cs="Arial"/>
          <w:lang w:val="pt-BR"/>
        </w:rPr>
        <w:t>Após a aceitação, o perito deve planejar a execução da perícia, incluindo:</w:t>
      </w:r>
    </w:p>
    <w:p w14:paraId="0697892B" w14:textId="77777777" w:rsidR="00123ADC" w:rsidRPr="007A4687" w:rsidRDefault="00000000">
      <w:pPr>
        <w:pStyle w:val="PargrafodaLista"/>
        <w:numPr>
          <w:ilvl w:val="0"/>
          <w:numId w:val="11"/>
        </w:numPr>
        <w:jc w:val="both"/>
        <w:rPr>
          <w:rFonts w:ascii="Arial" w:hAnsi="Arial"/>
          <w:lang w:val="pt-BR"/>
        </w:rPr>
      </w:pPr>
      <w:r>
        <w:rPr>
          <w:rFonts w:ascii="Arial" w:hAnsi="Arial" w:cs="Arial"/>
          <w:lang w:val="pt-BR"/>
        </w:rPr>
        <w:t>Análise dos quesitos apresentados pelas partes e pelo juízo;</w:t>
      </w:r>
    </w:p>
    <w:p w14:paraId="0697892C" w14:textId="77777777" w:rsidR="00123ADC" w:rsidRPr="007A4687" w:rsidRDefault="00000000">
      <w:pPr>
        <w:pStyle w:val="PargrafodaLista"/>
        <w:numPr>
          <w:ilvl w:val="0"/>
          <w:numId w:val="11"/>
        </w:numPr>
        <w:jc w:val="both"/>
        <w:rPr>
          <w:rFonts w:ascii="Arial" w:hAnsi="Arial"/>
          <w:lang w:val="pt-BR"/>
        </w:rPr>
      </w:pPr>
      <w:r>
        <w:rPr>
          <w:rFonts w:ascii="Arial" w:hAnsi="Arial" w:cs="Arial"/>
          <w:lang w:val="pt-BR"/>
        </w:rPr>
        <w:t>Identificação dos documentos e dados necessários;</w:t>
      </w:r>
    </w:p>
    <w:p w14:paraId="0697892D" w14:textId="77777777" w:rsidR="00123ADC" w:rsidRPr="007A4687" w:rsidRDefault="00000000">
      <w:pPr>
        <w:pStyle w:val="PargrafodaLista"/>
        <w:numPr>
          <w:ilvl w:val="0"/>
          <w:numId w:val="11"/>
        </w:numPr>
        <w:jc w:val="both"/>
        <w:rPr>
          <w:rFonts w:ascii="Arial" w:hAnsi="Arial"/>
          <w:lang w:val="pt-BR"/>
        </w:rPr>
      </w:pPr>
      <w:r>
        <w:rPr>
          <w:rFonts w:ascii="Arial" w:hAnsi="Arial" w:cs="Arial"/>
          <w:lang w:val="pt-BR"/>
        </w:rPr>
        <w:lastRenderedPageBreak/>
        <w:t>Elaboração de cronograma de diligências;</w:t>
      </w:r>
    </w:p>
    <w:p w14:paraId="0697892E" w14:textId="77777777" w:rsidR="00123ADC" w:rsidRPr="007A4687" w:rsidRDefault="00000000">
      <w:pPr>
        <w:pStyle w:val="PargrafodaLista"/>
        <w:numPr>
          <w:ilvl w:val="0"/>
          <w:numId w:val="11"/>
        </w:numPr>
        <w:jc w:val="both"/>
        <w:rPr>
          <w:rFonts w:ascii="Arial" w:hAnsi="Arial"/>
          <w:lang w:val="pt-BR"/>
        </w:rPr>
      </w:pPr>
      <w:r>
        <w:rPr>
          <w:rFonts w:ascii="Arial" w:hAnsi="Arial" w:cs="Arial"/>
          <w:lang w:val="pt-BR"/>
        </w:rPr>
        <w:t>Comunicação com os assistentes técnicos sobre as diligências programadas;</w:t>
      </w:r>
    </w:p>
    <w:p w14:paraId="0697892F" w14:textId="77777777" w:rsidR="00123ADC" w:rsidRPr="007A4687" w:rsidRDefault="00000000">
      <w:pPr>
        <w:pStyle w:val="PargrafodaLista"/>
        <w:numPr>
          <w:ilvl w:val="0"/>
          <w:numId w:val="11"/>
        </w:numPr>
        <w:jc w:val="both"/>
        <w:rPr>
          <w:rFonts w:ascii="Arial" w:hAnsi="Arial"/>
          <w:lang w:val="pt-BR"/>
        </w:rPr>
      </w:pPr>
      <w:r>
        <w:rPr>
          <w:rFonts w:ascii="Arial" w:hAnsi="Arial" w:cs="Arial"/>
          <w:lang w:val="pt-BR"/>
        </w:rPr>
        <w:t>Definição da metodologia técnica a ser empregada, em conformidade com o Pronunciamento Atuarial CPA-021 do IBA (Resolução IBA nº 10/2020).</w:t>
      </w:r>
    </w:p>
    <w:p w14:paraId="06978930" w14:textId="77777777" w:rsidR="00123ADC" w:rsidRPr="007A4687" w:rsidRDefault="00000000">
      <w:pPr>
        <w:jc w:val="both"/>
        <w:rPr>
          <w:rFonts w:ascii="Arial" w:hAnsi="Arial"/>
          <w:lang w:val="pt-BR"/>
        </w:rPr>
      </w:pPr>
      <w:r>
        <w:rPr>
          <w:rFonts w:ascii="Arial" w:hAnsi="Arial" w:cs="Arial"/>
          <w:lang w:val="pt-BR"/>
        </w:rPr>
        <w:t>O perito pode, desde logo, solicitar documentos adicionais às partes ou a terceiros, mediante requisição judicial (art. 469, § 2º, do CPC/2015).</w:t>
      </w:r>
    </w:p>
    <w:p w14:paraId="06978931" w14:textId="77777777" w:rsidR="00123ADC" w:rsidRPr="007A4687" w:rsidRDefault="00000000">
      <w:pPr>
        <w:pStyle w:val="Ttulo4"/>
        <w:jc w:val="both"/>
        <w:rPr>
          <w:rFonts w:ascii="Arial" w:hAnsi="Arial"/>
          <w:lang w:val="pt-BR"/>
        </w:rPr>
      </w:pPr>
      <w:r>
        <w:rPr>
          <w:rFonts w:ascii="Arial" w:hAnsi="Arial" w:cs="Arial"/>
          <w:b/>
          <w:bCs/>
          <w:lang w:val="pt-BR"/>
        </w:rPr>
        <w:t>2.2.5 Diligências, Coleta e Análise de Documentos e Dados</w:t>
      </w:r>
    </w:p>
    <w:p w14:paraId="06978932" w14:textId="77777777" w:rsidR="00123ADC" w:rsidRPr="007A4687" w:rsidRDefault="00000000">
      <w:pPr>
        <w:jc w:val="both"/>
        <w:rPr>
          <w:rFonts w:ascii="Arial" w:hAnsi="Arial"/>
          <w:lang w:val="pt-BR"/>
        </w:rPr>
      </w:pPr>
      <w:r>
        <w:rPr>
          <w:rFonts w:ascii="Arial" w:hAnsi="Arial" w:cs="Arial"/>
          <w:lang w:val="pt-BR"/>
        </w:rPr>
        <w:t>A fase de diligências é o núcleo operacional da perícia, na qual o perito coleta, examina e analisa os elementos técnicos necessários para responder aos quesitos e esclarecer os pontos controvertidos.</w:t>
      </w:r>
    </w:p>
    <w:p w14:paraId="06978933" w14:textId="77777777" w:rsidR="00123ADC" w:rsidRPr="007A4687" w:rsidRDefault="00000000">
      <w:pPr>
        <w:jc w:val="both"/>
        <w:rPr>
          <w:rFonts w:ascii="Arial" w:hAnsi="Arial"/>
          <w:lang w:val="pt-BR"/>
        </w:rPr>
      </w:pPr>
      <w:r>
        <w:rPr>
          <w:rFonts w:ascii="Arial" w:hAnsi="Arial" w:cs="Arial"/>
          <w:b/>
          <w:bCs/>
          <w:lang w:val="pt-BR"/>
        </w:rPr>
        <w:t>Atividades típicas nesta fase:</w:t>
      </w:r>
    </w:p>
    <w:p w14:paraId="06978934" w14:textId="77777777" w:rsidR="00123ADC" w:rsidRPr="007A4687" w:rsidRDefault="00000000">
      <w:pPr>
        <w:jc w:val="both"/>
        <w:rPr>
          <w:rFonts w:ascii="Arial" w:hAnsi="Arial"/>
          <w:lang w:val="pt-BR"/>
        </w:rPr>
      </w:pPr>
      <w:r>
        <w:rPr>
          <w:rFonts w:ascii="Arial" w:hAnsi="Arial" w:cs="Arial"/>
          <w:b/>
          <w:bCs/>
          <w:lang w:val="pt-BR"/>
        </w:rPr>
        <w:t>a) Análise documental</w:t>
      </w:r>
    </w:p>
    <w:p w14:paraId="06978935" w14:textId="77777777" w:rsidR="00123ADC" w:rsidRPr="007A4687" w:rsidRDefault="00000000">
      <w:pPr>
        <w:jc w:val="both"/>
        <w:rPr>
          <w:rFonts w:ascii="Arial" w:hAnsi="Arial"/>
          <w:lang w:val="pt-BR"/>
        </w:rPr>
      </w:pPr>
      <w:r>
        <w:rPr>
          <w:rFonts w:ascii="Arial" w:hAnsi="Arial" w:cs="Arial"/>
          <w:lang w:val="pt-BR"/>
        </w:rPr>
        <w:t>Documentos essenciais para perícias atuariais em EFPC (checklist detalhado na Seção 4.1):</w:t>
      </w:r>
    </w:p>
    <w:p w14:paraId="06978936"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Regulamentos de planos de benefícios (vigentes e anteriores);</w:t>
      </w:r>
    </w:p>
    <w:p w14:paraId="06978937"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Notas Técnicas Atuariais (NTA) e suas atualizações;</w:t>
      </w:r>
    </w:p>
    <w:p w14:paraId="06978938" w14:textId="77777777" w:rsidR="00123ADC" w:rsidRDefault="00000000">
      <w:pPr>
        <w:pStyle w:val="PargrafodaLista"/>
        <w:numPr>
          <w:ilvl w:val="0"/>
          <w:numId w:val="12"/>
        </w:numPr>
        <w:jc w:val="both"/>
        <w:rPr>
          <w:rFonts w:ascii="Arial" w:hAnsi="Arial"/>
        </w:rPr>
      </w:pPr>
      <w:r>
        <w:rPr>
          <w:rFonts w:ascii="Arial" w:hAnsi="Arial" w:cs="Arial"/>
          <w:lang w:val="pt-BR"/>
        </w:rPr>
        <w:t>Avaliações atuariais anuais;</w:t>
      </w:r>
    </w:p>
    <w:p w14:paraId="06978939"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Pareceres atuariais, relatórios de auditoria e fiscalização;</w:t>
      </w:r>
    </w:p>
    <w:p w14:paraId="0697893A"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Cadastro de participantes, assistidos e beneficiários;</w:t>
      </w:r>
    </w:p>
    <w:p w14:paraId="0697893B"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Extratos de contas individuais (em planos CD ou CV);</w:t>
      </w:r>
    </w:p>
    <w:p w14:paraId="0697893C"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Demonstrações contábeis e relatórios de investimentos;</w:t>
      </w:r>
    </w:p>
    <w:p w14:paraId="0697893D"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Correspondências, atas de reuniões relevantes e normativos aplicáveis;</w:t>
      </w:r>
    </w:p>
    <w:p w14:paraId="0697893E"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Políticas de investimentos do plano;</w:t>
      </w:r>
    </w:p>
    <w:p w14:paraId="0697893F" w14:textId="77777777" w:rsidR="00123ADC" w:rsidRPr="007A4687" w:rsidRDefault="00000000">
      <w:pPr>
        <w:pStyle w:val="PargrafodaLista"/>
        <w:numPr>
          <w:ilvl w:val="0"/>
          <w:numId w:val="12"/>
        </w:numPr>
        <w:jc w:val="both"/>
        <w:rPr>
          <w:rFonts w:ascii="Arial" w:hAnsi="Arial"/>
          <w:lang w:val="pt-BR"/>
        </w:rPr>
      </w:pPr>
      <w:r>
        <w:rPr>
          <w:rFonts w:ascii="Arial" w:hAnsi="Arial" w:cs="Arial"/>
          <w:lang w:val="pt-BR"/>
        </w:rPr>
        <w:t>Atas de Conselho Deliberativo e Fiscal (em casos de litígios sobre déficit, equacionamento, mudança de premissas);</w:t>
      </w:r>
    </w:p>
    <w:p w14:paraId="06978940" w14:textId="77777777" w:rsidR="00123ADC" w:rsidRDefault="00000000">
      <w:pPr>
        <w:pStyle w:val="PargrafodaLista"/>
        <w:numPr>
          <w:ilvl w:val="0"/>
          <w:numId w:val="12"/>
        </w:numPr>
        <w:jc w:val="both"/>
        <w:rPr>
          <w:rFonts w:ascii="Arial" w:hAnsi="Arial"/>
        </w:rPr>
      </w:pPr>
      <w:r>
        <w:rPr>
          <w:rFonts w:ascii="Arial" w:hAnsi="Arial" w:cs="Arial"/>
        </w:rPr>
        <w:t>Pareceres de auditoria independente.</w:t>
      </w:r>
    </w:p>
    <w:p w14:paraId="06978941" w14:textId="77777777" w:rsidR="00123ADC" w:rsidRPr="007A4687" w:rsidRDefault="00000000">
      <w:pPr>
        <w:jc w:val="both"/>
        <w:rPr>
          <w:rFonts w:ascii="Arial" w:hAnsi="Arial"/>
          <w:lang w:val="pt-BR"/>
        </w:rPr>
      </w:pPr>
      <w:r>
        <w:rPr>
          <w:rFonts w:ascii="Arial" w:hAnsi="Arial" w:cs="Arial"/>
          <w:lang w:val="pt-BR"/>
        </w:rPr>
        <w:t>Além de poder peticionar ao juiz para solicitar documentos necessários (CPC, art. 469, § 2º), o perito do juízo e os assistentes técnicos das partes dispõem de poder-dever instrutório próprio, conferido pelo Código de Processo Civil. Conforme o CPC, art. 473, § 3º, os profissionais podem valer-se diretamente de todos os meios de prova necessários ao desempenho de suas funções, tais como:</w:t>
      </w:r>
    </w:p>
    <w:p w14:paraId="06978942" w14:textId="77777777" w:rsidR="00123ADC" w:rsidRPr="007A4687" w:rsidRDefault="00000000">
      <w:pPr>
        <w:jc w:val="both"/>
        <w:rPr>
          <w:rFonts w:ascii="Arial" w:hAnsi="Arial"/>
          <w:lang w:val="pt-BR"/>
        </w:rPr>
      </w:pPr>
      <w:r>
        <w:rPr>
          <w:rFonts w:ascii="Arial" w:hAnsi="Arial" w:cs="Arial"/>
          <w:lang w:val="pt-BR"/>
        </w:rPr>
        <w:t>– Solicitar documentos atuariais e contábeis que estejam em poder da EFPC, do patrocinador, de terceiros ou de repartições públicas relevantes;</w:t>
      </w:r>
    </w:p>
    <w:p w14:paraId="06978943" w14:textId="77777777" w:rsidR="00123ADC" w:rsidRPr="007A4687" w:rsidRDefault="00000000">
      <w:pPr>
        <w:jc w:val="both"/>
        <w:rPr>
          <w:rFonts w:ascii="Arial" w:hAnsi="Arial"/>
          <w:lang w:val="pt-BR"/>
        </w:rPr>
      </w:pPr>
      <w:r>
        <w:rPr>
          <w:rFonts w:ascii="Arial" w:hAnsi="Arial" w:cs="Arial"/>
          <w:lang w:val="pt-BR"/>
        </w:rPr>
        <w:t>– Inquirir pessoas relacionadas aos fatos sob litígio (coleta de depoimentos e esclarecimentos técnicos);</w:t>
      </w:r>
    </w:p>
    <w:p w14:paraId="06978944" w14:textId="77777777" w:rsidR="00123ADC" w:rsidRPr="007A4687" w:rsidRDefault="00000000">
      <w:pPr>
        <w:jc w:val="both"/>
        <w:rPr>
          <w:rFonts w:ascii="Arial" w:hAnsi="Arial"/>
          <w:lang w:val="pt-BR"/>
        </w:rPr>
      </w:pPr>
      <w:r>
        <w:rPr>
          <w:rFonts w:ascii="Arial" w:hAnsi="Arial" w:cs="Arial"/>
          <w:lang w:val="pt-BR"/>
        </w:rPr>
        <w:t>– Obter informações junto a órgãos públicos de supervisão e regulação, conforme o caso.</w:t>
      </w:r>
    </w:p>
    <w:p w14:paraId="06978945" w14:textId="77777777" w:rsidR="00123ADC" w:rsidRPr="007A4687" w:rsidRDefault="00000000">
      <w:pPr>
        <w:jc w:val="both"/>
        <w:rPr>
          <w:rFonts w:ascii="Arial" w:hAnsi="Arial"/>
          <w:lang w:val="pt-BR"/>
        </w:rPr>
      </w:pPr>
      <w:r>
        <w:rPr>
          <w:rFonts w:ascii="Arial" w:hAnsi="Arial" w:cs="Arial"/>
          <w:b/>
          <w:bCs/>
          <w:lang w:val="pt-BR"/>
        </w:rPr>
        <w:lastRenderedPageBreak/>
        <w:t>b) Diligências externas</w:t>
      </w:r>
    </w:p>
    <w:p w14:paraId="06978946" w14:textId="77777777" w:rsidR="00123ADC" w:rsidRPr="007A4687" w:rsidRDefault="00000000">
      <w:pPr>
        <w:jc w:val="both"/>
        <w:rPr>
          <w:rFonts w:ascii="Arial" w:hAnsi="Arial"/>
          <w:lang w:val="pt-BR"/>
        </w:rPr>
      </w:pPr>
      <w:r>
        <w:rPr>
          <w:rFonts w:ascii="Arial" w:hAnsi="Arial" w:cs="Arial"/>
          <w:lang w:val="pt-BR"/>
        </w:rPr>
        <w:t>O perito pode realizar visitas técnicas à sede da EFPC, ao patrocinador ou a outros locais relevantes, sempre com prévia intimação dos assistentes técnicos, para que possam acompanhar (art. 474 do CPC/2015).</w:t>
      </w:r>
    </w:p>
    <w:p w14:paraId="06978947" w14:textId="77777777" w:rsidR="00123ADC" w:rsidRPr="007A4687" w:rsidRDefault="00000000">
      <w:pPr>
        <w:jc w:val="both"/>
        <w:rPr>
          <w:rFonts w:ascii="Arial" w:hAnsi="Arial"/>
          <w:lang w:val="pt-BR"/>
        </w:rPr>
      </w:pPr>
      <w:r>
        <w:rPr>
          <w:rFonts w:ascii="Arial" w:hAnsi="Arial" w:cs="Arial"/>
          <w:b/>
          <w:bCs/>
          <w:lang w:val="pt-BR"/>
        </w:rPr>
        <w:t>c) Reuniões técnicas</w:t>
      </w:r>
    </w:p>
    <w:p w14:paraId="06978948" w14:textId="77777777" w:rsidR="00123ADC" w:rsidRPr="007A4687" w:rsidRDefault="00000000">
      <w:pPr>
        <w:jc w:val="both"/>
        <w:rPr>
          <w:rFonts w:ascii="Arial" w:hAnsi="Arial"/>
          <w:lang w:val="pt-BR"/>
        </w:rPr>
      </w:pPr>
      <w:r>
        <w:rPr>
          <w:rFonts w:ascii="Arial" w:hAnsi="Arial" w:cs="Arial"/>
          <w:lang w:val="pt-BR"/>
        </w:rPr>
        <w:t>O perito pode solicitar esclarecimentos aos gestores da EFPC, aos atuários responsáveis, aos contadores e a outros profissionais envolvidos.</w:t>
      </w:r>
    </w:p>
    <w:p w14:paraId="06978949" w14:textId="77777777" w:rsidR="00123ADC" w:rsidRPr="007A4687" w:rsidRDefault="00000000">
      <w:pPr>
        <w:jc w:val="both"/>
        <w:rPr>
          <w:rFonts w:ascii="Arial" w:hAnsi="Arial"/>
          <w:lang w:val="pt-BR"/>
        </w:rPr>
      </w:pPr>
      <w:r>
        <w:rPr>
          <w:rFonts w:ascii="Arial" w:hAnsi="Arial" w:cs="Arial"/>
          <w:b/>
          <w:bCs/>
          <w:lang w:val="pt-BR"/>
        </w:rPr>
        <w:t>d) Requisição de informações complementares</w:t>
      </w:r>
    </w:p>
    <w:p w14:paraId="0697894A" w14:textId="77777777" w:rsidR="00123ADC" w:rsidRPr="007A4687" w:rsidRDefault="00000000">
      <w:pPr>
        <w:jc w:val="both"/>
        <w:rPr>
          <w:rFonts w:ascii="Arial" w:hAnsi="Arial"/>
          <w:lang w:val="pt-BR"/>
        </w:rPr>
      </w:pPr>
      <w:r>
        <w:rPr>
          <w:rFonts w:ascii="Arial" w:hAnsi="Arial" w:cs="Arial"/>
          <w:lang w:val="pt-BR"/>
        </w:rPr>
        <w:t>Caso identifique lacunas documentais, o perito pode peticionar ao juiz solicitando a requisição de documentos adicionais ou determinação para que as partes os apresentem (art. 469, § 2º, do CPC/2015).</w:t>
      </w:r>
    </w:p>
    <w:p w14:paraId="0697894B" w14:textId="77777777" w:rsidR="00123ADC" w:rsidRPr="007A4687" w:rsidRDefault="00000000">
      <w:pPr>
        <w:jc w:val="both"/>
        <w:rPr>
          <w:rFonts w:ascii="Arial" w:hAnsi="Arial"/>
          <w:lang w:val="pt-BR"/>
        </w:rPr>
      </w:pPr>
      <w:r>
        <w:rPr>
          <w:rFonts w:ascii="Arial" w:hAnsi="Arial" w:cs="Arial"/>
          <w:b/>
          <w:bCs/>
          <w:lang w:val="pt-BR"/>
        </w:rPr>
        <w:t>e) Participação dos assistentes técnicos</w:t>
      </w:r>
    </w:p>
    <w:p w14:paraId="0697894C" w14:textId="77777777" w:rsidR="00123ADC" w:rsidRPr="007A4687" w:rsidRDefault="00000000">
      <w:pPr>
        <w:jc w:val="both"/>
        <w:rPr>
          <w:rFonts w:ascii="Arial" w:hAnsi="Arial"/>
          <w:lang w:val="pt-BR"/>
        </w:rPr>
      </w:pPr>
      <w:r>
        <w:rPr>
          <w:rFonts w:ascii="Arial" w:hAnsi="Arial" w:cs="Arial"/>
          <w:lang w:val="pt-BR"/>
        </w:rPr>
        <w:t>Durante todas as diligências, os assistentes técnicos têm o direito de acompanhar os trabalhos, formular observações, sugerir análises adicionais e examinar os mesmos documentos disponibilizados ao perito (art. 474, § 2º, do CPC/2015).</w:t>
      </w:r>
    </w:p>
    <w:p w14:paraId="0697894D" w14:textId="77777777" w:rsidR="00123ADC" w:rsidRPr="007A4687" w:rsidRDefault="00000000">
      <w:pPr>
        <w:jc w:val="both"/>
        <w:rPr>
          <w:rFonts w:ascii="Arial" w:hAnsi="Arial"/>
          <w:lang w:val="pt-BR"/>
        </w:rPr>
      </w:pPr>
      <w:r>
        <w:rPr>
          <w:rFonts w:ascii="Arial" w:hAnsi="Arial" w:cs="Arial"/>
          <w:lang w:val="pt-BR"/>
        </w:rPr>
        <w:t>O perito deve assegurar essa participação, comunicando previamente as datas e horários das diligências.</w:t>
      </w:r>
    </w:p>
    <w:p w14:paraId="0697894E" w14:textId="77777777" w:rsidR="00123ADC" w:rsidRPr="007A4687" w:rsidRDefault="00000000">
      <w:pPr>
        <w:jc w:val="both"/>
        <w:rPr>
          <w:rFonts w:ascii="Arial" w:hAnsi="Arial"/>
          <w:lang w:val="pt-BR"/>
        </w:rPr>
      </w:pPr>
      <w:r>
        <w:rPr>
          <w:rFonts w:ascii="Arial" w:hAnsi="Arial" w:cs="Arial"/>
          <w:lang w:val="pt-BR"/>
        </w:rPr>
        <w:t>Adicionalmente, ao realizar as diligências e exames in loco na sede da entidade de previdência complementar, o perito do juízo tem o dever de assegurar o acompanhamento pelos assistentes técnicos das partes, conforme o CPC, art. 466, § 2º. Para tanto, deve efetuar comunicação prévia oficial sobre as datas e locais das atividades periciais com antecedência mínima de 5 (cinco) dias, comprovando essas notificações nos autos do processo.</w:t>
      </w:r>
    </w:p>
    <w:p w14:paraId="0697894F" w14:textId="77777777" w:rsidR="00123ADC" w:rsidRPr="007A4687" w:rsidRDefault="00000000">
      <w:pPr>
        <w:pStyle w:val="Ttulo4"/>
        <w:jc w:val="both"/>
        <w:rPr>
          <w:rFonts w:ascii="Arial" w:hAnsi="Arial"/>
          <w:lang w:val="pt-BR"/>
        </w:rPr>
      </w:pPr>
      <w:r>
        <w:rPr>
          <w:rFonts w:ascii="Arial" w:hAnsi="Arial" w:cs="Arial"/>
          <w:b/>
          <w:bCs/>
          <w:lang w:val="pt-BR"/>
        </w:rPr>
        <w:t>2.2.6 Elaboração do Laudo Pericial: Requisitos Formais e Resposta aos Quesitos</w:t>
      </w:r>
    </w:p>
    <w:p w14:paraId="06978950" w14:textId="77777777" w:rsidR="00123ADC" w:rsidRPr="007A4687" w:rsidRDefault="00000000">
      <w:pPr>
        <w:jc w:val="both"/>
        <w:rPr>
          <w:rFonts w:ascii="Arial" w:hAnsi="Arial"/>
          <w:lang w:val="pt-BR"/>
        </w:rPr>
      </w:pPr>
      <w:r>
        <w:rPr>
          <w:rFonts w:ascii="Arial" w:hAnsi="Arial" w:cs="Arial"/>
          <w:lang w:val="pt-BR"/>
        </w:rPr>
        <w:t>Concluída a fase de diligências, o perito deve elaborar o laudo pericial, observando os requisitos formais previstos no art. 473 do CPC/2015 e as diretrizes do Pronunciamento Atuarial CPA-021 do IBA.</w:t>
      </w:r>
    </w:p>
    <w:p w14:paraId="06978951" w14:textId="77777777" w:rsidR="00123ADC" w:rsidRPr="007A4687" w:rsidRDefault="00000000">
      <w:pPr>
        <w:jc w:val="both"/>
        <w:rPr>
          <w:rFonts w:ascii="Arial" w:hAnsi="Arial"/>
          <w:lang w:val="pt-BR"/>
        </w:rPr>
      </w:pPr>
      <w:r>
        <w:rPr>
          <w:rFonts w:ascii="Arial" w:hAnsi="Arial" w:cs="Arial"/>
          <w:b/>
          <w:bCs/>
          <w:lang w:val="pt-BR"/>
        </w:rPr>
        <w:t>Requisitos obrigatórios do laudo (art. 473 do CPC/2015):</w:t>
      </w:r>
    </w:p>
    <w:p w14:paraId="06978952" w14:textId="77777777" w:rsidR="00123ADC" w:rsidRPr="007A4687" w:rsidRDefault="00000000">
      <w:pPr>
        <w:jc w:val="both"/>
        <w:rPr>
          <w:rFonts w:ascii="Arial" w:hAnsi="Arial"/>
          <w:lang w:val="pt-BR"/>
        </w:rPr>
      </w:pPr>
      <w:r>
        <w:rPr>
          <w:rFonts w:ascii="Arial" w:hAnsi="Arial" w:cs="Arial"/>
          <w:b/>
          <w:bCs/>
          <w:lang w:val="pt-BR"/>
        </w:rPr>
        <w:t>I – Exposição do objeto da perícia</w:t>
      </w:r>
    </w:p>
    <w:p w14:paraId="06978953" w14:textId="77777777" w:rsidR="00123ADC" w:rsidRPr="007A4687" w:rsidRDefault="00000000">
      <w:pPr>
        <w:jc w:val="both"/>
        <w:rPr>
          <w:rFonts w:ascii="Arial" w:hAnsi="Arial"/>
          <w:lang w:val="pt-BR"/>
        </w:rPr>
      </w:pPr>
      <w:r>
        <w:rPr>
          <w:rFonts w:ascii="Arial" w:hAnsi="Arial" w:cs="Arial"/>
          <w:lang w:val="pt-BR"/>
        </w:rPr>
        <w:t>Descrição clara e objetiva dos pontos controvertidos que motivaram a perícia, contextualização do litígio e delimitação do escopo técnico do exame.</w:t>
      </w:r>
    </w:p>
    <w:p w14:paraId="06978954" w14:textId="77777777" w:rsidR="00123ADC" w:rsidRPr="007A4687" w:rsidRDefault="00000000">
      <w:pPr>
        <w:jc w:val="both"/>
        <w:rPr>
          <w:rFonts w:ascii="Arial" w:hAnsi="Arial"/>
          <w:lang w:val="pt-BR"/>
        </w:rPr>
      </w:pPr>
      <w:r>
        <w:rPr>
          <w:rFonts w:ascii="Arial" w:hAnsi="Arial" w:cs="Arial"/>
          <w:b/>
          <w:bCs/>
          <w:lang w:val="pt-BR"/>
        </w:rPr>
        <w:t>II – Análise técnica ou científica realizada pelo perito</w:t>
      </w:r>
    </w:p>
    <w:p w14:paraId="06978955" w14:textId="77777777" w:rsidR="00123ADC" w:rsidRPr="007A4687" w:rsidRDefault="00000000">
      <w:pPr>
        <w:jc w:val="both"/>
        <w:rPr>
          <w:rFonts w:ascii="Arial" w:hAnsi="Arial"/>
          <w:lang w:val="pt-BR"/>
        </w:rPr>
      </w:pPr>
      <w:r>
        <w:rPr>
          <w:rFonts w:ascii="Arial" w:hAnsi="Arial" w:cs="Arial"/>
          <w:lang w:val="pt-BR"/>
        </w:rPr>
        <w:t>Apresentação detalhada da metodologia empregada, dos cálculos efetuados, das hipóteses adotadas, das normas técnicas e regulamentares aplicáveis, e da fundamentação das conclusões.</w:t>
      </w:r>
    </w:p>
    <w:p w14:paraId="06978956" w14:textId="77777777" w:rsidR="00123ADC" w:rsidRPr="007A4687" w:rsidRDefault="00000000">
      <w:pPr>
        <w:jc w:val="both"/>
        <w:rPr>
          <w:rFonts w:ascii="Arial" w:hAnsi="Arial"/>
          <w:lang w:val="pt-BR"/>
        </w:rPr>
      </w:pPr>
      <w:r>
        <w:rPr>
          <w:rFonts w:ascii="Arial" w:hAnsi="Arial" w:cs="Arial"/>
          <w:b/>
          <w:bCs/>
          <w:lang w:val="pt-BR"/>
        </w:rPr>
        <w:lastRenderedPageBreak/>
        <w:t>III – Indicação do método utilizado</w:t>
      </w:r>
    </w:p>
    <w:p w14:paraId="06978957" w14:textId="77777777" w:rsidR="00123ADC" w:rsidRPr="007A4687" w:rsidRDefault="00000000">
      <w:pPr>
        <w:jc w:val="both"/>
        <w:rPr>
          <w:rFonts w:ascii="Arial" w:hAnsi="Arial"/>
          <w:lang w:val="pt-BR"/>
        </w:rPr>
      </w:pPr>
      <w:r>
        <w:rPr>
          <w:rFonts w:ascii="Arial" w:hAnsi="Arial" w:cs="Arial"/>
          <w:lang w:val="pt-BR"/>
        </w:rPr>
        <w:t>Especificação dos métodos atuariais, modelos de cálculo, softwares utilizados, fontes de dados, tábuas biométricas, taxas de juros e demais premissas técnicas.</w:t>
      </w:r>
    </w:p>
    <w:p w14:paraId="06978958" w14:textId="77777777" w:rsidR="00123ADC" w:rsidRPr="007A4687" w:rsidRDefault="00000000">
      <w:pPr>
        <w:jc w:val="both"/>
        <w:rPr>
          <w:rFonts w:ascii="Arial" w:hAnsi="Arial"/>
          <w:lang w:val="pt-BR"/>
        </w:rPr>
      </w:pPr>
      <w:r>
        <w:rPr>
          <w:rFonts w:ascii="Arial" w:hAnsi="Arial" w:cs="Arial"/>
          <w:b/>
          <w:bCs/>
          <w:lang w:val="pt-BR"/>
        </w:rPr>
        <w:t>IV – Resposta conclusiva aos quesitos</w:t>
      </w:r>
    </w:p>
    <w:p w14:paraId="06978959" w14:textId="77777777" w:rsidR="00123ADC" w:rsidRPr="007A4687" w:rsidRDefault="00000000">
      <w:pPr>
        <w:jc w:val="both"/>
        <w:rPr>
          <w:rFonts w:ascii="Arial" w:hAnsi="Arial"/>
          <w:lang w:val="pt-BR"/>
        </w:rPr>
      </w:pPr>
      <w:r>
        <w:rPr>
          <w:rFonts w:ascii="Arial" w:hAnsi="Arial" w:cs="Arial"/>
          <w:lang w:val="pt-BR"/>
        </w:rPr>
        <w:t xml:space="preserve">Resposta individualizada, objetiva e fundamentada a cada quesito apresentado pelas partes e pelo juízo. Caso algum quesito seja inviável de ser respondido (por ausência de dados, impertinência </w:t>
      </w:r>
      <w:proofErr w:type="gramStart"/>
      <w:r>
        <w:rPr>
          <w:rFonts w:ascii="Arial" w:hAnsi="Arial" w:cs="Arial"/>
          <w:lang w:val="pt-BR"/>
        </w:rPr>
        <w:t>técnica, etc.</w:t>
      </w:r>
      <w:proofErr w:type="gramEnd"/>
      <w:r>
        <w:rPr>
          <w:rFonts w:ascii="Arial" w:hAnsi="Arial" w:cs="Arial"/>
          <w:lang w:val="pt-BR"/>
        </w:rPr>
        <w:t>), o perito deve justificar expressamente.</w:t>
      </w:r>
    </w:p>
    <w:p w14:paraId="0697895A" w14:textId="77777777" w:rsidR="00123ADC" w:rsidRPr="007A4687" w:rsidRDefault="00000000">
      <w:pPr>
        <w:jc w:val="both"/>
        <w:rPr>
          <w:rFonts w:ascii="Arial" w:hAnsi="Arial"/>
          <w:lang w:val="pt-BR"/>
        </w:rPr>
      </w:pPr>
      <w:r>
        <w:rPr>
          <w:rFonts w:ascii="Arial" w:hAnsi="Arial" w:cs="Arial"/>
          <w:b/>
          <w:bCs/>
          <w:lang w:val="pt-BR"/>
        </w:rPr>
        <w:t>V – Documentação complementar</w:t>
      </w:r>
    </w:p>
    <w:p w14:paraId="0697895B" w14:textId="77777777" w:rsidR="00123ADC" w:rsidRPr="007A4687" w:rsidRDefault="00000000">
      <w:pPr>
        <w:jc w:val="both"/>
        <w:rPr>
          <w:rFonts w:ascii="Arial" w:hAnsi="Arial"/>
          <w:lang w:val="pt-BR"/>
        </w:rPr>
      </w:pPr>
      <w:r>
        <w:rPr>
          <w:rFonts w:ascii="Arial" w:hAnsi="Arial" w:cs="Arial"/>
          <w:lang w:val="pt-BR"/>
        </w:rPr>
        <w:t>Anexação de planilhas, cálculos detalhados, gráficos, tabelas, extratos de normativos, documentos examinados e demais elementos que fundamentem as conclusões.</w:t>
      </w:r>
    </w:p>
    <w:p w14:paraId="0697895C" w14:textId="77777777" w:rsidR="00123ADC" w:rsidRPr="007A4687" w:rsidRDefault="00000000">
      <w:pPr>
        <w:jc w:val="both"/>
        <w:rPr>
          <w:rFonts w:ascii="Arial" w:hAnsi="Arial"/>
          <w:lang w:val="pt-BR"/>
        </w:rPr>
      </w:pPr>
      <w:r>
        <w:rPr>
          <w:rFonts w:ascii="Arial" w:hAnsi="Arial" w:cs="Arial"/>
          <w:b/>
          <w:bCs/>
          <w:lang w:val="pt-BR"/>
        </w:rPr>
        <w:t>Estrutura recomendada para laudo pericial atuarial (conforme CPA-021):</w:t>
      </w:r>
    </w:p>
    <w:p w14:paraId="0697895D" w14:textId="77777777" w:rsidR="00123ADC" w:rsidRPr="007A4687" w:rsidRDefault="00000000">
      <w:pPr>
        <w:pStyle w:val="PargrafodaLista"/>
        <w:numPr>
          <w:ilvl w:val="0"/>
          <w:numId w:val="13"/>
        </w:numPr>
        <w:jc w:val="both"/>
        <w:rPr>
          <w:rFonts w:ascii="Arial" w:hAnsi="Arial"/>
          <w:lang w:val="pt-BR"/>
        </w:rPr>
      </w:pPr>
      <w:r>
        <w:rPr>
          <w:rFonts w:ascii="Arial" w:hAnsi="Arial" w:cs="Arial"/>
          <w:lang w:val="pt-BR"/>
        </w:rPr>
        <w:t>Sumário Executivo: síntese das principais conclusões;</w:t>
      </w:r>
    </w:p>
    <w:p w14:paraId="0697895E" w14:textId="77777777" w:rsidR="00123ADC" w:rsidRPr="007A4687" w:rsidRDefault="00000000">
      <w:pPr>
        <w:pStyle w:val="PargrafodaLista"/>
        <w:numPr>
          <w:ilvl w:val="0"/>
          <w:numId w:val="13"/>
        </w:numPr>
        <w:jc w:val="both"/>
        <w:rPr>
          <w:rFonts w:ascii="Arial" w:hAnsi="Arial"/>
          <w:lang w:val="pt-BR"/>
        </w:rPr>
      </w:pPr>
      <w:r>
        <w:rPr>
          <w:rFonts w:ascii="Arial" w:hAnsi="Arial" w:cs="Arial"/>
          <w:lang w:val="pt-BR"/>
        </w:rPr>
        <w:t>Qualificação do perito e dos assistentes técnicos;</w:t>
      </w:r>
    </w:p>
    <w:p w14:paraId="0697895F" w14:textId="77777777" w:rsidR="00123ADC" w:rsidRPr="007A4687" w:rsidRDefault="00000000">
      <w:pPr>
        <w:pStyle w:val="PargrafodaLista"/>
        <w:numPr>
          <w:ilvl w:val="0"/>
          <w:numId w:val="13"/>
        </w:numPr>
        <w:jc w:val="both"/>
        <w:rPr>
          <w:rFonts w:ascii="Arial" w:hAnsi="Arial"/>
          <w:lang w:val="pt-BR"/>
        </w:rPr>
      </w:pPr>
      <w:r>
        <w:rPr>
          <w:rFonts w:ascii="Arial" w:hAnsi="Arial" w:cs="Arial"/>
          <w:lang w:val="pt-BR"/>
        </w:rPr>
        <w:t>Histórico e objeto da perícia;</w:t>
      </w:r>
    </w:p>
    <w:p w14:paraId="06978960" w14:textId="77777777" w:rsidR="00123ADC" w:rsidRDefault="00000000">
      <w:pPr>
        <w:pStyle w:val="PargrafodaLista"/>
        <w:numPr>
          <w:ilvl w:val="0"/>
          <w:numId w:val="13"/>
        </w:numPr>
        <w:jc w:val="both"/>
        <w:rPr>
          <w:rFonts w:ascii="Arial" w:hAnsi="Arial"/>
        </w:rPr>
      </w:pPr>
      <w:r>
        <w:rPr>
          <w:rFonts w:ascii="Arial" w:hAnsi="Arial" w:cs="Arial"/>
        </w:rPr>
        <w:t>Metodologia e premissas adotadas;</w:t>
      </w:r>
    </w:p>
    <w:p w14:paraId="06978961" w14:textId="77777777" w:rsidR="00123ADC" w:rsidRDefault="00000000">
      <w:pPr>
        <w:pStyle w:val="PargrafodaLista"/>
        <w:numPr>
          <w:ilvl w:val="0"/>
          <w:numId w:val="13"/>
        </w:numPr>
        <w:jc w:val="both"/>
        <w:rPr>
          <w:rFonts w:ascii="Arial" w:hAnsi="Arial"/>
        </w:rPr>
      </w:pPr>
      <w:r>
        <w:rPr>
          <w:rFonts w:ascii="Arial" w:hAnsi="Arial" w:cs="Arial"/>
        </w:rPr>
        <w:t>Análise técnica detalhada;</w:t>
      </w:r>
    </w:p>
    <w:p w14:paraId="06978962" w14:textId="77777777" w:rsidR="00123ADC" w:rsidRDefault="00000000">
      <w:pPr>
        <w:pStyle w:val="PargrafodaLista"/>
        <w:numPr>
          <w:ilvl w:val="0"/>
          <w:numId w:val="13"/>
        </w:numPr>
        <w:jc w:val="both"/>
        <w:rPr>
          <w:rFonts w:ascii="Arial" w:hAnsi="Arial"/>
        </w:rPr>
      </w:pPr>
      <w:r>
        <w:rPr>
          <w:rFonts w:ascii="Arial" w:hAnsi="Arial" w:cs="Arial"/>
        </w:rPr>
        <w:t>Respostas aos quesitos;</w:t>
      </w:r>
    </w:p>
    <w:p w14:paraId="06978963" w14:textId="77777777" w:rsidR="00123ADC" w:rsidRDefault="00000000">
      <w:pPr>
        <w:pStyle w:val="PargrafodaLista"/>
        <w:numPr>
          <w:ilvl w:val="0"/>
          <w:numId w:val="13"/>
        </w:numPr>
        <w:jc w:val="both"/>
        <w:rPr>
          <w:rFonts w:ascii="Arial" w:hAnsi="Arial"/>
        </w:rPr>
      </w:pPr>
      <w:r>
        <w:rPr>
          <w:rFonts w:ascii="Arial" w:hAnsi="Arial" w:cs="Arial"/>
        </w:rPr>
        <w:t>Conclusões;</w:t>
      </w:r>
    </w:p>
    <w:p w14:paraId="06978964" w14:textId="77777777" w:rsidR="00123ADC" w:rsidRPr="007A4687" w:rsidRDefault="00000000">
      <w:pPr>
        <w:pStyle w:val="PargrafodaLista"/>
        <w:numPr>
          <w:ilvl w:val="0"/>
          <w:numId w:val="13"/>
        </w:numPr>
        <w:jc w:val="both"/>
        <w:rPr>
          <w:rFonts w:ascii="Arial" w:hAnsi="Arial"/>
          <w:lang w:val="pt-BR"/>
        </w:rPr>
      </w:pPr>
      <w:r>
        <w:rPr>
          <w:rFonts w:ascii="Arial" w:hAnsi="Arial" w:cs="Arial"/>
          <w:lang w:val="pt-BR"/>
        </w:rPr>
        <w:t>Anexos e documentos de suporte.</w:t>
      </w:r>
    </w:p>
    <w:p w14:paraId="06978965" w14:textId="77777777" w:rsidR="00123ADC" w:rsidRPr="007A4687" w:rsidRDefault="00000000">
      <w:pPr>
        <w:jc w:val="both"/>
        <w:rPr>
          <w:rFonts w:ascii="Arial" w:hAnsi="Arial"/>
          <w:lang w:val="pt-BR"/>
        </w:rPr>
      </w:pPr>
      <w:r>
        <w:rPr>
          <w:rFonts w:ascii="Arial" w:hAnsi="Arial" w:cs="Arial"/>
          <w:b/>
          <w:bCs/>
          <w:lang w:val="pt-BR"/>
        </w:rPr>
        <w:t>Prazo para entrega</w:t>
      </w:r>
    </w:p>
    <w:p w14:paraId="06978966" w14:textId="77777777" w:rsidR="00123ADC" w:rsidRPr="007A4687" w:rsidRDefault="00000000">
      <w:pPr>
        <w:jc w:val="both"/>
        <w:rPr>
          <w:rFonts w:ascii="Arial" w:hAnsi="Arial"/>
          <w:lang w:val="pt-BR"/>
        </w:rPr>
      </w:pPr>
      <w:r>
        <w:rPr>
          <w:rFonts w:ascii="Arial" w:hAnsi="Arial" w:cs="Arial"/>
          <w:lang w:val="pt-BR"/>
        </w:rPr>
        <w:t>O laudo deve ser apresentado no prazo fixado pelo juiz (art. 465, § 2º, do CPC/2015). Caso o perito verifique que o prazo é insuficiente, deve requerer sua prorrogação com antecedência, justificando a necessidade (art. 476 do CPC/2015).</w:t>
      </w:r>
    </w:p>
    <w:p w14:paraId="06978967" w14:textId="77777777" w:rsidR="00123ADC" w:rsidRPr="007A4687" w:rsidRDefault="00000000">
      <w:pPr>
        <w:pStyle w:val="Ttulo4"/>
        <w:jc w:val="both"/>
        <w:rPr>
          <w:rFonts w:ascii="Arial" w:hAnsi="Arial"/>
          <w:lang w:val="pt-BR"/>
        </w:rPr>
      </w:pPr>
      <w:r>
        <w:rPr>
          <w:rFonts w:ascii="Arial" w:hAnsi="Arial" w:cs="Arial"/>
          <w:b/>
          <w:bCs/>
          <w:lang w:val="pt-BR"/>
        </w:rPr>
        <w:t>2.2.7 Apresentação do Laudo nos Autos</w:t>
      </w:r>
    </w:p>
    <w:p w14:paraId="06978968" w14:textId="77777777" w:rsidR="00123ADC" w:rsidRPr="007A4687" w:rsidRDefault="00000000">
      <w:pPr>
        <w:jc w:val="both"/>
        <w:rPr>
          <w:rFonts w:ascii="Arial" w:hAnsi="Arial"/>
          <w:lang w:val="pt-BR"/>
        </w:rPr>
      </w:pPr>
      <w:r>
        <w:rPr>
          <w:rFonts w:ascii="Arial" w:hAnsi="Arial" w:cs="Arial"/>
          <w:lang w:val="pt-BR"/>
        </w:rPr>
        <w:t>Elaborado o laudo, o perito deve juntá-lo aos autos no prazo estabelecido (formato digital no processo eletrônico ou físico, conforme o caso).</w:t>
      </w:r>
    </w:p>
    <w:p w14:paraId="06978969" w14:textId="77777777" w:rsidR="00123ADC" w:rsidRPr="007A4687" w:rsidRDefault="00000000">
      <w:pPr>
        <w:jc w:val="both"/>
        <w:rPr>
          <w:rFonts w:ascii="Arial" w:hAnsi="Arial"/>
          <w:lang w:val="pt-BR"/>
        </w:rPr>
      </w:pPr>
      <w:r>
        <w:rPr>
          <w:rFonts w:ascii="Arial" w:hAnsi="Arial" w:cs="Arial"/>
          <w:lang w:val="pt-BR"/>
        </w:rPr>
        <w:t>A juntada do laudo é formalizada por petição, podendo o perito solicitar a liberação dos honorários periciais, caso ainda não tenham sido integralmente pagos.</w:t>
      </w:r>
    </w:p>
    <w:p w14:paraId="0697896A" w14:textId="77777777" w:rsidR="00123ADC" w:rsidRPr="007A4687" w:rsidRDefault="00000000">
      <w:pPr>
        <w:jc w:val="both"/>
        <w:rPr>
          <w:rFonts w:ascii="Arial" w:hAnsi="Arial"/>
          <w:lang w:val="pt-BR"/>
        </w:rPr>
      </w:pPr>
      <w:r>
        <w:rPr>
          <w:rFonts w:ascii="Arial" w:hAnsi="Arial" w:cs="Arial"/>
          <w:b/>
          <w:bCs/>
          <w:lang w:val="pt-BR"/>
        </w:rPr>
        <w:t>Publicidade e acesso ao laudo</w:t>
      </w:r>
    </w:p>
    <w:p w14:paraId="0697896B" w14:textId="77777777" w:rsidR="00123ADC" w:rsidRPr="007A4687" w:rsidRDefault="00000000">
      <w:pPr>
        <w:jc w:val="both"/>
        <w:rPr>
          <w:rFonts w:ascii="Arial" w:hAnsi="Arial"/>
          <w:lang w:val="pt-BR"/>
        </w:rPr>
      </w:pPr>
      <w:r>
        <w:rPr>
          <w:rFonts w:ascii="Arial" w:hAnsi="Arial" w:cs="Arial"/>
          <w:lang w:val="pt-BR"/>
        </w:rPr>
        <w:t>Uma vez juntado o laudo, o juiz determina a intimação das partes para que tomem ciência de seu conteúdo. Os assistentes técnicos também têm acesso ao laudo do perito judicial e podem apresentar pareceres técnicos divergentes (art. 477, § 1º, do CPC/2015).</w:t>
      </w:r>
    </w:p>
    <w:p w14:paraId="0697896C" w14:textId="77777777" w:rsidR="00123ADC" w:rsidRPr="007A4687" w:rsidRDefault="00000000">
      <w:pPr>
        <w:pStyle w:val="Ttulo4"/>
        <w:jc w:val="both"/>
        <w:rPr>
          <w:rFonts w:ascii="Arial" w:hAnsi="Arial"/>
          <w:lang w:val="pt-BR"/>
        </w:rPr>
      </w:pPr>
      <w:r>
        <w:rPr>
          <w:rFonts w:ascii="Arial" w:hAnsi="Arial" w:cs="Arial"/>
          <w:b/>
          <w:bCs/>
          <w:lang w:val="pt-BR"/>
        </w:rPr>
        <w:t>2.2.8 Manifestação das Partes</w:t>
      </w:r>
    </w:p>
    <w:p w14:paraId="0697896D" w14:textId="77777777" w:rsidR="00123ADC" w:rsidRPr="007A4687" w:rsidRDefault="00000000">
      <w:pPr>
        <w:jc w:val="both"/>
        <w:rPr>
          <w:rFonts w:ascii="Arial" w:hAnsi="Arial"/>
          <w:lang w:val="pt-BR"/>
        </w:rPr>
      </w:pPr>
      <w:r>
        <w:rPr>
          <w:rFonts w:ascii="Arial" w:hAnsi="Arial" w:cs="Arial"/>
          <w:lang w:val="pt-BR"/>
        </w:rPr>
        <w:t>Após a apresentação do laudo pericial, as partes têm o direito de se manifestar sobre o trabalho do perito, no prazo de 15 dias (art. 477, § 1º, do CPC/2015).</w:t>
      </w:r>
    </w:p>
    <w:p w14:paraId="0697896E" w14:textId="77777777" w:rsidR="00123ADC" w:rsidRPr="007A4687" w:rsidRDefault="00000000">
      <w:pPr>
        <w:jc w:val="both"/>
        <w:rPr>
          <w:rFonts w:ascii="Arial" w:hAnsi="Arial"/>
          <w:lang w:val="pt-BR"/>
        </w:rPr>
      </w:pPr>
      <w:r>
        <w:rPr>
          <w:rFonts w:ascii="Arial" w:hAnsi="Arial" w:cs="Arial"/>
          <w:lang w:val="pt-BR"/>
        </w:rPr>
        <w:lastRenderedPageBreak/>
        <w:t>Nesta fase, as partes podem:</w:t>
      </w:r>
    </w:p>
    <w:p w14:paraId="0697896F" w14:textId="77777777" w:rsidR="00123ADC" w:rsidRPr="007A4687" w:rsidRDefault="00000000">
      <w:pPr>
        <w:jc w:val="both"/>
        <w:rPr>
          <w:rFonts w:ascii="Arial" w:hAnsi="Arial"/>
          <w:lang w:val="pt-BR"/>
        </w:rPr>
      </w:pPr>
      <w:r>
        <w:rPr>
          <w:rFonts w:ascii="Arial" w:hAnsi="Arial" w:cs="Arial"/>
          <w:b/>
          <w:bCs/>
          <w:lang w:val="pt-BR"/>
        </w:rPr>
        <w:t>a) Concordar com as conclusões do laudo</w:t>
      </w:r>
    </w:p>
    <w:p w14:paraId="06978970" w14:textId="77777777" w:rsidR="00123ADC" w:rsidRPr="007A4687" w:rsidRDefault="00000000">
      <w:pPr>
        <w:jc w:val="both"/>
        <w:rPr>
          <w:rFonts w:ascii="Arial" w:hAnsi="Arial"/>
          <w:lang w:val="pt-BR"/>
        </w:rPr>
      </w:pPr>
      <w:r>
        <w:rPr>
          <w:rFonts w:ascii="Arial" w:hAnsi="Arial" w:cs="Arial"/>
          <w:lang w:val="pt-BR"/>
        </w:rPr>
        <w:t>Manifestando expressamente sua concordância ou permanecendo silentes.</w:t>
      </w:r>
    </w:p>
    <w:p w14:paraId="06978971" w14:textId="77777777" w:rsidR="00123ADC" w:rsidRPr="007A4687" w:rsidRDefault="00000000">
      <w:pPr>
        <w:jc w:val="both"/>
        <w:rPr>
          <w:rFonts w:ascii="Arial" w:hAnsi="Arial"/>
          <w:lang w:val="pt-BR"/>
        </w:rPr>
      </w:pPr>
      <w:r>
        <w:rPr>
          <w:rFonts w:ascii="Arial" w:hAnsi="Arial" w:cs="Arial"/>
          <w:b/>
          <w:bCs/>
          <w:lang w:val="pt-BR"/>
        </w:rPr>
        <w:t>b) Apresentar impugnação ao laudo</w:t>
      </w:r>
    </w:p>
    <w:p w14:paraId="06978972" w14:textId="77777777" w:rsidR="00123ADC" w:rsidRPr="007A4687" w:rsidRDefault="00000000">
      <w:pPr>
        <w:jc w:val="both"/>
        <w:rPr>
          <w:rFonts w:ascii="Arial" w:hAnsi="Arial"/>
          <w:lang w:val="pt-BR"/>
        </w:rPr>
      </w:pPr>
      <w:r>
        <w:rPr>
          <w:rFonts w:ascii="Arial" w:hAnsi="Arial" w:cs="Arial"/>
          <w:lang w:val="pt-BR"/>
        </w:rPr>
        <w:t>Apontando eventuais vícios, erros técnicos, omissões, inconsistências metodológicas ou conclusões que consideram equivocadas. A impugnação deve ser fundamentada, preferencialmente com suporte técnico.</w:t>
      </w:r>
    </w:p>
    <w:p w14:paraId="06978973" w14:textId="77777777" w:rsidR="00123ADC" w:rsidRPr="007A4687" w:rsidRDefault="00000000">
      <w:pPr>
        <w:jc w:val="both"/>
        <w:rPr>
          <w:rFonts w:ascii="Arial" w:hAnsi="Arial"/>
          <w:lang w:val="pt-BR"/>
        </w:rPr>
      </w:pPr>
      <w:r>
        <w:rPr>
          <w:rFonts w:ascii="Arial" w:hAnsi="Arial" w:cs="Arial"/>
          <w:b/>
          <w:bCs/>
          <w:lang w:val="pt-BR"/>
        </w:rPr>
        <w:t>c) Juntar parecer técnico do assistente técnico</w:t>
      </w:r>
    </w:p>
    <w:p w14:paraId="06978974" w14:textId="77777777" w:rsidR="00123ADC" w:rsidRPr="007A4687" w:rsidRDefault="00000000">
      <w:pPr>
        <w:jc w:val="both"/>
        <w:rPr>
          <w:rFonts w:ascii="Arial" w:hAnsi="Arial"/>
          <w:lang w:val="pt-BR"/>
        </w:rPr>
      </w:pPr>
      <w:r>
        <w:rPr>
          <w:rFonts w:ascii="Arial" w:hAnsi="Arial" w:cs="Arial"/>
          <w:lang w:val="pt-BR"/>
        </w:rPr>
        <w:t>O assistente técnico pode apresentar parecer divergente, concordante ou parcialmente concordante com o laudo pericial. O parecer do assistente não substitui o laudo do perito judicial, mas serve como elemento de convicção adicional para o juiz.</w:t>
      </w:r>
    </w:p>
    <w:p w14:paraId="06978975" w14:textId="77777777" w:rsidR="00123ADC" w:rsidRPr="007A4687" w:rsidRDefault="00000000">
      <w:pPr>
        <w:pStyle w:val="Ttulo4"/>
        <w:jc w:val="both"/>
        <w:rPr>
          <w:rFonts w:ascii="Arial" w:hAnsi="Arial"/>
          <w:lang w:val="pt-BR"/>
        </w:rPr>
      </w:pPr>
      <w:r>
        <w:rPr>
          <w:rFonts w:ascii="Arial" w:hAnsi="Arial" w:cs="Arial"/>
          <w:b/>
          <w:bCs/>
          <w:lang w:val="pt-BR"/>
        </w:rPr>
        <w:t>2.2.9 Esclarecimentos do Perito e Eventual Perícia Complementar (arts. 477–480 do CPC/2015)</w:t>
      </w:r>
    </w:p>
    <w:p w14:paraId="06978976" w14:textId="77777777" w:rsidR="00123ADC" w:rsidRPr="007A4687" w:rsidRDefault="00000000">
      <w:pPr>
        <w:jc w:val="both"/>
        <w:rPr>
          <w:rFonts w:ascii="Arial" w:hAnsi="Arial"/>
          <w:lang w:val="pt-BR"/>
        </w:rPr>
      </w:pPr>
      <w:r>
        <w:rPr>
          <w:rFonts w:ascii="Arial" w:hAnsi="Arial" w:cs="Arial"/>
          <w:lang w:val="pt-BR"/>
        </w:rPr>
        <w:t>Diante da manifestação das partes ou de dúvidas do próprio juiz, podem ocorrer as seguintes situações:</w:t>
      </w:r>
    </w:p>
    <w:p w14:paraId="06978977" w14:textId="77777777" w:rsidR="00123ADC" w:rsidRPr="007A4687" w:rsidRDefault="00000000">
      <w:pPr>
        <w:jc w:val="both"/>
        <w:rPr>
          <w:rFonts w:ascii="Arial" w:hAnsi="Arial"/>
          <w:lang w:val="pt-BR"/>
        </w:rPr>
      </w:pPr>
      <w:r>
        <w:rPr>
          <w:rFonts w:ascii="Arial" w:hAnsi="Arial" w:cs="Arial"/>
          <w:b/>
          <w:bCs/>
          <w:lang w:val="pt-BR"/>
        </w:rPr>
        <w:t>a) Esclarecimentos em audiência (art. 477, § 2º, do CPC/2015)</w:t>
      </w:r>
    </w:p>
    <w:p w14:paraId="06978978" w14:textId="77777777" w:rsidR="00123ADC" w:rsidRPr="007A4687" w:rsidRDefault="00000000">
      <w:pPr>
        <w:jc w:val="both"/>
        <w:rPr>
          <w:rFonts w:ascii="Arial" w:hAnsi="Arial"/>
          <w:lang w:val="pt-BR"/>
        </w:rPr>
      </w:pPr>
      <w:r>
        <w:rPr>
          <w:rFonts w:ascii="Arial" w:hAnsi="Arial" w:cs="Arial"/>
          <w:lang w:val="pt-BR"/>
        </w:rPr>
        <w:t>O juiz pode convocar o perito judicial e os assistentes técnicos para prestar esclarecimentos em audiência, com a presença das partes e de seus advogados.</w:t>
      </w:r>
    </w:p>
    <w:p w14:paraId="06978979" w14:textId="77777777" w:rsidR="00123ADC" w:rsidRDefault="00000000">
      <w:pPr>
        <w:jc w:val="both"/>
        <w:rPr>
          <w:rFonts w:ascii="Arial" w:hAnsi="Arial"/>
        </w:rPr>
      </w:pPr>
      <w:r>
        <w:rPr>
          <w:rFonts w:ascii="Arial" w:hAnsi="Arial" w:cs="Arial"/>
        </w:rPr>
        <w:t>Nesta oportunidade:</w:t>
      </w:r>
    </w:p>
    <w:p w14:paraId="0697897A" w14:textId="77777777" w:rsidR="00123ADC" w:rsidRPr="007A4687" w:rsidRDefault="00000000">
      <w:pPr>
        <w:pStyle w:val="PargrafodaLista"/>
        <w:numPr>
          <w:ilvl w:val="0"/>
          <w:numId w:val="14"/>
        </w:numPr>
        <w:jc w:val="both"/>
        <w:rPr>
          <w:rFonts w:ascii="Arial" w:hAnsi="Arial"/>
          <w:lang w:val="pt-BR"/>
        </w:rPr>
      </w:pPr>
      <w:r>
        <w:rPr>
          <w:rFonts w:ascii="Arial" w:hAnsi="Arial" w:cs="Arial"/>
          <w:lang w:val="pt-BR"/>
        </w:rPr>
        <w:t>O perito deve esclarecer dúvidas sobre metodologia, premissas, cálculos e conclusões;</w:t>
      </w:r>
    </w:p>
    <w:p w14:paraId="0697897B" w14:textId="77777777" w:rsidR="00123ADC" w:rsidRPr="007A4687" w:rsidRDefault="00000000">
      <w:pPr>
        <w:pStyle w:val="PargrafodaLista"/>
        <w:numPr>
          <w:ilvl w:val="0"/>
          <w:numId w:val="14"/>
        </w:numPr>
        <w:jc w:val="both"/>
        <w:rPr>
          <w:rFonts w:ascii="Arial" w:hAnsi="Arial"/>
          <w:lang w:val="pt-BR"/>
        </w:rPr>
      </w:pPr>
      <w:r>
        <w:rPr>
          <w:rFonts w:ascii="Arial" w:hAnsi="Arial" w:cs="Arial"/>
          <w:lang w:val="pt-BR"/>
        </w:rPr>
        <w:t>Os assistentes técnicos podem expor suas divergências técnicas;</w:t>
      </w:r>
    </w:p>
    <w:p w14:paraId="0697897C" w14:textId="77777777" w:rsidR="00123ADC" w:rsidRPr="007A4687" w:rsidRDefault="00000000">
      <w:pPr>
        <w:pStyle w:val="PargrafodaLista"/>
        <w:numPr>
          <w:ilvl w:val="0"/>
          <w:numId w:val="14"/>
        </w:numPr>
        <w:jc w:val="both"/>
        <w:rPr>
          <w:rFonts w:ascii="Arial" w:hAnsi="Arial"/>
          <w:lang w:val="pt-BR"/>
        </w:rPr>
      </w:pPr>
      <w:r>
        <w:rPr>
          <w:rFonts w:ascii="Arial" w:hAnsi="Arial" w:cs="Arial"/>
          <w:lang w:val="pt-BR"/>
        </w:rPr>
        <w:t>As partes podem formular perguntas diretas ao perito e aos assistentes, por intermédio do juiz.</w:t>
      </w:r>
    </w:p>
    <w:p w14:paraId="0697897D" w14:textId="77777777" w:rsidR="00123ADC" w:rsidRPr="007A4687" w:rsidRDefault="00000000">
      <w:pPr>
        <w:jc w:val="both"/>
        <w:rPr>
          <w:rFonts w:ascii="Arial" w:hAnsi="Arial"/>
          <w:lang w:val="pt-BR"/>
        </w:rPr>
      </w:pPr>
      <w:r>
        <w:rPr>
          <w:rFonts w:ascii="Arial" w:hAnsi="Arial" w:cs="Arial"/>
          <w:b/>
          <w:bCs/>
          <w:lang w:val="pt-BR"/>
        </w:rPr>
        <w:t>b) Esclarecimentos por escrito (art. 477, § 2º, do CPC/2015)</w:t>
      </w:r>
    </w:p>
    <w:p w14:paraId="0697897E" w14:textId="77777777" w:rsidR="00123ADC" w:rsidRPr="007A4687" w:rsidRDefault="00000000">
      <w:pPr>
        <w:jc w:val="both"/>
        <w:rPr>
          <w:rFonts w:ascii="Arial" w:hAnsi="Arial"/>
          <w:lang w:val="pt-BR"/>
        </w:rPr>
      </w:pPr>
      <w:r>
        <w:rPr>
          <w:rFonts w:ascii="Arial" w:hAnsi="Arial" w:cs="Arial"/>
          <w:lang w:val="pt-BR"/>
        </w:rPr>
        <w:t>Alternativamente, o juiz pode determinar que o perito apresente esclarecimentos por escrito, respondendo a quesitos complementares formulados pelas partes ou pelo próprio juízo.</w:t>
      </w:r>
    </w:p>
    <w:p w14:paraId="0697897F" w14:textId="77777777" w:rsidR="00123ADC" w:rsidRPr="007A4687" w:rsidRDefault="00000000">
      <w:pPr>
        <w:jc w:val="both"/>
        <w:rPr>
          <w:rFonts w:ascii="Arial" w:hAnsi="Arial"/>
          <w:lang w:val="pt-BR"/>
        </w:rPr>
      </w:pPr>
      <w:r>
        <w:rPr>
          <w:rFonts w:ascii="Arial" w:hAnsi="Arial" w:cs="Arial"/>
          <w:b/>
          <w:bCs/>
          <w:lang w:val="pt-BR"/>
        </w:rPr>
        <w:t>c) Segunda perícia ou perícia complementar (art. 480 do CPC/2015)</w:t>
      </w:r>
    </w:p>
    <w:p w14:paraId="06978980" w14:textId="77777777" w:rsidR="00123ADC" w:rsidRPr="007A4687" w:rsidRDefault="00000000">
      <w:pPr>
        <w:jc w:val="both"/>
        <w:rPr>
          <w:rFonts w:ascii="Arial" w:hAnsi="Arial"/>
          <w:lang w:val="pt-BR"/>
        </w:rPr>
      </w:pPr>
      <w:r>
        <w:rPr>
          <w:rFonts w:ascii="Arial" w:hAnsi="Arial" w:cs="Arial"/>
          <w:lang w:val="pt-BR"/>
        </w:rPr>
        <w:t>O juiz pode determinar a realização de nova perícia quando:</w:t>
      </w:r>
    </w:p>
    <w:p w14:paraId="06978981" w14:textId="77777777" w:rsidR="00123ADC" w:rsidRPr="007A4687" w:rsidRDefault="00000000">
      <w:pPr>
        <w:pStyle w:val="PargrafodaLista"/>
        <w:numPr>
          <w:ilvl w:val="0"/>
          <w:numId w:val="15"/>
        </w:numPr>
        <w:jc w:val="both"/>
        <w:rPr>
          <w:rFonts w:ascii="Arial" w:hAnsi="Arial"/>
          <w:lang w:val="pt-BR"/>
        </w:rPr>
      </w:pPr>
      <w:r>
        <w:rPr>
          <w:rFonts w:ascii="Arial" w:hAnsi="Arial" w:cs="Arial"/>
          <w:lang w:val="pt-BR"/>
        </w:rPr>
        <w:t>O laudo apresentado for insuficiente, obscuro ou contraditório;</w:t>
      </w:r>
    </w:p>
    <w:p w14:paraId="06978982" w14:textId="77777777" w:rsidR="00123ADC" w:rsidRPr="007A4687" w:rsidRDefault="00000000">
      <w:pPr>
        <w:pStyle w:val="PargrafodaLista"/>
        <w:numPr>
          <w:ilvl w:val="0"/>
          <w:numId w:val="15"/>
        </w:numPr>
        <w:jc w:val="both"/>
        <w:rPr>
          <w:rFonts w:ascii="Arial" w:hAnsi="Arial"/>
          <w:lang w:val="pt-BR"/>
        </w:rPr>
      </w:pPr>
      <w:r>
        <w:rPr>
          <w:rFonts w:ascii="Arial" w:hAnsi="Arial" w:cs="Arial"/>
          <w:lang w:val="pt-BR"/>
        </w:rPr>
        <w:t>Houver dúvida fundada sobre a idoneidade técnica do perito;</w:t>
      </w:r>
    </w:p>
    <w:p w14:paraId="06978983" w14:textId="77777777" w:rsidR="00123ADC" w:rsidRPr="007A4687" w:rsidRDefault="00000000">
      <w:pPr>
        <w:pStyle w:val="PargrafodaLista"/>
        <w:numPr>
          <w:ilvl w:val="0"/>
          <w:numId w:val="15"/>
        </w:numPr>
        <w:jc w:val="both"/>
        <w:rPr>
          <w:rFonts w:ascii="Arial" w:hAnsi="Arial"/>
          <w:lang w:val="pt-BR"/>
        </w:rPr>
      </w:pPr>
      <w:r>
        <w:rPr>
          <w:rFonts w:ascii="Arial" w:hAnsi="Arial" w:cs="Arial"/>
          <w:lang w:val="pt-BR"/>
        </w:rPr>
        <w:t>A complexidade da matéria exigir exame complementar sobre pontos específicos não suficientemente esclarecidos.</w:t>
      </w:r>
    </w:p>
    <w:p w14:paraId="06978984" w14:textId="77777777" w:rsidR="00123ADC" w:rsidRPr="007A4687" w:rsidRDefault="00000000">
      <w:pPr>
        <w:jc w:val="both"/>
        <w:rPr>
          <w:rFonts w:ascii="Arial" w:hAnsi="Arial"/>
          <w:lang w:val="pt-BR"/>
        </w:rPr>
      </w:pPr>
      <w:r>
        <w:rPr>
          <w:rFonts w:ascii="Arial" w:hAnsi="Arial" w:cs="Arial"/>
          <w:lang w:val="pt-BR"/>
        </w:rPr>
        <w:lastRenderedPageBreak/>
        <w:t>A segunda perícia pode ser confiada ao mesmo perito (perícia complementar) ou a outro profissional (nova perícia integral).</w:t>
      </w:r>
    </w:p>
    <w:p w14:paraId="06978985" w14:textId="77777777" w:rsidR="00123ADC" w:rsidRPr="007A4687" w:rsidRDefault="00000000">
      <w:pPr>
        <w:jc w:val="both"/>
        <w:rPr>
          <w:rFonts w:ascii="Arial" w:hAnsi="Arial"/>
          <w:lang w:val="pt-BR"/>
        </w:rPr>
      </w:pPr>
      <w:r>
        <w:rPr>
          <w:rFonts w:ascii="Arial" w:hAnsi="Arial" w:cs="Arial"/>
          <w:b/>
          <w:bCs/>
          <w:lang w:val="pt-BR"/>
        </w:rPr>
        <w:t>Importante:</w:t>
      </w:r>
      <w:r>
        <w:rPr>
          <w:rFonts w:ascii="Arial" w:hAnsi="Arial" w:cs="Arial"/>
          <w:lang w:val="pt-BR"/>
        </w:rPr>
        <w:t xml:space="preserve"> A simples divergência entre o laudo pericial e o parecer do assistente técnico não é motivo suficiente, por si só, para determinar nova perícia. O juiz deve avaliar a fundamentação técnica de cada trabalho e pode optar por valorar preferencialmente uma das posições, fundamentadamente.</w:t>
      </w:r>
    </w:p>
    <w:p w14:paraId="06978986" w14:textId="77777777" w:rsidR="00123ADC" w:rsidRPr="007A4687" w:rsidRDefault="00000000">
      <w:pPr>
        <w:pStyle w:val="Ttulo4"/>
        <w:jc w:val="both"/>
        <w:rPr>
          <w:rFonts w:ascii="Arial" w:hAnsi="Arial"/>
          <w:lang w:val="pt-BR"/>
        </w:rPr>
      </w:pPr>
      <w:r>
        <w:rPr>
          <w:rFonts w:ascii="Arial" w:hAnsi="Arial" w:cs="Arial"/>
          <w:b/>
          <w:bCs/>
          <w:lang w:val="pt-BR"/>
        </w:rPr>
        <w:t>2.2.10 Valoração da Prova Pericial pelo Juiz</w:t>
      </w:r>
    </w:p>
    <w:p w14:paraId="06978987" w14:textId="77777777" w:rsidR="00123ADC" w:rsidRPr="007A4687" w:rsidRDefault="00000000">
      <w:pPr>
        <w:jc w:val="both"/>
        <w:rPr>
          <w:rFonts w:ascii="Arial" w:hAnsi="Arial"/>
          <w:lang w:val="pt-BR"/>
        </w:rPr>
      </w:pPr>
      <w:r>
        <w:rPr>
          <w:rFonts w:ascii="Arial" w:hAnsi="Arial" w:cs="Arial"/>
          <w:lang w:val="pt-BR"/>
        </w:rPr>
        <w:t xml:space="preserve">A perícia judicial é um meio de prova destinado a auxiliar o juiz na formação de sua convicção sobre questões técnicas. No entanto, nos termos do art. 479 do CPC/2015, o juiz não está </w:t>
      </w:r>
      <w:proofErr w:type="gramStart"/>
      <w:r>
        <w:rPr>
          <w:rFonts w:ascii="Arial" w:hAnsi="Arial" w:cs="Arial"/>
          <w:lang w:val="pt-BR"/>
        </w:rPr>
        <w:t>adstrito</w:t>
      </w:r>
      <w:proofErr w:type="gramEnd"/>
      <w:r>
        <w:rPr>
          <w:rFonts w:ascii="Arial" w:hAnsi="Arial" w:cs="Arial"/>
          <w:lang w:val="pt-BR"/>
        </w:rPr>
        <w:t xml:space="preserve"> ao laudo pericial, podendo formar sua convicção com base em outros elementos ou conhecimentos técnicos ou científicos que possua.</w:t>
      </w:r>
    </w:p>
    <w:p w14:paraId="06978988" w14:textId="77777777" w:rsidR="00123ADC" w:rsidRDefault="00000000">
      <w:pPr>
        <w:jc w:val="both"/>
        <w:rPr>
          <w:rFonts w:ascii="Arial" w:hAnsi="Arial"/>
        </w:rPr>
      </w:pPr>
      <w:r>
        <w:rPr>
          <w:rFonts w:ascii="Arial" w:hAnsi="Arial" w:cs="Arial"/>
          <w:b/>
          <w:bCs/>
        </w:rPr>
        <w:t>Critérios de valoração:</w:t>
      </w:r>
    </w:p>
    <w:p w14:paraId="06978989" w14:textId="77777777" w:rsidR="00123ADC" w:rsidRPr="007A4687" w:rsidRDefault="00000000">
      <w:pPr>
        <w:pStyle w:val="PargrafodaLista"/>
        <w:numPr>
          <w:ilvl w:val="0"/>
          <w:numId w:val="16"/>
        </w:numPr>
        <w:jc w:val="both"/>
        <w:rPr>
          <w:rFonts w:ascii="Arial" w:hAnsi="Arial"/>
          <w:lang w:val="pt-BR"/>
        </w:rPr>
      </w:pPr>
      <w:r>
        <w:rPr>
          <w:rFonts w:ascii="Arial" w:hAnsi="Arial" w:cs="Arial"/>
          <w:b/>
          <w:bCs/>
          <w:lang w:val="pt-BR"/>
        </w:rPr>
        <w:t>Fundamentação técnica:</w:t>
      </w:r>
      <w:r>
        <w:rPr>
          <w:rFonts w:ascii="Arial" w:hAnsi="Arial" w:cs="Arial"/>
          <w:lang w:val="pt-BR"/>
        </w:rPr>
        <w:t xml:space="preserve"> solidez metodológica, consistência dos cálculos, adequação das premissas e conformidade com normas técnicas e regulamentares;</w:t>
      </w:r>
    </w:p>
    <w:p w14:paraId="0697898A" w14:textId="77777777" w:rsidR="00123ADC" w:rsidRPr="007A4687" w:rsidRDefault="00000000">
      <w:pPr>
        <w:pStyle w:val="PargrafodaLista"/>
        <w:numPr>
          <w:ilvl w:val="0"/>
          <w:numId w:val="16"/>
        </w:numPr>
        <w:jc w:val="both"/>
        <w:rPr>
          <w:rFonts w:ascii="Arial" w:hAnsi="Arial"/>
          <w:lang w:val="pt-BR"/>
        </w:rPr>
      </w:pPr>
      <w:r>
        <w:rPr>
          <w:rFonts w:ascii="Arial" w:hAnsi="Arial" w:cs="Arial"/>
          <w:b/>
          <w:bCs/>
          <w:lang w:val="pt-BR"/>
        </w:rPr>
        <w:t>Completude:</w:t>
      </w:r>
      <w:r>
        <w:rPr>
          <w:rFonts w:ascii="Arial" w:hAnsi="Arial" w:cs="Arial"/>
          <w:lang w:val="pt-BR"/>
        </w:rPr>
        <w:t xml:space="preserve"> verificação se o laudo respondeu adequadamente aos quesitos e esclareceu os pontos controvertidos;</w:t>
      </w:r>
    </w:p>
    <w:p w14:paraId="0697898B" w14:textId="77777777" w:rsidR="00123ADC" w:rsidRPr="007A4687" w:rsidRDefault="00000000">
      <w:pPr>
        <w:pStyle w:val="PargrafodaLista"/>
        <w:numPr>
          <w:ilvl w:val="0"/>
          <w:numId w:val="16"/>
        </w:numPr>
        <w:jc w:val="both"/>
        <w:rPr>
          <w:rFonts w:ascii="Arial" w:hAnsi="Arial"/>
          <w:lang w:val="pt-BR"/>
        </w:rPr>
      </w:pPr>
      <w:r>
        <w:rPr>
          <w:rFonts w:ascii="Arial" w:hAnsi="Arial" w:cs="Arial"/>
          <w:b/>
          <w:bCs/>
          <w:lang w:val="pt-BR"/>
        </w:rPr>
        <w:t>Coerência:</w:t>
      </w:r>
      <w:r>
        <w:rPr>
          <w:rFonts w:ascii="Arial" w:hAnsi="Arial" w:cs="Arial"/>
          <w:lang w:val="pt-BR"/>
        </w:rPr>
        <w:t xml:space="preserve"> análise de contradições internas no laudo ou divergências injustificadas em relação a documentos dos autos;</w:t>
      </w:r>
    </w:p>
    <w:p w14:paraId="0697898C" w14:textId="77777777" w:rsidR="00123ADC" w:rsidRPr="007A4687" w:rsidRDefault="00000000">
      <w:pPr>
        <w:pStyle w:val="PargrafodaLista"/>
        <w:numPr>
          <w:ilvl w:val="0"/>
          <w:numId w:val="16"/>
        </w:numPr>
        <w:jc w:val="both"/>
        <w:rPr>
          <w:rFonts w:ascii="Arial" w:hAnsi="Arial"/>
          <w:lang w:val="pt-BR"/>
        </w:rPr>
      </w:pPr>
      <w:r>
        <w:rPr>
          <w:rFonts w:ascii="Arial" w:hAnsi="Arial" w:cs="Arial"/>
          <w:b/>
          <w:bCs/>
          <w:lang w:val="pt-BR"/>
        </w:rPr>
        <w:t>Imparcialidade:</w:t>
      </w:r>
      <w:r>
        <w:rPr>
          <w:rFonts w:ascii="Arial" w:hAnsi="Arial" w:cs="Arial"/>
          <w:lang w:val="pt-BR"/>
        </w:rPr>
        <w:t xml:space="preserve"> consideração se o perito atuou com isenção;</w:t>
      </w:r>
    </w:p>
    <w:p w14:paraId="0697898D" w14:textId="77777777" w:rsidR="00123ADC" w:rsidRPr="007A4687" w:rsidRDefault="00000000">
      <w:pPr>
        <w:pStyle w:val="PargrafodaLista"/>
        <w:numPr>
          <w:ilvl w:val="0"/>
          <w:numId w:val="16"/>
        </w:numPr>
        <w:jc w:val="both"/>
        <w:rPr>
          <w:rFonts w:ascii="Arial" w:hAnsi="Arial"/>
          <w:lang w:val="pt-BR"/>
        </w:rPr>
      </w:pPr>
      <w:r>
        <w:rPr>
          <w:rFonts w:ascii="Arial" w:hAnsi="Arial" w:cs="Arial"/>
          <w:b/>
          <w:bCs/>
          <w:lang w:val="pt-BR"/>
        </w:rPr>
        <w:t>Convergência com outros elementos probatórios:</w:t>
      </w:r>
      <w:r>
        <w:rPr>
          <w:rFonts w:ascii="Arial" w:hAnsi="Arial" w:cs="Arial"/>
          <w:lang w:val="pt-BR"/>
        </w:rPr>
        <w:t xml:space="preserve"> cotejo das conclusões periciais com provas documentais, testemunhais e demais elementos dos autos.</w:t>
      </w:r>
    </w:p>
    <w:p w14:paraId="0697898E" w14:textId="77777777" w:rsidR="00123ADC" w:rsidRDefault="00000000">
      <w:pPr>
        <w:jc w:val="both"/>
        <w:rPr>
          <w:rFonts w:ascii="Arial" w:hAnsi="Arial"/>
        </w:rPr>
      </w:pPr>
      <w:r>
        <w:rPr>
          <w:rFonts w:ascii="Arial" w:hAnsi="Arial" w:cs="Arial"/>
        </w:rPr>
        <w:t>O juiz pode, motivadamente:</w:t>
      </w:r>
    </w:p>
    <w:p w14:paraId="0697898F" w14:textId="77777777" w:rsidR="00123ADC" w:rsidRPr="007A4687" w:rsidRDefault="00000000">
      <w:pPr>
        <w:pStyle w:val="PargrafodaLista"/>
        <w:numPr>
          <w:ilvl w:val="0"/>
          <w:numId w:val="17"/>
        </w:numPr>
        <w:jc w:val="both"/>
        <w:rPr>
          <w:rFonts w:ascii="Arial" w:hAnsi="Arial"/>
          <w:lang w:val="pt-BR"/>
        </w:rPr>
      </w:pPr>
      <w:r>
        <w:rPr>
          <w:rFonts w:ascii="Arial" w:hAnsi="Arial" w:cs="Arial"/>
          <w:lang w:val="pt-BR"/>
        </w:rPr>
        <w:t>Acolher integralmente as conclusões do laudo pericial;</w:t>
      </w:r>
    </w:p>
    <w:p w14:paraId="06978990" w14:textId="77777777" w:rsidR="00123ADC" w:rsidRPr="007A4687" w:rsidRDefault="00000000">
      <w:pPr>
        <w:pStyle w:val="PargrafodaLista"/>
        <w:numPr>
          <w:ilvl w:val="0"/>
          <w:numId w:val="17"/>
        </w:numPr>
        <w:jc w:val="both"/>
        <w:rPr>
          <w:rFonts w:ascii="Arial" w:hAnsi="Arial"/>
          <w:lang w:val="pt-BR"/>
        </w:rPr>
      </w:pPr>
      <w:r>
        <w:rPr>
          <w:rFonts w:ascii="Arial" w:hAnsi="Arial" w:cs="Arial"/>
          <w:lang w:val="pt-BR"/>
        </w:rPr>
        <w:t>Acolher parcialmente, adotando algumas conclusões e rejeitando outras;</w:t>
      </w:r>
    </w:p>
    <w:p w14:paraId="06978991" w14:textId="77777777" w:rsidR="00123ADC" w:rsidRPr="007A4687" w:rsidRDefault="00000000">
      <w:pPr>
        <w:pStyle w:val="PargrafodaLista"/>
        <w:numPr>
          <w:ilvl w:val="0"/>
          <w:numId w:val="17"/>
        </w:numPr>
        <w:jc w:val="both"/>
        <w:rPr>
          <w:rFonts w:ascii="Arial" w:hAnsi="Arial"/>
          <w:lang w:val="pt-BR"/>
        </w:rPr>
      </w:pPr>
      <w:r>
        <w:rPr>
          <w:rFonts w:ascii="Arial" w:hAnsi="Arial" w:cs="Arial"/>
          <w:lang w:val="pt-BR"/>
        </w:rPr>
        <w:t>Rejeitar o laudo, caso o considere tecnicamente inconsistente, fundamentando sua decisão em outros elementos probatórios.</w:t>
      </w:r>
    </w:p>
    <w:p w14:paraId="06978992" w14:textId="77777777" w:rsidR="00123ADC" w:rsidRPr="007A4687" w:rsidRDefault="00000000">
      <w:pPr>
        <w:jc w:val="both"/>
        <w:rPr>
          <w:rFonts w:ascii="Arial" w:hAnsi="Arial"/>
          <w:lang w:val="pt-BR"/>
        </w:rPr>
      </w:pPr>
      <w:r>
        <w:rPr>
          <w:rFonts w:ascii="Arial" w:hAnsi="Arial" w:cs="Arial"/>
          <w:b/>
          <w:bCs/>
          <w:lang w:val="pt-BR"/>
        </w:rPr>
        <w:t>Fundamentação da sentença</w:t>
      </w:r>
    </w:p>
    <w:p w14:paraId="06978993" w14:textId="77777777" w:rsidR="00123ADC" w:rsidRPr="007A4687" w:rsidRDefault="00000000">
      <w:pPr>
        <w:jc w:val="both"/>
        <w:rPr>
          <w:rFonts w:ascii="Arial" w:hAnsi="Arial"/>
          <w:lang w:val="pt-BR"/>
        </w:rPr>
      </w:pPr>
      <w:r>
        <w:rPr>
          <w:rFonts w:ascii="Arial" w:hAnsi="Arial" w:cs="Arial"/>
          <w:lang w:val="pt-BR"/>
        </w:rPr>
        <w:t>Ao proferir a sentença, o juiz deve motivar adequadamente a forma como valorou a prova pericial (art. 489, § 1º, IV, do CPC/2015), explicitando:</w:t>
      </w:r>
    </w:p>
    <w:p w14:paraId="06978994" w14:textId="77777777" w:rsidR="00123ADC" w:rsidRPr="007A4687" w:rsidRDefault="00000000">
      <w:pPr>
        <w:pStyle w:val="PargrafodaLista"/>
        <w:numPr>
          <w:ilvl w:val="0"/>
          <w:numId w:val="18"/>
        </w:numPr>
        <w:jc w:val="both"/>
        <w:rPr>
          <w:rFonts w:ascii="Arial" w:hAnsi="Arial"/>
          <w:lang w:val="pt-BR"/>
        </w:rPr>
      </w:pPr>
      <w:proofErr w:type="gramStart"/>
      <w:r>
        <w:rPr>
          <w:rFonts w:ascii="Arial" w:hAnsi="Arial" w:cs="Arial"/>
          <w:lang w:val="pt-BR"/>
        </w:rPr>
        <w:t>Por que</w:t>
      </w:r>
      <w:proofErr w:type="gramEnd"/>
      <w:r>
        <w:rPr>
          <w:rFonts w:ascii="Arial" w:hAnsi="Arial" w:cs="Arial"/>
          <w:lang w:val="pt-BR"/>
        </w:rPr>
        <w:t xml:space="preserve"> acolheu ou rejeitou o laudo do perito judicial;</w:t>
      </w:r>
    </w:p>
    <w:p w14:paraId="06978995" w14:textId="77777777" w:rsidR="00123ADC" w:rsidRPr="007A4687" w:rsidRDefault="00000000">
      <w:pPr>
        <w:pStyle w:val="PargrafodaLista"/>
        <w:numPr>
          <w:ilvl w:val="0"/>
          <w:numId w:val="18"/>
        </w:numPr>
        <w:jc w:val="both"/>
        <w:rPr>
          <w:rFonts w:ascii="Arial" w:hAnsi="Arial"/>
          <w:lang w:val="pt-BR"/>
        </w:rPr>
      </w:pPr>
      <w:proofErr w:type="gramStart"/>
      <w:r>
        <w:rPr>
          <w:rFonts w:ascii="Arial" w:hAnsi="Arial" w:cs="Arial"/>
          <w:lang w:val="pt-BR"/>
        </w:rPr>
        <w:t>Por que</w:t>
      </w:r>
      <w:proofErr w:type="gramEnd"/>
      <w:r>
        <w:rPr>
          <w:rFonts w:ascii="Arial" w:hAnsi="Arial" w:cs="Arial"/>
          <w:lang w:val="pt-BR"/>
        </w:rPr>
        <w:t xml:space="preserve"> considerou ou desconsiderou pareceres dos assistentes técnicos;</w:t>
      </w:r>
    </w:p>
    <w:p w14:paraId="06978996" w14:textId="77777777" w:rsidR="00123ADC" w:rsidRPr="007A4687" w:rsidRDefault="00000000">
      <w:pPr>
        <w:pStyle w:val="PargrafodaLista"/>
        <w:numPr>
          <w:ilvl w:val="0"/>
          <w:numId w:val="18"/>
        </w:numPr>
        <w:jc w:val="both"/>
        <w:rPr>
          <w:rFonts w:ascii="Arial" w:hAnsi="Arial"/>
          <w:lang w:val="pt-BR"/>
        </w:rPr>
      </w:pPr>
      <w:r>
        <w:rPr>
          <w:rFonts w:ascii="Arial" w:hAnsi="Arial" w:cs="Arial"/>
          <w:lang w:val="pt-BR"/>
        </w:rPr>
        <w:t>Quais elementos técnicos foram determinantes para sua conclusão.</w:t>
      </w:r>
    </w:p>
    <w:p w14:paraId="06978997" w14:textId="77777777" w:rsidR="00123ADC" w:rsidRPr="007A4687" w:rsidRDefault="00000000">
      <w:pPr>
        <w:jc w:val="both"/>
        <w:rPr>
          <w:rFonts w:ascii="Arial" w:hAnsi="Arial"/>
          <w:lang w:val="pt-BR"/>
        </w:rPr>
      </w:pPr>
      <w:r>
        <w:rPr>
          <w:rFonts w:ascii="Arial" w:hAnsi="Arial" w:cs="Arial"/>
          <w:lang w:val="pt-BR"/>
        </w:rPr>
        <w:t>A ausência de fundamentação adequada pode ensejar nulidade da sentença por violação ao princípio constitucional da motivação das decisões judiciais (art. 93, IX, da Constituição Federal).</w:t>
      </w:r>
    </w:p>
    <w:p w14:paraId="06978998" w14:textId="77777777" w:rsidR="00123ADC" w:rsidRDefault="00123ADC">
      <w:pPr>
        <w:pBdr>
          <w:top w:val="single" w:sz="12" w:space="0" w:color="000000"/>
        </w:pBdr>
        <w:spacing w:after="0"/>
        <w:jc w:val="both"/>
        <w:rPr>
          <w:rFonts w:ascii="Arial" w:hAnsi="Arial" w:cs="Arial"/>
          <w:lang w:val="pt-BR"/>
        </w:rPr>
      </w:pPr>
    </w:p>
    <w:p w14:paraId="06978999" w14:textId="77777777" w:rsidR="00123ADC" w:rsidRPr="007A4687" w:rsidRDefault="00000000">
      <w:pPr>
        <w:pStyle w:val="Ttulo2"/>
        <w:jc w:val="both"/>
        <w:rPr>
          <w:rFonts w:ascii="Arial" w:hAnsi="Arial"/>
          <w:lang w:val="pt-BR"/>
        </w:rPr>
      </w:pPr>
      <w:bookmarkStart w:id="11" w:name="_Toc231835698"/>
      <w:r>
        <w:rPr>
          <w:rFonts w:ascii="Arial" w:hAnsi="Arial" w:cs="Arial"/>
          <w:b/>
          <w:bCs/>
          <w:lang w:val="pt-BR"/>
        </w:rPr>
        <w:t>3. FUNDAMENTAÇÃO TÉCNICA ATUARIAL APLICADA AO LITÍGIO</w:t>
      </w:r>
      <w:bookmarkEnd w:id="11"/>
    </w:p>
    <w:p w14:paraId="0697899A" w14:textId="77777777" w:rsidR="00123ADC" w:rsidRPr="007A4687" w:rsidRDefault="00000000">
      <w:pPr>
        <w:jc w:val="both"/>
        <w:rPr>
          <w:rFonts w:ascii="Arial" w:hAnsi="Arial"/>
          <w:lang w:val="pt-BR"/>
        </w:rPr>
      </w:pPr>
      <w:r>
        <w:rPr>
          <w:rFonts w:ascii="Arial" w:hAnsi="Arial" w:cs="Arial"/>
          <w:lang w:val="pt-BR"/>
        </w:rPr>
        <w:t>Para conduzir uma perícia atuarial em litígios de previdência complementar com competência, é indispensável dominar os fundamentos da ciência atuarial no contexto específico do plano de benefícios em questão.</w:t>
      </w:r>
    </w:p>
    <w:p w14:paraId="0697899B" w14:textId="77777777" w:rsidR="00123ADC" w:rsidRPr="007A4687" w:rsidRDefault="00000000">
      <w:pPr>
        <w:jc w:val="both"/>
        <w:rPr>
          <w:rFonts w:ascii="Arial" w:hAnsi="Arial"/>
          <w:lang w:val="pt-BR"/>
        </w:rPr>
      </w:pPr>
      <w:r>
        <w:rPr>
          <w:rFonts w:ascii="Arial" w:hAnsi="Arial" w:cs="Arial"/>
          <w:lang w:val="pt-BR"/>
        </w:rPr>
        <w:t>Nesta seção, abordamos os principais conceitos atuariais e aspectos técnicos que o perito deve aplicar durante seus trabalhos – e que advogados e juízes precisam ao menos reconhecer para compreender a lógica das conclusões.</w:t>
      </w:r>
    </w:p>
    <w:p w14:paraId="0697899C" w14:textId="77777777" w:rsidR="00123ADC" w:rsidRPr="007A4687" w:rsidRDefault="00000000">
      <w:pPr>
        <w:pStyle w:val="Ttulo3"/>
        <w:jc w:val="both"/>
        <w:rPr>
          <w:rFonts w:ascii="Arial" w:hAnsi="Arial"/>
          <w:lang w:val="pt-BR"/>
        </w:rPr>
      </w:pPr>
      <w:bookmarkStart w:id="12" w:name="_Toc231835699"/>
      <w:r>
        <w:rPr>
          <w:rFonts w:ascii="Arial" w:hAnsi="Arial" w:cs="Arial"/>
          <w:b/>
          <w:bCs/>
          <w:lang w:val="pt-BR"/>
        </w:rPr>
        <w:t>3.1 Leitura do Regulamento do Plano e Notas Técnicas Atuariais (NTA)</w:t>
      </w:r>
      <w:bookmarkEnd w:id="12"/>
    </w:p>
    <w:p w14:paraId="0697899D" w14:textId="77777777" w:rsidR="00123ADC" w:rsidRPr="007A4687" w:rsidRDefault="00000000">
      <w:pPr>
        <w:jc w:val="both"/>
        <w:rPr>
          <w:rFonts w:ascii="Arial" w:hAnsi="Arial"/>
          <w:lang w:val="pt-BR"/>
        </w:rPr>
      </w:pPr>
      <w:r>
        <w:rPr>
          <w:rFonts w:ascii="Arial" w:hAnsi="Arial" w:cs="Arial"/>
          <w:lang w:val="pt-BR"/>
        </w:rPr>
        <w:t xml:space="preserve">O ponto de partida de qualquer análise atuarial de plano de previdência é o </w:t>
      </w:r>
      <w:r>
        <w:rPr>
          <w:rFonts w:ascii="Arial" w:hAnsi="Arial" w:cs="Arial"/>
          <w:b/>
          <w:bCs/>
          <w:lang w:val="pt-BR"/>
        </w:rPr>
        <w:t>Regulamento do Plano de Benefícios</w:t>
      </w:r>
      <w:r>
        <w:rPr>
          <w:rFonts w:ascii="Arial" w:hAnsi="Arial" w:cs="Arial"/>
          <w:lang w:val="pt-BR"/>
        </w:rPr>
        <w:t>, que funciona como o contrato previdenciário entre participantes, patrocinador e a EFPC.</w:t>
      </w:r>
    </w:p>
    <w:p w14:paraId="0697899E" w14:textId="77777777" w:rsidR="00123ADC" w:rsidRPr="007A4687" w:rsidRDefault="00000000">
      <w:pPr>
        <w:jc w:val="both"/>
        <w:rPr>
          <w:rFonts w:ascii="Arial" w:hAnsi="Arial"/>
          <w:lang w:val="pt-BR"/>
        </w:rPr>
      </w:pPr>
      <w:r>
        <w:rPr>
          <w:rFonts w:ascii="Arial" w:hAnsi="Arial" w:cs="Arial"/>
          <w:lang w:val="pt-BR"/>
        </w:rPr>
        <w:t>Nele estão definidas todas as regras de elegibilidade, cálculo de benefícios, formas de reajuste, contribuição, portabilidade, resgate, institutos de desligamento, bem como as bases para formação das reservas e custeio.</w:t>
      </w:r>
    </w:p>
    <w:p w14:paraId="0697899F" w14:textId="77777777" w:rsidR="00123ADC" w:rsidRPr="007A4687" w:rsidRDefault="00000000">
      <w:pPr>
        <w:jc w:val="both"/>
        <w:rPr>
          <w:rFonts w:ascii="Arial" w:hAnsi="Arial"/>
          <w:lang w:val="pt-BR"/>
        </w:rPr>
      </w:pPr>
      <w:r>
        <w:rPr>
          <w:rFonts w:ascii="Arial" w:hAnsi="Arial" w:cs="Arial"/>
          <w:lang w:val="pt-BR"/>
        </w:rPr>
        <w:t>Em litígios, o regulamento é frequentemente o cerne da controvérsia: alega-se que determinada cláusula não foi cumprida, ou interpreta-se um texto de forma distinta.</w:t>
      </w:r>
    </w:p>
    <w:p w14:paraId="069789A0" w14:textId="77777777" w:rsidR="00123ADC" w:rsidRPr="007A4687" w:rsidRDefault="00000000">
      <w:pPr>
        <w:jc w:val="both"/>
        <w:rPr>
          <w:rFonts w:ascii="Arial" w:hAnsi="Arial"/>
          <w:lang w:val="pt-BR"/>
        </w:rPr>
      </w:pPr>
      <w:r>
        <w:rPr>
          <w:rFonts w:ascii="Arial" w:hAnsi="Arial" w:cs="Arial"/>
          <w:lang w:val="pt-BR"/>
        </w:rPr>
        <w:t>O perito precisa ler atentamente o regulamento vigente à época dos fatos em discussão, identificando quais dispositivos se relacionam com as alegações das partes.</w:t>
      </w:r>
    </w:p>
    <w:p w14:paraId="069789A1" w14:textId="77777777" w:rsidR="00123ADC" w:rsidRPr="007A4687" w:rsidRDefault="00000000">
      <w:pPr>
        <w:jc w:val="both"/>
        <w:rPr>
          <w:rFonts w:ascii="Arial" w:hAnsi="Arial"/>
          <w:lang w:val="pt-BR"/>
        </w:rPr>
      </w:pPr>
      <w:r>
        <w:rPr>
          <w:rFonts w:ascii="Arial" w:hAnsi="Arial" w:cs="Arial"/>
          <w:lang w:val="pt-BR"/>
        </w:rPr>
        <w:t xml:space="preserve">Muitas vezes, planos sofrem alterações ao longo do tempo e possuem versões diferentes; é crucial verificar qual versão regulamentar se aplica ao caso (de modo geral, valem as regras vigentes </w:t>
      </w:r>
      <w:proofErr w:type="gramStart"/>
      <w:r>
        <w:rPr>
          <w:rFonts w:ascii="Arial" w:hAnsi="Arial" w:cs="Arial"/>
          <w:lang w:val="pt-BR"/>
        </w:rPr>
        <w:t>no momento em que</w:t>
      </w:r>
      <w:proofErr w:type="gramEnd"/>
      <w:r>
        <w:rPr>
          <w:rFonts w:ascii="Arial" w:hAnsi="Arial" w:cs="Arial"/>
          <w:lang w:val="pt-BR"/>
        </w:rPr>
        <w:t xml:space="preserve"> o participante preenche todos os requisitos para se aposentar ou no momento do fato gerador do direito questionado).</w:t>
      </w:r>
    </w:p>
    <w:p w14:paraId="069789A2" w14:textId="77777777" w:rsidR="00123ADC" w:rsidRPr="007A4687" w:rsidRDefault="00000000">
      <w:pPr>
        <w:jc w:val="both"/>
        <w:rPr>
          <w:rFonts w:ascii="Arial" w:hAnsi="Arial"/>
          <w:lang w:val="pt-BR"/>
        </w:rPr>
      </w:pPr>
      <w:r>
        <w:rPr>
          <w:rFonts w:ascii="Arial" w:hAnsi="Arial" w:cs="Arial"/>
          <w:lang w:val="pt-BR"/>
        </w:rPr>
        <w:t xml:space="preserve">Além do regulamento, outro documento essencial é a </w:t>
      </w:r>
      <w:r>
        <w:rPr>
          <w:rFonts w:ascii="Arial" w:hAnsi="Arial" w:cs="Arial"/>
          <w:b/>
          <w:bCs/>
          <w:lang w:val="pt-BR"/>
        </w:rPr>
        <w:t>Nota Técnica Atuarial (NTA)</w:t>
      </w:r>
      <w:r>
        <w:rPr>
          <w:rFonts w:ascii="Arial" w:hAnsi="Arial" w:cs="Arial"/>
          <w:lang w:val="pt-BR"/>
        </w:rPr>
        <w:t xml:space="preserve"> do plano.</w:t>
      </w:r>
    </w:p>
    <w:p w14:paraId="069789A3" w14:textId="77777777" w:rsidR="00123ADC" w:rsidRPr="007A4687" w:rsidRDefault="00000000">
      <w:pPr>
        <w:jc w:val="both"/>
        <w:rPr>
          <w:rFonts w:ascii="Arial" w:hAnsi="Arial"/>
          <w:lang w:val="pt-BR"/>
        </w:rPr>
      </w:pPr>
      <w:r>
        <w:rPr>
          <w:rFonts w:ascii="Arial" w:hAnsi="Arial" w:cs="Arial"/>
          <w:lang w:val="pt-BR"/>
        </w:rPr>
        <w:t>A NTA contém a descrição das hipóteses atuariais adotadas, do regime financeiro de cada benefício, do método de financiamento (método atuarial) e da fórmula de cálculo das reservas matemáticas, bem como outros elementos técnicos necessários para avaliação atuarial do plano.</w:t>
      </w:r>
    </w:p>
    <w:p w14:paraId="069789A4" w14:textId="77777777" w:rsidR="00123ADC" w:rsidRPr="007A4687" w:rsidRDefault="00000000">
      <w:pPr>
        <w:jc w:val="both"/>
        <w:rPr>
          <w:rFonts w:ascii="Arial" w:hAnsi="Arial"/>
          <w:lang w:val="pt-BR"/>
        </w:rPr>
      </w:pPr>
      <w:r>
        <w:rPr>
          <w:rFonts w:ascii="Arial" w:hAnsi="Arial" w:cs="Arial"/>
          <w:lang w:val="pt-BR"/>
        </w:rPr>
        <w:t>Por exigência do art. 18 da Lei Complementar nº 109/2001 e das normas do Conselho Nacional de Previdência Complementar (CNPC), os critérios atuariais para equilíbrio do plano e cálculo das reservas devem constar obrigatoriamente da NTA.</w:t>
      </w:r>
    </w:p>
    <w:p w14:paraId="069789A5" w14:textId="77777777" w:rsidR="00123ADC" w:rsidRPr="007A4687" w:rsidRDefault="00000000">
      <w:pPr>
        <w:jc w:val="both"/>
        <w:rPr>
          <w:rFonts w:ascii="Arial" w:hAnsi="Arial"/>
          <w:lang w:val="pt-BR"/>
        </w:rPr>
      </w:pPr>
      <w:r>
        <w:rPr>
          <w:rFonts w:ascii="Arial" w:hAnsi="Arial" w:cs="Arial"/>
          <w:b/>
          <w:bCs/>
          <w:lang w:val="pt-BR"/>
        </w:rPr>
        <w:lastRenderedPageBreak/>
        <w:t>Atividades do perito em relação ao regulamento e NTA:</w:t>
      </w:r>
    </w:p>
    <w:p w14:paraId="069789A6" w14:textId="77777777" w:rsidR="00123ADC" w:rsidRPr="007A4687" w:rsidRDefault="00000000">
      <w:pPr>
        <w:jc w:val="both"/>
        <w:rPr>
          <w:rFonts w:ascii="Arial" w:hAnsi="Arial"/>
          <w:lang w:val="pt-BR"/>
        </w:rPr>
      </w:pPr>
      <w:r>
        <w:rPr>
          <w:rFonts w:ascii="Arial" w:hAnsi="Arial" w:cs="Arial"/>
          <w:b/>
          <w:bCs/>
          <w:lang w:val="pt-BR"/>
        </w:rPr>
        <w:t>a) Examinar o regulamento e a NTA lado a lado</w:t>
      </w:r>
    </w:p>
    <w:p w14:paraId="069789A7" w14:textId="77777777" w:rsidR="00123ADC" w:rsidRPr="007A4687" w:rsidRDefault="00000000">
      <w:pPr>
        <w:jc w:val="both"/>
        <w:rPr>
          <w:rFonts w:ascii="Arial" w:hAnsi="Arial"/>
          <w:lang w:val="pt-BR"/>
        </w:rPr>
      </w:pPr>
      <w:r>
        <w:rPr>
          <w:rFonts w:ascii="Arial" w:hAnsi="Arial" w:cs="Arial"/>
          <w:lang w:val="pt-BR"/>
        </w:rPr>
        <w:t>O regulamento detalha o que será oferecido e em que condições; a NTA detalha como garantir financeiramente aqueles benefícios (premissas e métodos).</w:t>
      </w:r>
    </w:p>
    <w:p w14:paraId="069789A8" w14:textId="77777777" w:rsidR="00123ADC" w:rsidRPr="007A4687" w:rsidRDefault="00000000">
      <w:pPr>
        <w:jc w:val="both"/>
        <w:rPr>
          <w:rFonts w:ascii="Arial" w:hAnsi="Arial"/>
          <w:lang w:val="pt-BR"/>
        </w:rPr>
      </w:pPr>
      <w:r>
        <w:rPr>
          <w:rFonts w:ascii="Arial" w:hAnsi="Arial" w:cs="Arial"/>
          <w:lang w:val="pt-BR"/>
        </w:rPr>
        <w:t xml:space="preserve">Por exemplo, se o litígio versa sobre recálculo de reserva de um participante que optou por resgate, a NTA trará a fórmula daquela reserva e as taxas usadas. Já o regulamento definirá se aquele participante tinha direito ao resgate, qual percentual, </w:t>
      </w:r>
      <w:proofErr w:type="gramStart"/>
      <w:r>
        <w:rPr>
          <w:rFonts w:ascii="Arial" w:hAnsi="Arial" w:cs="Arial"/>
          <w:lang w:val="pt-BR"/>
        </w:rPr>
        <w:t>condições, etc.</w:t>
      </w:r>
      <w:proofErr w:type="gramEnd"/>
    </w:p>
    <w:p w14:paraId="069789A9" w14:textId="77777777" w:rsidR="00123ADC" w:rsidRPr="007A4687" w:rsidRDefault="00000000">
      <w:pPr>
        <w:jc w:val="both"/>
        <w:rPr>
          <w:rFonts w:ascii="Arial" w:hAnsi="Arial"/>
          <w:lang w:val="pt-BR"/>
        </w:rPr>
      </w:pPr>
      <w:r>
        <w:rPr>
          <w:rFonts w:ascii="Arial" w:hAnsi="Arial" w:cs="Arial"/>
          <w:lang w:val="pt-BR"/>
        </w:rPr>
        <w:t>O perito deve verificar se as práticas seguidas pela EFPC estão coerentes com ambos os documentos e se estes estão alinhados entre si. Em caso de discrepância ou alguma omissão, isso deve ser apontado no laudo.</w:t>
      </w:r>
    </w:p>
    <w:p w14:paraId="069789AA" w14:textId="77777777" w:rsidR="00123ADC" w:rsidRPr="007A4687" w:rsidRDefault="00000000">
      <w:pPr>
        <w:jc w:val="both"/>
        <w:rPr>
          <w:rFonts w:ascii="Arial" w:hAnsi="Arial"/>
          <w:lang w:val="pt-BR"/>
        </w:rPr>
      </w:pPr>
      <w:r>
        <w:rPr>
          <w:rFonts w:ascii="Arial" w:hAnsi="Arial" w:cs="Arial"/>
          <w:b/>
          <w:bCs/>
          <w:lang w:val="pt-BR"/>
        </w:rPr>
        <w:t>b) Verificar aprovação e conformidade legal</w:t>
      </w:r>
    </w:p>
    <w:p w14:paraId="069789AB" w14:textId="77777777" w:rsidR="00123ADC" w:rsidRPr="007A4687" w:rsidRDefault="00000000">
      <w:pPr>
        <w:jc w:val="both"/>
        <w:rPr>
          <w:rFonts w:ascii="Arial" w:hAnsi="Arial"/>
          <w:lang w:val="pt-BR"/>
        </w:rPr>
      </w:pPr>
      <w:r>
        <w:rPr>
          <w:rFonts w:ascii="Arial" w:hAnsi="Arial" w:cs="Arial"/>
          <w:lang w:val="pt-BR"/>
        </w:rPr>
        <w:t>Regulamento e NTA, para terem validade, precisam ter sido aprovados pela Previc, conforme determina o art. 18, § 1º, da LC 109/2001.</w:t>
      </w:r>
    </w:p>
    <w:p w14:paraId="069789AC" w14:textId="77777777" w:rsidR="00123ADC" w:rsidRPr="007A4687" w:rsidRDefault="00000000">
      <w:pPr>
        <w:jc w:val="both"/>
        <w:rPr>
          <w:rFonts w:ascii="Arial" w:hAnsi="Arial"/>
          <w:lang w:val="pt-BR"/>
        </w:rPr>
      </w:pPr>
      <w:r>
        <w:rPr>
          <w:rFonts w:ascii="Arial" w:hAnsi="Arial" w:cs="Arial"/>
          <w:lang w:val="pt-BR"/>
        </w:rPr>
        <w:t>O perito pode checar se há portarias de aprovação ou se as versões em vigor tinham essa chancela, garantindo que estavam em conformidade com a legislação.</w:t>
      </w:r>
    </w:p>
    <w:p w14:paraId="069789AD" w14:textId="77777777" w:rsidR="00123ADC" w:rsidRPr="007A4687" w:rsidRDefault="00000000">
      <w:pPr>
        <w:jc w:val="both"/>
        <w:rPr>
          <w:rFonts w:ascii="Arial" w:hAnsi="Arial"/>
          <w:lang w:val="pt-BR"/>
        </w:rPr>
      </w:pPr>
      <w:r>
        <w:rPr>
          <w:rFonts w:ascii="Arial" w:hAnsi="Arial" w:cs="Arial"/>
          <w:lang w:val="pt-BR"/>
        </w:rPr>
        <w:t>Ainda, deve-se atentar aos normativos específicos: Resoluções do CNPC (como Res. CNPC nº 62/2024, que atualiza critérios de governança e solvência) e Instruções da Previc, pois elas determinam limites ao que o regulamento pode prever.</w:t>
      </w:r>
    </w:p>
    <w:p w14:paraId="069789AE" w14:textId="77777777" w:rsidR="00123ADC" w:rsidRPr="007A4687" w:rsidRDefault="00000000">
      <w:pPr>
        <w:jc w:val="both"/>
        <w:rPr>
          <w:rFonts w:ascii="Arial" w:hAnsi="Arial"/>
          <w:lang w:val="pt-BR"/>
        </w:rPr>
      </w:pPr>
      <w:r>
        <w:rPr>
          <w:rFonts w:ascii="Arial" w:hAnsi="Arial" w:cs="Arial"/>
          <w:lang w:val="pt-BR"/>
        </w:rPr>
        <w:t>Conhecer o marco regulatório geral da previdência complementar é parte do trabalho do perito, para assegurar que a análise técnica considera o contexto normativo relevante.</w:t>
      </w:r>
    </w:p>
    <w:p w14:paraId="069789AF" w14:textId="77777777" w:rsidR="00123ADC" w:rsidRPr="007A4687" w:rsidRDefault="00000000">
      <w:pPr>
        <w:jc w:val="both"/>
        <w:rPr>
          <w:rFonts w:ascii="Arial" w:hAnsi="Arial"/>
          <w:lang w:val="pt-BR"/>
        </w:rPr>
      </w:pPr>
      <w:r>
        <w:rPr>
          <w:rFonts w:ascii="Arial" w:hAnsi="Arial" w:cs="Arial"/>
          <w:b/>
          <w:bCs/>
          <w:lang w:val="pt-BR"/>
        </w:rPr>
        <w:t>c) Citar expressamente os dispositivos aplicáveis</w:t>
      </w:r>
    </w:p>
    <w:p w14:paraId="069789B0" w14:textId="77777777" w:rsidR="00123ADC" w:rsidRPr="007A4687" w:rsidRDefault="00000000">
      <w:pPr>
        <w:jc w:val="both"/>
        <w:rPr>
          <w:rFonts w:ascii="Arial" w:hAnsi="Arial"/>
          <w:lang w:val="pt-BR"/>
        </w:rPr>
      </w:pPr>
      <w:r>
        <w:rPr>
          <w:rFonts w:ascii="Arial" w:hAnsi="Arial" w:cs="Arial"/>
          <w:lang w:val="pt-BR"/>
        </w:rPr>
        <w:t>O laudo deve refletir o cuidado na análise dos documentos base do plano, citando os pontos do regulamento e da NTA que sustentam as conclusões (exemplo: "conforme art. X do Regulamento, o benefício Y é calculado pela fórmula..., portanto o cálculo correto deveria ser...").</w:t>
      </w:r>
    </w:p>
    <w:p w14:paraId="069789B1" w14:textId="77777777" w:rsidR="00123ADC" w:rsidRPr="007A4687" w:rsidRDefault="00000000">
      <w:pPr>
        <w:jc w:val="both"/>
        <w:rPr>
          <w:rFonts w:ascii="Arial" w:hAnsi="Arial"/>
          <w:lang w:val="pt-BR"/>
        </w:rPr>
      </w:pPr>
      <w:r>
        <w:rPr>
          <w:rFonts w:ascii="Arial" w:hAnsi="Arial" w:cs="Arial"/>
          <w:lang w:val="pt-BR"/>
        </w:rPr>
        <w:t>Essa referência explícita às regras dá robustez ao laudo e demonstra ao juiz a aderência estrita ao contrato previdenciário aplicável.</w:t>
      </w:r>
    </w:p>
    <w:p w14:paraId="069789B2" w14:textId="77777777" w:rsidR="00123ADC" w:rsidRPr="007A4687" w:rsidRDefault="00000000">
      <w:pPr>
        <w:pStyle w:val="Ttulo3"/>
        <w:jc w:val="both"/>
        <w:rPr>
          <w:rFonts w:ascii="Arial" w:hAnsi="Arial"/>
          <w:lang w:val="pt-BR"/>
        </w:rPr>
      </w:pPr>
      <w:bookmarkStart w:id="13" w:name="_Toc231835700"/>
      <w:r>
        <w:rPr>
          <w:rFonts w:ascii="Arial" w:hAnsi="Arial" w:cs="Arial"/>
          <w:b/>
          <w:bCs/>
          <w:lang w:val="pt-BR"/>
        </w:rPr>
        <w:t>3.2 Hipóteses Atuariais: Biométricas e Econômicas</w:t>
      </w:r>
      <w:bookmarkEnd w:id="13"/>
    </w:p>
    <w:p w14:paraId="069789B3" w14:textId="77777777" w:rsidR="00123ADC" w:rsidRPr="007A4687" w:rsidRDefault="00000000">
      <w:pPr>
        <w:jc w:val="both"/>
        <w:rPr>
          <w:rFonts w:ascii="Arial" w:hAnsi="Arial"/>
          <w:lang w:val="pt-BR"/>
        </w:rPr>
      </w:pPr>
      <w:r>
        <w:rPr>
          <w:rFonts w:ascii="Arial" w:hAnsi="Arial" w:cs="Arial"/>
          <w:lang w:val="pt-BR"/>
        </w:rPr>
        <w:t>As hipóteses atuariais (ou premissas) são pilares de qualquer cálculo atuarial. Em perícias, elas costumam ser foco de controvérsia, pois diferentes premissas podem levar a resultados distintos.</w:t>
      </w:r>
    </w:p>
    <w:p w14:paraId="069789B4" w14:textId="77777777" w:rsidR="00123ADC" w:rsidRPr="007A4687" w:rsidRDefault="00000000">
      <w:pPr>
        <w:jc w:val="both"/>
        <w:rPr>
          <w:rFonts w:ascii="Arial" w:hAnsi="Arial"/>
          <w:lang w:val="pt-BR"/>
        </w:rPr>
      </w:pPr>
      <w:r>
        <w:rPr>
          <w:rFonts w:ascii="Arial" w:hAnsi="Arial" w:cs="Arial"/>
          <w:lang w:val="pt-BR"/>
        </w:rPr>
        <w:t>Por isso, o perito precisa compreender, avaliar e explicar as premissas utilizadas no caso concreto, eventualmente testando a sensibilidade dos resultados a variações nessas hipóteses.</w:t>
      </w:r>
    </w:p>
    <w:p w14:paraId="069789B5" w14:textId="77777777" w:rsidR="00123ADC" w:rsidRPr="007A4687" w:rsidRDefault="00000000">
      <w:pPr>
        <w:pStyle w:val="Ttulo4"/>
        <w:jc w:val="both"/>
        <w:rPr>
          <w:rFonts w:ascii="Arial" w:hAnsi="Arial"/>
          <w:lang w:val="pt-BR"/>
        </w:rPr>
      </w:pPr>
      <w:r>
        <w:rPr>
          <w:rFonts w:ascii="Arial" w:hAnsi="Arial" w:cs="Arial"/>
          <w:b/>
          <w:bCs/>
          <w:lang w:val="pt-BR"/>
        </w:rPr>
        <w:lastRenderedPageBreak/>
        <w:t>3.2.1 Hipóteses Biométricas/Demográficas</w:t>
      </w:r>
    </w:p>
    <w:p w14:paraId="069789B6" w14:textId="77777777" w:rsidR="00123ADC" w:rsidRPr="007A4687" w:rsidRDefault="00000000">
      <w:pPr>
        <w:jc w:val="both"/>
        <w:rPr>
          <w:rFonts w:ascii="Arial" w:hAnsi="Arial"/>
          <w:lang w:val="pt-BR"/>
        </w:rPr>
      </w:pPr>
      <w:r>
        <w:rPr>
          <w:rFonts w:ascii="Arial" w:hAnsi="Arial" w:cs="Arial"/>
          <w:lang w:val="pt-BR"/>
        </w:rPr>
        <w:t>São aquelas relacionadas aos eventos de vida dos participantes:</w:t>
      </w:r>
    </w:p>
    <w:p w14:paraId="069789B7" w14:textId="77777777" w:rsidR="00123ADC" w:rsidRPr="007A4687" w:rsidRDefault="00000000">
      <w:pPr>
        <w:jc w:val="both"/>
        <w:rPr>
          <w:rFonts w:ascii="Arial" w:hAnsi="Arial"/>
          <w:lang w:val="pt-BR"/>
        </w:rPr>
      </w:pPr>
      <w:r>
        <w:rPr>
          <w:rFonts w:ascii="Arial" w:hAnsi="Arial" w:cs="Arial"/>
          <w:b/>
          <w:bCs/>
          <w:lang w:val="pt-BR"/>
        </w:rPr>
        <w:t>a) Tábuas de Mortalidade</w:t>
      </w:r>
    </w:p>
    <w:p w14:paraId="069789B8" w14:textId="77777777" w:rsidR="00123ADC" w:rsidRPr="007A4687" w:rsidRDefault="00000000">
      <w:pPr>
        <w:jc w:val="both"/>
        <w:rPr>
          <w:rFonts w:ascii="Arial" w:hAnsi="Arial"/>
          <w:lang w:val="pt-BR"/>
        </w:rPr>
      </w:pPr>
      <w:r>
        <w:rPr>
          <w:rFonts w:ascii="Arial" w:hAnsi="Arial" w:cs="Arial"/>
          <w:lang w:val="pt-BR"/>
        </w:rPr>
        <w:t>Projetam a probabilidade de sobrevivência ou óbito dos participantes ao longo dos anos.</w:t>
      </w:r>
    </w:p>
    <w:p w14:paraId="069789B9" w14:textId="77777777" w:rsidR="00123ADC" w:rsidRPr="007A4687" w:rsidRDefault="00000000">
      <w:pPr>
        <w:jc w:val="both"/>
        <w:rPr>
          <w:rFonts w:ascii="Arial" w:hAnsi="Arial"/>
          <w:lang w:val="pt-BR"/>
        </w:rPr>
      </w:pPr>
      <w:r>
        <w:rPr>
          <w:rFonts w:ascii="Arial" w:hAnsi="Arial" w:cs="Arial"/>
          <w:lang w:val="pt-BR"/>
        </w:rPr>
        <w:t>Os planos de previdência complementar fechada no Brasil utilizam, para o cálculo de suas provisões e benefícios, tábuas de mortalidade e sobrevivência que reflitam a biométrica do seu grupo específico de participantes. Embora muitas entidades maiores desenvolvam </w:t>
      </w:r>
      <w:r>
        <w:rPr>
          <w:rFonts w:ascii="Arial" w:hAnsi="Arial" w:cs="Arial"/>
          <w:b/>
          <w:bCs/>
          <w:lang w:val="pt-BR"/>
        </w:rPr>
        <w:t>tábuas de experiência própria</w:t>
      </w:r>
      <w:r>
        <w:rPr>
          <w:rFonts w:ascii="Arial" w:hAnsi="Arial" w:cs="Arial"/>
          <w:lang w:val="pt-BR"/>
        </w:rPr>
        <w:t> (com base em dados históricos de seus próprios participantes e assistidos), a família </w:t>
      </w:r>
      <w:r>
        <w:rPr>
          <w:rFonts w:ascii="Arial" w:hAnsi="Arial" w:cs="Arial"/>
          <w:b/>
          <w:bCs/>
          <w:lang w:val="pt-BR"/>
        </w:rPr>
        <w:t>BR-EMS</w:t>
      </w:r>
      <w:r>
        <w:rPr>
          <w:rFonts w:ascii="Arial" w:hAnsi="Arial" w:cs="Arial"/>
          <w:lang w:val="pt-BR"/>
        </w:rPr>
        <w:t> consolidou-se como o principal referencial de mercado brasileiro para planos que não possuem massa crítica para estatística própria.</w:t>
      </w:r>
    </w:p>
    <w:p w14:paraId="069789BA" w14:textId="77777777" w:rsidR="00123ADC" w:rsidRDefault="00000000">
      <w:pPr>
        <w:jc w:val="both"/>
        <w:rPr>
          <w:rFonts w:ascii="Arial" w:hAnsi="Arial"/>
        </w:rPr>
      </w:pPr>
      <w:r>
        <w:rPr>
          <w:rFonts w:ascii="Arial" w:hAnsi="Arial" w:cs="Arial"/>
          <w:lang w:val="pt-BR"/>
        </w:rPr>
        <w:t>As tábuas mais adotadas atualmente como parâmetro de comparação ou padrão são as da família </w:t>
      </w:r>
      <w:r>
        <w:rPr>
          <w:rFonts w:ascii="Arial" w:hAnsi="Arial" w:cs="Arial"/>
          <w:b/>
          <w:bCs/>
          <w:lang w:val="pt-BR"/>
        </w:rPr>
        <w:t>BR-EMS (Experiência de Mercado de Segurados)</w:t>
      </w:r>
      <w:r>
        <w:rPr>
          <w:rFonts w:ascii="Arial" w:hAnsi="Arial" w:cs="Arial"/>
          <w:lang w:val="pt-BR"/>
        </w:rPr>
        <w:t>, desenvolvidas com dados do setor segurador nacional e validadas pelo </w:t>
      </w:r>
      <w:r>
        <w:rPr>
          <w:rFonts w:ascii="Arial" w:hAnsi="Arial" w:cs="Arial"/>
          <w:b/>
          <w:bCs/>
          <w:lang w:val="pt-BR"/>
        </w:rPr>
        <w:t>IBA (Instituto Brasileiro de Atuária)</w:t>
      </w:r>
      <w:r>
        <w:rPr>
          <w:rFonts w:ascii="Arial" w:hAnsi="Arial" w:cs="Arial"/>
          <w:lang w:val="pt-BR"/>
        </w:rPr>
        <w:t>. No contexto das EFPC, destacam-se:</w:t>
      </w:r>
    </w:p>
    <w:p w14:paraId="069789BB" w14:textId="77777777" w:rsidR="00123ADC" w:rsidRPr="007A4687" w:rsidRDefault="00000000">
      <w:pPr>
        <w:numPr>
          <w:ilvl w:val="0"/>
          <w:numId w:val="72"/>
        </w:numPr>
        <w:jc w:val="both"/>
        <w:rPr>
          <w:rFonts w:ascii="Arial" w:hAnsi="Arial"/>
          <w:lang w:val="pt-BR"/>
        </w:rPr>
      </w:pPr>
      <w:r>
        <w:rPr>
          <w:rFonts w:ascii="Arial" w:hAnsi="Arial" w:cs="Arial"/>
          <w:b/>
          <w:bCs/>
          <w:lang w:val="pt-BR"/>
        </w:rPr>
        <w:t>BR-EMSsb-</w:t>
      </w:r>
      <w:proofErr w:type="gramStart"/>
      <w:r>
        <w:rPr>
          <w:rFonts w:ascii="Arial" w:hAnsi="Arial" w:cs="Arial"/>
          <w:b/>
          <w:bCs/>
          <w:lang w:val="pt-BR"/>
        </w:rPr>
        <w:t>v.</w:t>
      </w:r>
      <w:proofErr w:type="gramEnd"/>
      <w:r>
        <w:rPr>
          <w:rFonts w:ascii="Arial" w:hAnsi="Arial" w:cs="Arial"/>
          <w:b/>
          <w:bCs/>
          <w:lang w:val="pt-BR"/>
        </w:rPr>
        <w:t>2021 (Sobrevivência):</w:t>
      </w:r>
      <w:r>
        <w:rPr>
          <w:rFonts w:ascii="Arial" w:hAnsi="Arial" w:cs="Arial"/>
          <w:lang w:val="pt-BR"/>
        </w:rPr>
        <w:t> Frequentemente utilizada para o cálculo de rendas de aposentadoria e pensões, visando mitigar o risco de longevidade.</w:t>
      </w:r>
    </w:p>
    <w:p w14:paraId="069789BC" w14:textId="77777777" w:rsidR="00123ADC" w:rsidRPr="007A4687" w:rsidRDefault="00000000">
      <w:pPr>
        <w:numPr>
          <w:ilvl w:val="0"/>
          <w:numId w:val="72"/>
        </w:numPr>
        <w:jc w:val="both"/>
        <w:rPr>
          <w:rFonts w:ascii="Arial" w:hAnsi="Arial"/>
          <w:lang w:val="pt-BR"/>
        </w:rPr>
      </w:pPr>
      <w:r>
        <w:rPr>
          <w:rFonts w:ascii="Arial" w:hAnsi="Arial" w:cs="Arial"/>
          <w:b/>
          <w:bCs/>
          <w:lang w:val="pt-BR"/>
        </w:rPr>
        <w:t>BR-EMSmt-</w:t>
      </w:r>
      <w:proofErr w:type="gramStart"/>
      <w:r>
        <w:rPr>
          <w:rFonts w:ascii="Arial" w:hAnsi="Arial" w:cs="Arial"/>
          <w:b/>
          <w:bCs/>
          <w:lang w:val="pt-BR"/>
        </w:rPr>
        <w:t>v.</w:t>
      </w:r>
      <w:proofErr w:type="gramEnd"/>
      <w:r>
        <w:rPr>
          <w:rFonts w:ascii="Arial" w:hAnsi="Arial" w:cs="Arial"/>
          <w:b/>
          <w:bCs/>
          <w:lang w:val="pt-BR"/>
        </w:rPr>
        <w:t>2021 (Mortalidade):</w:t>
      </w:r>
      <w:r>
        <w:rPr>
          <w:rFonts w:ascii="Arial" w:hAnsi="Arial" w:cs="Arial"/>
          <w:lang w:val="pt-BR"/>
        </w:rPr>
        <w:t> Aplicada para estimar benefícios de risco, como pensão por morte de participantes ativos.</w:t>
      </w:r>
    </w:p>
    <w:p w14:paraId="069789BD" w14:textId="77777777" w:rsidR="00123ADC" w:rsidRPr="007A4687" w:rsidRDefault="00000000">
      <w:pPr>
        <w:jc w:val="both"/>
        <w:rPr>
          <w:rFonts w:ascii="Arial" w:hAnsi="Arial"/>
          <w:lang w:val="pt-BR"/>
        </w:rPr>
      </w:pPr>
      <w:r>
        <w:rPr>
          <w:rFonts w:ascii="Arial" w:hAnsi="Arial" w:cs="Arial"/>
          <w:b/>
          <w:bCs/>
          <w:lang w:val="pt-BR"/>
        </w:rPr>
        <w:t>Tábuas populacionais gerais</w:t>
      </w:r>
      <w:r>
        <w:rPr>
          <w:rFonts w:ascii="Arial" w:hAnsi="Arial" w:cs="Arial"/>
          <w:lang w:val="pt-BR"/>
        </w:rPr>
        <w:t>, como as do </w:t>
      </w:r>
      <w:r>
        <w:rPr>
          <w:rFonts w:ascii="Arial" w:hAnsi="Arial" w:cs="Arial"/>
          <w:b/>
          <w:bCs/>
          <w:lang w:val="pt-BR"/>
        </w:rPr>
        <w:t>IBGE</w:t>
      </w:r>
      <w:r>
        <w:rPr>
          <w:rFonts w:ascii="Arial" w:hAnsi="Arial" w:cs="Arial"/>
          <w:lang w:val="pt-BR"/>
        </w:rPr>
        <w:t xml:space="preserve">, são inadequadas para o regime fechado, pois não capturam o perfil socioeconômico diferenciado dos empregados de patrocinadoras e instituidores, que geralmente possuem maior expectativa de vida que a média nacional. </w:t>
      </w:r>
    </w:p>
    <w:p w14:paraId="069789BE" w14:textId="77777777" w:rsidR="00123ADC" w:rsidRPr="007A4687" w:rsidRDefault="00000000">
      <w:pPr>
        <w:jc w:val="both"/>
        <w:rPr>
          <w:rFonts w:ascii="Arial" w:hAnsi="Arial"/>
          <w:lang w:val="pt-BR"/>
        </w:rPr>
      </w:pPr>
      <w:r>
        <w:rPr>
          <w:rFonts w:ascii="Arial" w:hAnsi="Arial" w:cs="Arial"/>
          <w:lang w:val="pt-BR"/>
        </w:rPr>
        <w:t xml:space="preserve">Da mesma forma, o uso de </w:t>
      </w:r>
      <w:r>
        <w:rPr>
          <w:rFonts w:ascii="Arial" w:hAnsi="Arial" w:cs="Arial"/>
          <w:b/>
          <w:bCs/>
          <w:lang w:val="pt-BR"/>
        </w:rPr>
        <w:t>tábuas internacionais</w:t>
      </w:r>
      <w:r>
        <w:rPr>
          <w:rFonts w:ascii="Arial" w:hAnsi="Arial" w:cs="Arial"/>
          <w:lang w:val="pt-BR"/>
        </w:rPr>
        <w:t xml:space="preserve"> (como </w:t>
      </w:r>
      <w:r>
        <w:rPr>
          <w:rFonts w:ascii="Arial" w:hAnsi="Arial" w:cs="Arial"/>
          <w:b/>
          <w:bCs/>
          <w:lang w:val="pt-BR"/>
        </w:rPr>
        <w:t>AT-2000</w:t>
      </w:r>
      <w:r>
        <w:rPr>
          <w:rFonts w:ascii="Arial" w:hAnsi="Arial" w:cs="Arial"/>
          <w:lang w:val="pt-BR"/>
        </w:rPr>
        <w:t> ou </w:t>
      </w:r>
      <w:r>
        <w:rPr>
          <w:rFonts w:ascii="Arial" w:hAnsi="Arial" w:cs="Arial"/>
          <w:b/>
          <w:bCs/>
          <w:lang w:val="pt-BR"/>
        </w:rPr>
        <w:t>RP-2014</w:t>
      </w:r>
      <w:r>
        <w:rPr>
          <w:rFonts w:ascii="Arial" w:hAnsi="Arial" w:cs="Arial"/>
          <w:lang w:val="pt-BR"/>
        </w:rPr>
        <w:t>) tem sido gradualmente substituído pelas brasileiras, uma vez que a </w:t>
      </w:r>
      <w:r>
        <w:rPr>
          <w:rFonts w:ascii="Arial" w:hAnsi="Arial" w:cs="Arial"/>
          <w:b/>
          <w:bCs/>
          <w:lang w:val="pt-BR"/>
        </w:rPr>
        <w:t>Previc</w:t>
      </w:r>
      <w:r>
        <w:rPr>
          <w:rFonts w:ascii="Arial" w:hAnsi="Arial" w:cs="Arial"/>
          <w:lang w:val="pt-BR"/>
        </w:rPr>
        <w:t> e o </w:t>
      </w:r>
      <w:r>
        <w:rPr>
          <w:rFonts w:ascii="Arial" w:hAnsi="Arial" w:cs="Arial"/>
          <w:b/>
          <w:bCs/>
          <w:lang w:val="pt-BR"/>
        </w:rPr>
        <w:t>IBA</w:t>
      </w:r>
      <w:r>
        <w:rPr>
          <w:rFonts w:ascii="Arial" w:hAnsi="Arial" w:cs="Arial"/>
          <w:lang w:val="pt-BR"/>
        </w:rPr>
        <w:t> recomendam a utilização de instrumentos que reflitam a realidade demográfica e epidemiológica local, garantindo maior aderência atuarial e solvência aos planos.</w:t>
      </w:r>
    </w:p>
    <w:p w14:paraId="069789BF" w14:textId="77777777" w:rsidR="00123ADC" w:rsidRPr="007A4687" w:rsidRDefault="00000000">
      <w:pPr>
        <w:jc w:val="both"/>
        <w:rPr>
          <w:rFonts w:ascii="Arial" w:hAnsi="Arial"/>
          <w:lang w:val="pt-BR"/>
        </w:rPr>
      </w:pPr>
      <w:r>
        <w:rPr>
          <w:rFonts w:ascii="Arial" w:hAnsi="Arial" w:cs="Arial"/>
          <w:lang w:val="pt-BR"/>
        </w:rPr>
        <w:t>O perito deve verificar qual tábua foi adotada pelo plano no período relevante, se estava aderente às recomendações da Previc (que periodicamente divulga estudos de experiência e orienta atualização de tábuas), e se a escolha está devidamente justificada na NTA do plano.</w:t>
      </w:r>
    </w:p>
    <w:p w14:paraId="069789C0" w14:textId="77777777" w:rsidR="00123ADC" w:rsidRPr="007A4687" w:rsidRDefault="00000000">
      <w:pPr>
        <w:jc w:val="both"/>
        <w:rPr>
          <w:rFonts w:ascii="Arial" w:hAnsi="Arial"/>
          <w:lang w:val="pt-BR"/>
        </w:rPr>
      </w:pPr>
      <w:r>
        <w:rPr>
          <w:rFonts w:ascii="Arial" w:hAnsi="Arial" w:cs="Arial"/>
          <w:b/>
          <w:bCs/>
          <w:lang w:val="pt-BR"/>
        </w:rPr>
        <w:t>b) Tábua de Invalidez</w:t>
      </w:r>
    </w:p>
    <w:p w14:paraId="069789C1" w14:textId="77777777" w:rsidR="00123ADC" w:rsidRPr="007A4687" w:rsidRDefault="00000000">
      <w:pPr>
        <w:jc w:val="both"/>
        <w:rPr>
          <w:rFonts w:ascii="Arial" w:hAnsi="Arial"/>
          <w:lang w:val="pt-BR"/>
        </w:rPr>
      </w:pPr>
      <w:r>
        <w:rPr>
          <w:rFonts w:ascii="Arial" w:hAnsi="Arial" w:cs="Arial"/>
          <w:lang w:val="pt-BR"/>
        </w:rPr>
        <w:t>Probabilidades de ingresso em invalidez (aposentadoria por invalidez) em cada idade. Importa se o benefício em questão envolve risco de invalidez.</w:t>
      </w:r>
    </w:p>
    <w:p w14:paraId="069789C2" w14:textId="77777777" w:rsidR="00123ADC" w:rsidRPr="007A4687" w:rsidRDefault="00000000">
      <w:pPr>
        <w:jc w:val="both"/>
        <w:rPr>
          <w:rFonts w:ascii="Arial" w:hAnsi="Arial"/>
          <w:lang w:val="pt-BR"/>
        </w:rPr>
      </w:pPr>
      <w:r>
        <w:rPr>
          <w:rFonts w:ascii="Arial" w:hAnsi="Arial" w:cs="Arial"/>
          <w:b/>
          <w:bCs/>
          <w:lang w:val="pt-BR"/>
        </w:rPr>
        <w:t>c) Tábua de Entrada em Pensão</w:t>
      </w:r>
    </w:p>
    <w:p w14:paraId="069789C3" w14:textId="77777777" w:rsidR="00123ADC" w:rsidRPr="007A4687" w:rsidRDefault="00000000">
      <w:pPr>
        <w:jc w:val="both"/>
        <w:rPr>
          <w:rFonts w:ascii="Arial" w:hAnsi="Arial"/>
          <w:lang w:val="pt-BR"/>
        </w:rPr>
      </w:pPr>
      <w:r>
        <w:rPr>
          <w:rFonts w:ascii="Arial" w:hAnsi="Arial" w:cs="Arial"/>
          <w:lang w:val="pt-BR"/>
        </w:rPr>
        <w:lastRenderedPageBreak/>
        <w:t>Probabilidade de cônjuge/companheiro(a) ter direito a pensão por morte, incluindo distribuição de idades entre participantes e dependentes.</w:t>
      </w:r>
    </w:p>
    <w:p w14:paraId="069789C4" w14:textId="77777777" w:rsidR="00123ADC" w:rsidRPr="007A4687" w:rsidRDefault="00000000">
      <w:pPr>
        <w:jc w:val="both"/>
        <w:rPr>
          <w:rFonts w:ascii="Arial" w:hAnsi="Arial"/>
          <w:lang w:val="pt-BR"/>
        </w:rPr>
      </w:pPr>
      <w:r>
        <w:rPr>
          <w:rFonts w:ascii="Arial" w:hAnsi="Arial" w:cs="Arial"/>
          <w:b/>
          <w:bCs/>
          <w:lang w:val="pt-BR"/>
        </w:rPr>
        <w:t>d) Taxa de Rotatividade (Turnover)</w:t>
      </w:r>
    </w:p>
    <w:p w14:paraId="069789C5" w14:textId="77777777" w:rsidR="00123ADC" w:rsidRPr="007A4687" w:rsidRDefault="00000000">
      <w:pPr>
        <w:jc w:val="both"/>
        <w:rPr>
          <w:rFonts w:ascii="Arial" w:hAnsi="Arial"/>
          <w:lang w:val="pt-BR"/>
        </w:rPr>
      </w:pPr>
      <w:r>
        <w:rPr>
          <w:rFonts w:ascii="Arial" w:hAnsi="Arial" w:cs="Arial"/>
          <w:lang w:val="pt-BR"/>
        </w:rPr>
        <w:t>Taxa de desligamento dos participantes ativos antes da aposentadoria, sem direito ao benefício pleno (pode afetar a projeção de benefícios diferidos ou portabilidades).</w:t>
      </w:r>
    </w:p>
    <w:p w14:paraId="069789C6" w14:textId="77777777" w:rsidR="00123ADC" w:rsidRPr="007A4687" w:rsidRDefault="00000000">
      <w:pPr>
        <w:jc w:val="both"/>
        <w:rPr>
          <w:rFonts w:ascii="Arial" w:hAnsi="Arial"/>
          <w:lang w:val="pt-BR"/>
        </w:rPr>
      </w:pPr>
      <w:r>
        <w:rPr>
          <w:rFonts w:ascii="Arial" w:hAnsi="Arial" w:cs="Arial"/>
          <w:b/>
          <w:bCs/>
          <w:lang w:val="pt-BR"/>
        </w:rPr>
        <w:t>e) Idade de Aposentadoria</w:t>
      </w:r>
    </w:p>
    <w:p w14:paraId="069789C7" w14:textId="77777777" w:rsidR="00123ADC" w:rsidRPr="007A4687" w:rsidRDefault="00000000">
      <w:pPr>
        <w:jc w:val="both"/>
        <w:rPr>
          <w:rFonts w:ascii="Arial" w:hAnsi="Arial"/>
          <w:lang w:val="pt-BR"/>
        </w:rPr>
      </w:pPr>
      <w:r>
        <w:rPr>
          <w:rFonts w:ascii="Arial" w:hAnsi="Arial" w:cs="Arial"/>
          <w:lang w:val="pt-BR"/>
        </w:rPr>
        <w:t>Suposição sobre quando os participantes irão se aposentar (se diferente da elegibilidade mínima; alguns planos usam idades médias ou distribuição probabilística).</w:t>
      </w:r>
    </w:p>
    <w:p w14:paraId="069789C8" w14:textId="77777777" w:rsidR="00123ADC" w:rsidRPr="007A4687" w:rsidRDefault="00000000">
      <w:pPr>
        <w:jc w:val="both"/>
        <w:rPr>
          <w:rFonts w:ascii="Arial" w:hAnsi="Arial"/>
          <w:lang w:val="pt-BR"/>
        </w:rPr>
      </w:pPr>
      <w:r>
        <w:rPr>
          <w:rFonts w:ascii="Arial" w:hAnsi="Arial" w:cs="Arial"/>
          <w:b/>
          <w:bCs/>
          <w:lang w:val="pt-BR"/>
        </w:rPr>
        <w:t>Papel do perito em relação às hipóteses biométricas:</w:t>
      </w:r>
    </w:p>
    <w:p w14:paraId="069789C9" w14:textId="77777777" w:rsidR="00123ADC" w:rsidRPr="007A4687" w:rsidRDefault="00000000">
      <w:pPr>
        <w:pStyle w:val="PargrafodaLista"/>
        <w:numPr>
          <w:ilvl w:val="0"/>
          <w:numId w:val="19"/>
        </w:numPr>
        <w:jc w:val="both"/>
        <w:rPr>
          <w:rFonts w:ascii="Arial" w:hAnsi="Arial"/>
          <w:lang w:val="pt-BR"/>
        </w:rPr>
      </w:pPr>
      <w:r>
        <w:rPr>
          <w:rFonts w:ascii="Arial" w:hAnsi="Arial" w:cs="Arial"/>
          <w:lang w:val="pt-BR"/>
        </w:rPr>
        <w:t>Identificar quais hipóteses biométricas eram utilizadas no período relevante;</w:t>
      </w:r>
    </w:p>
    <w:p w14:paraId="069789CA" w14:textId="77777777" w:rsidR="00123ADC" w:rsidRPr="007A4687" w:rsidRDefault="00000000">
      <w:pPr>
        <w:pStyle w:val="PargrafodaLista"/>
        <w:numPr>
          <w:ilvl w:val="0"/>
          <w:numId w:val="19"/>
        </w:numPr>
        <w:jc w:val="both"/>
        <w:rPr>
          <w:rFonts w:ascii="Arial" w:hAnsi="Arial"/>
          <w:lang w:val="pt-BR"/>
        </w:rPr>
      </w:pPr>
      <w:r>
        <w:rPr>
          <w:rFonts w:ascii="Arial" w:hAnsi="Arial" w:cs="Arial"/>
          <w:lang w:val="pt-BR"/>
        </w:rPr>
        <w:t>Checar se estavam em linha com as práticas do mercado e normas;</w:t>
      </w:r>
    </w:p>
    <w:p w14:paraId="069789CB" w14:textId="77777777" w:rsidR="00123ADC" w:rsidRPr="007A4687" w:rsidRDefault="00000000">
      <w:pPr>
        <w:pStyle w:val="PargrafodaLista"/>
        <w:numPr>
          <w:ilvl w:val="0"/>
          <w:numId w:val="19"/>
        </w:numPr>
        <w:jc w:val="both"/>
        <w:rPr>
          <w:rFonts w:ascii="Arial" w:hAnsi="Arial"/>
          <w:lang w:val="pt-BR"/>
        </w:rPr>
      </w:pPr>
      <w:r>
        <w:rPr>
          <w:rFonts w:ascii="Arial" w:hAnsi="Arial" w:cs="Arial"/>
          <w:lang w:val="pt-BR"/>
        </w:rPr>
        <w:t>Avaliar se a controvérsia no processo envolve alguma dessas hipóteses;</w:t>
      </w:r>
    </w:p>
    <w:p w14:paraId="069789CC" w14:textId="77777777" w:rsidR="00123ADC" w:rsidRPr="007A4687" w:rsidRDefault="00000000">
      <w:pPr>
        <w:pStyle w:val="PargrafodaLista"/>
        <w:numPr>
          <w:ilvl w:val="0"/>
          <w:numId w:val="19"/>
        </w:numPr>
        <w:jc w:val="both"/>
        <w:rPr>
          <w:rFonts w:ascii="Arial" w:hAnsi="Arial"/>
          <w:lang w:val="pt-BR"/>
        </w:rPr>
      </w:pPr>
      <w:r>
        <w:rPr>
          <w:rFonts w:ascii="Arial" w:hAnsi="Arial" w:cs="Arial"/>
          <w:lang w:val="pt-BR"/>
        </w:rPr>
        <w:t>Se a validade de uma hipótese estiver em debate, realizar testes de sensibilidade: reaplicar o cálculo com hipótese alternativa para mensurar o impacto, apresentando isso no laudo para ilustrar a sensibilidade;</w:t>
      </w:r>
    </w:p>
    <w:p w14:paraId="069789CD" w14:textId="77777777" w:rsidR="00123ADC" w:rsidRPr="007A4687" w:rsidRDefault="00000000">
      <w:pPr>
        <w:pStyle w:val="PargrafodaLista"/>
        <w:numPr>
          <w:ilvl w:val="0"/>
          <w:numId w:val="19"/>
        </w:numPr>
        <w:jc w:val="both"/>
        <w:rPr>
          <w:rFonts w:ascii="Arial" w:hAnsi="Arial"/>
          <w:lang w:val="pt-BR"/>
        </w:rPr>
      </w:pPr>
      <w:r>
        <w:rPr>
          <w:rFonts w:ascii="Arial" w:hAnsi="Arial" w:cs="Arial"/>
          <w:lang w:val="pt-BR"/>
        </w:rPr>
        <w:t>Esclarecer que a escolha de hipótese tem base técnica e normativa, não é arbitrária, e que o perito, como apoiador técnico do juízo, não redefine premissas do plano a menos que haja erro evidente ou determinação judicial para tanto.</w:t>
      </w:r>
    </w:p>
    <w:p w14:paraId="069789CE" w14:textId="77777777" w:rsidR="00123ADC" w:rsidRPr="007A4687" w:rsidRDefault="00000000">
      <w:pPr>
        <w:pStyle w:val="Ttulo4"/>
        <w:jc w:val="both"/>
        <w:rPr>
          <w:rFonts w:ascii="Arial" w:hAnsi="Arial"/>
          <w:lang w:val="pt-BR"/>
        </w:rPr>
      </w:pPr>
      <w:r>
        <w:rPr>
          <w:rFonts w:ascii="Arial" w:hAnsi="Arial" w:cs="Arial"/>
          <w:b/>
          <w:bCs/>
          <w:lang w:val="pt-BR"/>
        </w:rPr>
        <w:t>3.2.2 Hipóteses Econômicas/Financeiras</w:t>
      </w:r>
    </w:p>
    <w:p w14:paraId="069789CF" w14:textId="77777777" w:rsidR="00123ADC" w:rsidRPr="007A4687" w:rsidRDefault="00000000">
      <w:pPr>
        <w:jc w:val="both"/>
        <w:rPr>
          <w:rFonts w:ascii="Arial" w:hAnsi="Arial"/>
          <w:lang w:val="pt-BR"/>
        </w:rPr>
      </w:pPr>
      <w:r>
        <w:rPr>
          <w:rFonts w:ascii="Arial" w:hAnsi="Arial" w:cs="Arial"/>
          <w:lang w:val="pt-BR"/>
        </w:rPr>
        <w:t>São aquelas relacionadas a fatores financeiros e econômicos:</w:t>
      </w:r>
    </w:p>
    <w:p w14:paraId="069789D0" w14:textId="77777777" w:rsidR="00123ADC" w:rsidRPr="007A4687" w:rsidRDefault="00000000">
      <w:pPr>
        <w:jc w:val="both"/>
        <w:rPr>
          <w:rFonts w:ascii="Arial" w:hAnsi="Arial"/>
          <w:lang w:val="pt-BR"/>
        </w:rPr>
      </w:pPr>
      <w:r>
        <w:rPr>
          <w:rFonts w:ascii="Arial" w:hAnsi="Arial" w:cs="Arial"/>
          <w:b/>
          <w:bCs/>
          <w:lang w:val="pt-BR"/>
        </w:rPr>
        <w:t>a) Taxa de Juros Atuarial (desconto ou rentabilidade real esperada)</w:t>
      </w:r>
    </w:p>
    <w:p w14:paraId="069789D1" w14:textId="77777777" w:rsidR="00123ADC" w:rsidRPr="007A4687" w:rsidRDefault="00000000">
      <w:pPr>
        <w:jc w:val="both"/>
        <w:rPr>
          <w:rFonts w:ascii="Arial" w:hAnsi="Arial"/>
          <w:lang w:val="pt-BR"/>
        </w:rPr>
      </w:pPr>
      <w:r>
        <w:rPr>
          <w:rFonts w:ascii="Arial" w:hAnsi="Arial" w:cs="Arial"/>
          <w:lang w:val="pt-BR"/>
        </w:rPr>
        <w:t>A taxa de juros atuarial (também chamada de meta atuarial ou taxa de desconto) é a premissa que representa a rentabilidade real esperada dos investimentos do plano no longo prazo, sendo utilizada para trazer a valor presente as obrigações futuras.</w:t>
      </w:r>
    </w:p>
    <w:p w14:paraId="069789D2" w14:textId="77777777" w:rsidR="00123ADC" w:rsidRPr="007A4687" w:rsidRDefault="00000000">
      <w:pPr>
        <w:jc w:val="both"/>
        <w:rPr>
          <w:rFonts w:ascii="Arial" w:hAnsi="Arial"/>
          <w:lang w:val="pt-BR"/>
        </w:rPr>
      </w:pPr>
      <w:r>
        <w:rPr>
          <w:rFonts w:ascii="Arial" w:hAnsi="Arial" w:cs="Arial"/>
          <w:lang w:val="pt-BR"/>
        </w:rPr>
        <w:t xml:space="preserve">As hipóteses econômicas que fundamentam a avaliação das reservas matemáticas dos planos de Benefício Definido (BD) e Contribuição Variável (CV) </w:t>
      </w:r>
      <w:r>
        <w:rPr>
          <w:rFonts w:ascii="Arial" w:hAnsi="Arial" w:cs="Arial"/>
          <w:b/>
          <w:bCs/>
          <w:lang w:val="pt-BR"/>
        </w:rPr>
        <w:t>passam a observar a Resolução Previc nº 23/2023</w:t>
      </w:r>
      <w:r>
        <w:rPr>
          <w:rFonts w:ascii="Arial" w:hAnsi="Arial" w:cs="Arial"/>
          <w:lang w:val="pt-BR"/>
        </w:rPr>
        <w:t xml:space="preserve">, a qual revogou integralmente a antiga Instrução Previc nº 33/2020. Esta disciplina atuarial é periodicamente ajustada; assim, </w:t>
      </w:r>
      <w:r>
        <w:rPr>
          <w:rFonts w:ascii="Arial" w:hAnsi="Arial" w:cs="Arial"/>
          <w:b/>
          <w:bCs/>
          <w:lang w:val="pt-BR"/>
        </w:rPr>
        <w:t>para o exercício de 2026, por exemplo, devem ser consideradas as evoluções introduzidas pela Resolução Previc nº 26/2025</w:t>
      </w:r>
      <w:r>
        <w:rPr>
          <w:rFonts w:ascii="Arial" w:hAnsi="Arial" w:cs="Arial"/>
          <w:lang w:val="pt-BR"/>
        </w:rPr>
        <w:t xml:space="preserve">, de 18 de dezembro de 2025, que atualiza regras atuariais importantes. </w:t>
      </w:r>
    </w:p>
    <w:p w14:paraId="069789D3" w14:textId="77777777" w:rsidR="00123ADC" w:rsidRPr="007A4687" w:rsidRDefault="00000000">
      <w:pPr>
        <w:jc w:val="both"/>
        <w:rPr>
          <w:rFonts w:ascii="Arial" w:hAnsi="Arial"/>
          <w:lang w:val="pt-BR"/>
        </w:rPr>
      </w:pPr>
      <w:r>
        <w:rPr>
          <w:rFonts w:ascii="Arial" w:hAnsi="Arial" w:cs="Arial"/>
          <w:lang w:val="pt-BR"/>
        </w:rPr>
        <w:t xml:space="preserve">Além disso, em litígios que versem sobre a taxa de desconto real de longo prazo para mensuração de provisões matemáticas, </w:t>
      </w:r>
      <w:r>
        <w:rPr>
          <w:rFonts w:ascii="Arial" w:hAnsi="Arial" w:cs="Arial"/>
          <w:b/>
          <w:bCs/>
          <w:lang w:val="pt-BR"/>
        </w:rPr>
        <w:t>o perito judicial e assistentes técnicos devem orientar-se pela Portaria Previc nº 324/2026</w:t>
      </w:r>
      <w:r>
        <w:rPr>
          <w:rFonts w:ascii="Arial" w:hAnsi="Arial" w:cs="Arial"/>
          <w:lang w:val="pt-BR"/>
        </w:rPr>
        <w:t xml:space="preserve">. Essa portaria estabelece a Estrutura a Termo de Taxa de Juros Média (ETTJ-M) </w:t>
      </w:r>
      <w:r>
        <w:rPr>
          <w:rFonts w:ascii="Arial" w:hAnsi="Arial" w:cs="Arial"/>
          <w:b/>
          <w:bCs/>
          <w:lang w:val="pt-BR"/>
        </w:rPr>
        <w:t>aplicável ao exercício de 2026</w:t>
      </w:r>
      <w:r>
        <w:rPr>
          <w:rFonts w:ascii="Arial" w:hAnsi="Arial" w:cs="Arial"/>
          <w:lang w:val="pt-BR"/>
        </w:rPr>
        <w:t xml:space="preserve">, </w:t>
      </w:r>
      <w:r>
        <w:rPr>
          <w:rFonts w:ascii="Arial" w:hAnsi="Arial" w:cs="Arial"/>
          <w:lang w:val="pt-BR"/>
        </w:rPr>
        <w:lastRenderedPageBreak/>
        <w:t xml:space="preserve">calculada com base na média diária de 5 anos dos títulos públicos federais atrelados ao IPCA divulgados pela ANBIMA. </w:t>
      </w:r>
    </w:p>
    <w:p w14:paraId="069789D4" w14:textId="77777777" w:rsidR="00123ADC" w:rsidRPr="007A4687" w:rsidRDefault="00000000">
      <w:pPr>
        <w:jc w:val="both"/>
        <w:rPr>
          <w:rFonts w:ascii="Arial" w:hAnsi="Arial"/>
          <w:lang w:val="pt-BR"/>
        </w:rPr>
      </w:pPr>
      <w:r>
        <w:rPr>
          <w:rFonts w:ascii="Arial" w:hAnsi="Arial" w:cs="Arial"/>
          <w:lang w:val="pt-BR"/>
        </w:rPr>
        <w:t xml:space="preserve">Os planos de benefícios devem adotar uma meta atuarial compatível com a </w:t>
      </w:r>
      <w:r>
        <w:rPr>
          <w:rFonts w:ascii="Arial" w:hAnsi="Arial" w:cs="Arial"/>
          <w:b/>
          <w:bCs/>
          <w:lang w:val="pt-BR"/>
        </w:rPr>
        <w:t>duration</w:t>
      </w:r>
      <w:r>
        <w:rPr>
          <w:rFonts w:ascii="Arial" w:hAnsi="Arial" w:cs="Arial"/>
          <w:lang w:val="pt-BR"/>
        </w:rPr>
        <w:t xml:space="preserve"> média de seu passivo, situada entre 70% da taxa de juros parâmetro (limite inferior) e até 0,4 ponto percentual acima dessa taxa (limite superior), conforme as diretrizes da Resolução CNPC nº 30/2018. </w:t>
      </w:r>
      <w:r>
        <w:rPr>
          <w:rFonts w:ascii="Arial" w:hAnsi="Arial" w:cs="Arial"/>
          <w:b/>
          <w:bCs/>
          <w:lang w:val="pt-BR"/>
        </w:rPr>
        <w:t>Caso o plano utilize uma taxa real de desconto fora desse intervalo de aprovação automática, cabe ao perito verificar a existência de autorização formal da Previc, respaldada em estudo técnico específico de adequação de hipóteses</w:t>
      </w:r>
      <w:r>
        <w:rPr>
          <w:rFonts w:ascii="Arial" w:hAnsi="Arial" w:cs="Arial"/>
          <w:lang w:val="pt-BR"/>
        </w:rPr>
        <w:t>.</w:t>
      </w:r>
    </w:p>
    <w:p w14:paraId="069789D5" w14:textId="77777777" w:rsidR="00123ADC" w:rsidRPr="007A4687" w:rsidRDefault="00000000">
      <w:pPr>
        <w:jc w:val="both"/>
        <w:rPr>
          <w:rFonts w:ascii="Arial" w:hAnsi="Arial"/>
          <w:lang w:val="pt-BR"/>
        </w:rPr>
      </w:pPr>
      <w:r>
        <w:rPr>
          <w:rFonts w:ascii="Arial" w:hAnsi="Arial" w:cs="Arial"/>
          <w:b/>
          <w:bCs/>
          <w:lang w:val="pt-BR"/>
        </w:rPr>
        <w:t>Em perícias judiciais</w:t>
      </w:r>
      <w:r>
        <w:rPr>
          <w:rFonts w:ascii="Arial" w:hAnsi="Arial" w:cs="Arial"/>
          <w:lang w:val="pt-BR"/>
        </w:rPr>
        <w:t>, o perito deve:</w:t>
      </w:r>
    </w:p>
    <w:p w14:paraId="069789D6" w14:textId="77777777" w:rsidR="00123ADC" w:rsidRPr="007A4687" w:rsidRDefault="00000000">
      <w:pPr>
        <w:pStyle w:val="PargrafodaLista"/>
        <w:numPr>
          <w:ilvl w:val="0"/>
          <w:numId w:val="20"/>
        </w:numPr>
        <w:jc w:val="both"/>
        <w:rPr>
          <w:rFonts w:ascii="Arial" w:hAnsi="Arial"/>
          <w:lang w:val="pt-BR"/>
        </w:rPr>
      </w:pPr>
      <w:r>
        <w:rPr>
          <w:rFonts w:ascii="Arial" w:hAnsi="Arial" w:cs="Arial"/>
          <w:lang w:val="pt-BR"/>
        </w:rPr>
        <w:t xml:space="preserve">Verificar se a taxa utilizada no plano </w:t>
      </w:r>
      <w:r>
        <w:rPr>
          <w:rFonts w:ascii="Arial" w:eastAsia="Google Sans" w:hAnsi="Arial" w:cs="Google Sans"/>
          <w:color w:val="1F1F1F"/>
          <w:lang w:val="pt-BR"/>
        </w:rPr>
        <w:t>estava aderente aos parâmetros da Resolução Previc nº 23/2023 (incluindo as alterações inseridas pela Resolução Previc nº 26/2025) e às curvas da ETTJ aplicáveis ao período da avaliação sob litígio</w:t>
      </w:r>
      <w:r>
        <w:rPr>
          <w:rFonts w:ascii="Arial" w:hAnsi="Arial" w:cs="Arial"/>
          <w:lang w:val="pt-BR"/>
        </w:rPr>
        <w:t>;</w:t>
      </w:r>
    </w:p>
    <w:p w14:paraId="069789D7" w14:textId="77777777" w:rsidR="00123ADC" w:rsidRPr="007A4687" w:rsidRDefault="00000000">
      <w:pPr>
        <w:pStyle w:val="PargrafodaLista"/>
        <w:numPr>
          <w:ilvl w:val="0"/>
          <w:numId w:val="20"/>
        </w:numPr>
        <w:jc w:val="both"/>
        <w:rPr>
          <w:rFonts w:ascii="Arial" w:hAnsi="Arial"/>
          <w:lang w:val="pt-BR"/>
        </w:rPr>
      </w:pPr>
      <w:r>
        <w:rPr>
          <w:rFonts w:ascii="Arial" w:hAnsi="Arial" w:cs="Arial"/>
          <w:lang w:val="pt-BR"/>
        </w:rPr>
        <w:t>Se houver alegação de inadequação da taxa, recalcular as reservas com taxa alternativa (dentro de faixa tecnicamente defensável) para demonstrar sensibilidade do resultado;</w:t>
      </w:r>
    </w:p>
    <w:p w14:paraId="069789D8" w14:textId="77777777" w:rsidR="00123ADC" w:rsidRPr="007A4687" w:rsidRDefault="00000000">
      <w:pPr>
        <w:pStyle w:val="PargrafodaLista"/>
        <w:numPr>
          <w:ilvl w:val="0"/>
          <w:numId w:val="20"/>
        </w:numPr>
        <w:jc w:val="both"/>
        <w:rPr>
          <w:rFonts w:ascii="Arial" w:hAnsi="Arial"/>
          <w:lang w:val="pt-BR"/>
        </w:rPr>
      </w:pPr>
      <w:r>
        <w:rPr>
          <w:rFonts w:ascii="Arial" w:hAnsi="Arial" w:cs="Arial"/>
          <w:lang w:val="pt-BR"/>
        </w:rPr>
        <w:t>Destacar que a escolha da taxa é decisão técnica do atuário do plano, respaldada em estudos de ALM (Asset-Liability Management), e que alterações só se justificam se houver erro evidente ou descolamento manifesto da realidade de mercado;</w:t>
      </w:r>
    </w:p>
    <w:p w14:paraId="069789D9" w14:textId="77777777" w:rsidR="00123ADC" w:rsidRPr="007A4687" w:rsidRDefault="00000000">
      <w:pPr>
        <w:pStyle w:val="PargrafodaLista"/>
        <w:numPr>
          <w:ilvl w:val="0"/>
          <w:numId w:val="20"/>
        </w:numPr>
        <w:jc w:val="both"/>
        <w:rPr>
          <w:rFonts w:ascii="Arial" w:hAnsi="Arial"/>
          <w:lang w:val="pt-BR"/>
        </w:rPr>
      </w:pPr>
      <w:r>
        <w:rPr>
          <w:rFonts w:ascii="Arial" w:hAnsi="Arial" w:cs="Arial"/>
          <w:lang w:val="pt-BR"/>
        </w:rPr>
        <w:t>Lembrar que taxas mais baixas resultam em reservas mais altas (pois menor expectativa de rentabilidade exige maior acumulação de capital hoje), e vice-versa, portanto mudanças têm impacto financeiro significativo no equilíbrio do plano.</w:t>
      </w:r>
    </w:p>
    <w:p w14:paraId="069789DA" w14:textId="77777777" w:rsidR="00123ADC" w:rsidRPr="007A4687" w:rsidRDefault="00000000">
      <w:pPr>
        <w:jc w:val="both"/>
        <w:rPr>
          <w:rFonts w:ascii="Arial" w:hAnsi="Arial"/>
          <w:lang w:val="pt-BR"/>
        </w:rPr>
      </w:pPr>
      <w:r>
        <w:rPr>
          <w:rFonts w:ascii="Arial" w:hAnsi="Arial" w:cs="Arial"/>
          <w:b/>
          <w:bCs/>
          <w:lang w:val="pt-BR"/>
        </w:rPr>
        <w:t>b) Taxa de Inflação</w:t>
      </w:r>
    </w:p>
    <w:p w14:paraId="069789DB" w14:textId="77777777" w:rsidR="00123ADC" w:rsidRPr="007A4687" w:rsidRDefault="00000000">
      <w:pPr>
        <w:jc w:val="both"/>
        <w:rPr>
          <w:rFonts w:ascii="Arial" w:hAnsi="Arial"/>
          <w:lang w:val="pt-BR"/>
        </w:rPr>
      </w:pPr>
      <w:r>
        <w:rPr>
          <w:rFonts w:ascii="Arial" w:hAnsi="Arial" w:cs="Arial"/>
          <w:lang w:val="pt-BR"/>
        </w:rPr>
        <w:t>Muito relevante se benefícios têm indexação. Embora para cálculo atuarial normalmente se trabalhe com taxa real líquida (desconto já livre da inflação), em contextos de contribuição definida ou projeções de salário, pode haver pressuposição de inflação futura para projetar salários e benefícios nominalmente.</w:t>
      </w:r>
    </w:p>
    <w:p w14:paraId="069789DC" w14:textId="77777777" w:rsidR="00123ADC" w:rsidRPr="007A4687" w:rsidRDefault="00000000">
      <w:pPr>
        <w:jc w:val="both"/>
        <w:rPr>
          <w:rFonts w:ascii="Arial" w:hAnsi="Arial"/>
          <w:lang w:val="pt-BR"/>
        </w:rPr>
      </w:pPr>
      <w:r>
        <w:rPr>
          <w:rFonts w:ascii="Arial" w:hAnsi="Arial" w:cs="Arial"/>
          <w:b/>
          <w:bCs/>
          <w:lang w:val="pt-BR"/>
        </w:rPr>
        <w:t>c) Crescimento Salarial</w:t>
      </w:r>
    </w:p>
    <w:p w14:paraId="069789DD" w14:textId="77777777" w:rsidR="00123ADC" w:rsidRPr="007A4687" w:rsidRDefault="00000000">
      <w:pPr>
        <w:jc w:val="both"/>
        <w:rPr>
          <w:rFonts w:ascii="Arial" w:hAnsi="Arial"/>
          <w:lang w:val="pt-BR"/>
        </w:rPr>
      </w:pPr>
      <w:r>
        <w:rPr>
          <w:rFonts w:ascii="Arial" w:hAnsi="Arial" w:cs="Arial"/>
          <w:lang w:val="pt-BR"/>
        </w:rPr>
        <w:t>Em planos em que o benefício depende do salário final ou média salarial, é preciso premissa de crescimento dos salários dos ativos até a aposentadoria (composição de inflação + ganho real).</w:t>
      </w:r>
    </w:p>
    <w:p w14:paraId="069789DE" w14:textId="77777777" w:rsidR="00123ADC" w:rsidRPr="007A4687" w:rsidRDefault="00000000">
      <w:pPr>
        <w:jc w:val="both"/>
        <w:rPr>
          <w:rFonts w:ascii="Arial" w:hAnsi="Arial"/>
          <w:lang w:val="pt-BR"/>
        </w:rPr>
      </w:pPr>
      <w:r>
        <w:rPr>
          <w:rFonts w:ascii="Arial" w:hAnsi="Arial" w:cs="Arial"/>
          <w:b/>
          <w:bCs/>
          <w:lang w:val="pt-BR"/>
        </w:rPr>
        <w:t>d) Índice de Reajuste de Benefício</w:t>
      </w:r>
    </w:p>
    <w:p w14:paraId="069789DF" w14:textId="77777777" w:rsidR="00123ADC" w:rsidRPr="007A4687" w:rsidRDefault="00000000">
      <w:pPr>
        <w:jc w:val="both"/>
        <w:rPr>
          <w:rFonts w:ascii="Arial" w:hAnsi="Arial"/>
          <w:lang w:val="pt-BR"/>
        </w:rPr>
      </w:pPr>
      <w:r>
        <w:rPr>
          <w:rFonts w:ascii="Arial" w:hAnsi="Arial" w:cs="Arial"/>
          <w:lang w:val="pt-BR"/>
        </w:rPr>
        <w:t xml:space="preserve">Se o regulamento prevê reajuste anual por determinado índice (ex.: INPC, </w:t>
      </w:r>
      <w:proofErr w:type="gramStart"/>
      <w:r>
        <w:rPr>
          <w:rFonts w:ascii="Arial" w:hAnsi="Arial" w:cs="Arial"/>
          <w:lang w:val="pt-BR"/>
        </w:rPr>
        <w:t>IPCA, etc.</w:t>
      </w:r>
      <w:proofErr w:type="gramEnd"/>
      <w:r>
        <w:rPr>
          <w:rFonts w:ascii="Arial" w:hAnsi="Arial" w:cs="Arial"/>
          <w:lang w:val="pt-BR"/>
        </w:rPr>
        <w:t>), isso pode ser tratado no cálculo projetando a evolução do benefício. Em disputas, às vezes a controvérsia é qual índice aplicar, mas nesse caso se trata mais de interpretação contratual do que premissa atuarial.</w:t>
      </w:r>
    </w:p>
    <w:p w14:paraId="069789E0" w14:textId="77777777" w:rsidR="00123ADC" w:rsidRPr="007A4687" w:rsidRDefault="00000000">
      <w:pPr>
        <w:jc w:val="both"/>
        <w:rPr>
          <w:rFonts w:ascii="Arial" w:hAnsi="Arial"/>
          <w:lang w:val="pt-BR"/>
        </w:rPr>
      </w:pPr>
      <w:r>
        <w:rPr>
          <w:rFonts w:ascii="Arial" w:hAnsi="Arial" w:cs="Arial"/>
          <w:b/>
          <w:bCs/>
          <w:lang w:val="pt-BR"/>
        </w:rPr>
        <w:lastRenderedPageBreak/>
        <w:t>Papel do perito em relação às hipóteses econômicas:</w:t>
      </w:r>
    </w:p>
    <w:p w14:paraId="069789E1" w14:textId="77777777" w:rsidR="00123ADC" w:rsidRPr="007A4687" w:rsidRDefault="00000000">
      <w:pPr>
        <w:pStyle w:val="PargrafodaLista"/>
        <w:numPr>
          <w:ilvl w:val="0"/>
          <w:numId w:val="21"/>
        </w:numPr>
        <w:jc w:val="both"/>
        <w:rPr>
          <w:rFonts w:ascii="Arial" w:hAnsi="Arial"/>
          <w:lang w:val="pt-BR"/>
        </w:rPr>
      </w:pPr>
      <w:r>
        <w:rPr>
          <w:rFonts w:ascii="Arial" w:hAnsi="Arial" w:cs="Arial"/>
          <w:lang w:val="pt-BR"/>
        </w:rPr>
        <w:t>Checar aderência às normas e contexto (por exemplo, se a Previc limitava a taxa de juros a X% no período, o plano seguia isso?);</w:t>
      </w:r>
    </w:p>
    <w:p w14:paraId="069789E2" w14:textId="77777777" w:rsidR="00123ADC" w:rsidRPr="007A4687" w:rsidRDefault="00000000">
      <w:pPr>
        <w:pStyle w:val="PargrafodaLista"/>
        <w:numPr>
          <w:ilvl w:val="0"/>
          <w:numId w:val="21"/>
        </w:numPr>
        <w:jc w:val="both"/>
        <w:rPr>
          <w:rFonts w:ascii="Arial" w:hAnsi="Arial"/>
          <w:lang w:val="pt-BR"/>
        </w:rPr>
      </w:pPr>
      <w:r>
        <w:rPr>
          <w:rFonts w:ascii="Arial" w:hAnsi="Arial" w:cs="Arial"/>
          <w:lang w:val="pt-BR"/>
        </w:rPr>
        <w:t>Explicar de forma didática o efeito dessas taxas no cálculo (juros mais baixos significam reservas mais altas, e vice-versa);</w:t>
      </w:r>
    </w:p>
    <w:p w14:paraId="069789E3" w14:textId="77777777" w:rsidR="00123ADC" w:rsidRPr="007A4687" w:rsidRDefault="00000000">
      <w:pPr>
        <w:pStyle w:val="PargrafodaLista"/>
        <w:numPr>
          <w:ilvl w:val="0"/>
          <w:numId w:val="21"/>
        </w:numPr>
        <w:jc w:val="both"/>
        <w:rPr>
          <w:rFonts w:ascii="Arial" w:hAnsi="Arial"/>
          <w:lang w:val="pt-BR"/>
        </w:rPr>
      </w:pPr>
      <w:r>
        <w:rPr>
          <w:rFonts w:ascii="Arial" w:hAnsi="Arial" w:cs="Arial"/>
          <w:lang w:val="pt-BR"/>
        </w:rPr>
        <w:t>Avaliar se a controvérsia exige refazer contas com premissa diferente;</w:t>
      </w:r>
    </w:p>
    <w:p w14:paraId="069789E4" w14:textId="77777777" w:rsidR="00123ADC" w:rsidRPr="007A4687" w:rsidRDefault="00000000">
      <w:pPr>
        <w:pStyle w:val="PargrafodaLista"/>
        <w:numPr>
          <w:ilvl w:val="0"/>
          <w:numId w:val="21"/>
        </w:numPr>
        <w:jc w:val="both"/>
        <w:rPr>
          <w:rFonts w:ascii="Arial" w:hAnsi="Arial"/>
          <w:lang w:val="pt-BR"/>
        </w:rPr>
      </w:pPr>
      <w:r>
        <w:rPr>
          <w:rFonts w:ascii="Arial" w:hAnsi="Arial" w:cs="Arial"/>
          <w:lang w:val="pt-BR"/>
        </w:rPr>
        <w:t>Se necessário recalcular com outra premissa (por determinação judicial ou para demonstrar impacto), destacar no laudo que se trata de um cenário hipotético, para não confundir com o direito vigente.</w:t>
      </w:r>
    </w:p>
    <w:p w14:paraId="069789E5" w14:textId="77777777" w:rsidR="00123ADC" w:rsidRPr="007A4687" w:rsidRDefault="00000000">
      <w:pPr>
        <w:pStyle w:val="Ttulo3"/>
        <w:jc w:val="both"/>
        <w:rPr>
          <w:rFonts w:ascii="Arial" w:hAnsi="Arial"/>
          <w:lang w:val="pt-BR"/>
        </w:rPr>
      </w:pPr>
      <w:bookmarkStart w:id="14" w:name="_Toc231835701"/>
      <w:r>
        <w:rPr>
          <w:rFonts w:ascii="Arial" w:hAnsi="Arial" w:cs="Arial"/>
          <w:b/>
          <w:bCs/>
          <w:lang w:val="pt-BR"/>
        </w:rPr>
        <w:t>3.3 Regime Financeiro e Métodos de Custeio</w:t>
      </w:r>
      <w:bookmarkEnd w:id="14"/>
    </w:p>
    <w:p w14:paraId="069789E6" w14:textId="77777777" w:rsidR="00123ADC" w:rsidRPr="007A4687" w:rsidRDefault="00000000">
      <w:pPr>
        <w:jc w:val="both"/>
        <w:rPr>
          <w:rFonts w:ascii="Arial" w:hAnsi="Arial"/>
          <w:lang w:val="pt-BR"/>
        </w:rPr>
      </w:pPr>
      <w:r>
        <w:rPr>
          <w:rFonts w:ascii="Arial" w:hAnsi="Arial" w:cs="Arial"/>
          <w:lang w:val="pt-BR"/>
        </w:rPr>
        <w:t xml:space="preserve">Cada benefício previdenciário é estruturado em um </w:t>
      </w:r>
      <w:r>
        <w:rPr>
          <w:rFonts w:ascii="Arial" w:hAnsi="Arial" w:cs="Arial"/>
          <w:b/>
          <w:bCs/>
          <w:lang w:val="pt-BR"/>
        </w:rPr>
        <w:t>regime financeiro</w:t>
      </w:r>
      <w:r>
        <w:rPr>
          <w:rFonts w:ascii="Arial" w:hAnsi="Arial" w:cs="Arial"/>
          <w:lang w:val="pt-BR"/>
        </w:rPr>
        <w:t xml:space="preserve"> apropriado, conforme sua natureza (concessão continuada, benefício de risco, benefício programado etc.).</w:t>
      </w:r>
    </w:p>
    <w:p w14:paraId="069789E7" w14:textId="77777777" w:rsidR="00123ADC" w:rsidRPr="007A4687" w:rsidRDefault="00000000">
      <w:pPr>
        <w:pStyle w:val="Ttulo4"/>
        <w:jc w:val="both"/>
        <w:rPr>
          <w:rFonts w:ascii="Arial" w:hAnsi="Arial"/>
          <w:lang w:val="pt-BR"/>
        </w:rPr>
      </w:pPr>
      <w:r>
        <w:rPr>
          <w:rFonts w:ascii="Arial" w:hAnsi="Arial" w:cs="Arial"/>
          <w:b/>
          <w:bCs/>
          <w:lang w:val="pt-BR"/>
        </w:rPr>
        <w:t>3.3.1 Regimes Financeiros</w:t>
      </w:r>
    </w:p>
    <w:p w14:paraId="069789E8" w14:textId="77777777" w:rsidR="00123ADC" w:rsidRPr="007A4687" w:rsidRDefault="00000000">
      <w:pPr>
        <w:jc w:val="both"/>
        <w:rPr>
          <w:rFonts w:ascii="Arial" w:hAnsi="Arial"/>
          <w:lang w:val="pt-BR"/>
        </w:rPr>
      </w:pPr>
      <w:r>
        <w:rPr>
          <w:rFonts w:ascii="Arial" w:hAnsi="Arial" w:cs="Arial"/>
          <w:b/>
          <w:bCs/>
          <w:lang w:val="pt-BR"/>
        </w:rPr>
        <w:t>a) Capitalização</w:t>
      </w:r>
    </w:p>
    <w:p w14:paraId="069789E9" w14:textId="77777777" w:rsidR="00123ADC" w:rsidRPr="007A4687" w:rsidRDefault="00000000">
      <w:pPr>
        <w:jc w:val="both"/>
        <w:rPr>
          <w:rFonts w:ascii="Arial" w:hAnsi="Arial"/>
          <w:lang w:val="pt-BR"/>
        </w:rPr>
      </w:pPr>
      <w:r>
        <w:rPr>
          <w:rFonts w:ascii="Arial" w:hAnsi="Arial" w:cs="Arial"/>
          <w:lang w:val="pt-BR"/>
        </w:rPr>
        <w:t>Regime em que as contribuições são acumuladas e rendem juros ao longo do tempo para formar o capital necessário ao pagamento do benefício futuro.</w:t>
      </w:r>
    </w:p>
    <w:p w14:paraId="069789EA" w14:textId="77777777" w:rsidR="00123ADC" w:rsidRPr="007A4687" w:rsidRDefault="00000000">
      <w:pPr>
        <w:jc w:val="both"/>
        <w:rPr>
          <w:rFonts w:ascii="Arial" w:hAnsi="Arial"/>
          <w:lang w:val="pt-BR"/>
        </w:rPr>
      </w:pPr>
      <w:r>
        <w:rPr>
          <w:rFonts w:ascii="Arial" w:hAnsi="Arial" w:cs="Arial"/>
          <w:lang w:val="pt-BR"/>
        </w:rPr>
        <w:t>É obrigatório para benefícios programados de plano privado (como aposentadorias programadas), conforme art. 18 da LC 109/2001.</w:t>
      </w:r>
    </w:p>
    <w:p w14:paraId="069789EB" w14:textId="77777777" w:rsidR="00123ADC" w:rsidRPr="007A4687" w:rsidRDefault="00000000">
      <w:pPr>
        <w:jc w:val="both"/>
        <w:rPr>
          <w:rFonts w:ascii="Arial" w:hAnsi="Arial"/>
          <w:lang w:val="pt-BR"/>
        </w:rPr>
      </w:pPr>
      <w:r>
        <w:rPr>
          <w:rFonts w:ascii="Arial" w:hAnsi="Arial" w:cs="Arial"/>
          <w:lang w:val="pt-BR"/>
        </w:rPr>
        <w:t>O princípio da capitalização é que cada participante, ao se aposentar, tenha sua reserva matemática constituída para pagar seu benefício, sem depender das contribuições dos ativos naquele momento.</w:t>
      </w:r>
    </w:p>
    <w:p w14:paraId="069789EC" w14:textId="77777777" w:rsidR="00123ADC" w:rsidRPr="007A4687" w:rsidRDefault="00000000">
      <w:pPr>
        <w:jc w:val="both"/>
        <w:rPr>
          <w:rFonts w:ascii="Arial" w:hAnsi="Arial"/>
          <w:lang w:val="pt-BR"/>
        </w:rPr>
      </w:pPr>
      <w:r>
        <w:rPr>
          <w:rFonts w:ascii="Arial" w:hAnsi="Arial" w:cs="Arial"/>
          <w:b/>
          <w:bCs/>
          <w:lang w:val="pt-BR"/>
        </w:rPr>
        <w:t>b) Repartição Simples</w:t>
      </w:r>
    </w:p>
    <w:p w14:paraId="069789ED" w14:textId="77777777" w:rsidR="00123ADC" w:rsidRPr="007A4687" w:rsidRDefault="00000000">
      <w:pPr>
        <w:jc w:val="both"/>
        <w:rPr>
          <w:rFonts w:ascii="Arial" w:hAnsi="Arial"/>
          <w:lang w:val="pt-BR"/>
        </w:rPr>
      </w:pPr>
      <w:r>
        <w:rPr>
          <w:rFonts w:ascii="Arial" w:hAnsi="Arial" w:cs="Arial"/>
          <w:lang w:val="pt-BR"/>
        </w:rPr>
        <w:t>Regime em que os pagamentos de benefícios em um ano são custeados pelas contribuições recebidas no mesmo período, sem formação de reservas significativas.</w:t>
      </w:r>
    </w:p>
    <w:p w14:paraId="069789EE" w14:textId="77777777" w:rsidR="00123ADC" w:rsidRPr="007A4687" w:rsidRDefault="00000000">
      <w:pPr>
        <w:jc w:val="both"/>
        <w:rPr>
          <w:rFonts w:ascii="Arial" w:hAnsi="Arial"/>
          <w:lang w:val="pt-BR"/>
        </w:rPr>
      </w:pPr>
      <w:r>
        <w:rPr>
          <w:rFonts w:ascii="Arial" w:hAnsi="Arial" w:cs="Arial"/>
          <w:lang w:val="pt-BR"/>
        </w:rPr>
        <w:t>É típico de regimes públicos (como o RGPS – INSS), mas em planos fechados só é admitido para benefícios de risco ou de curto prazo, dado que programas de aposentadoria exigem capitalização por força de lei.</w:t>
      </w:r>
    </w:p>
    <w:p w14:paraId="069789EF" w14:textId="77777777" w:rsidR="00123ADC" w:rsidRPr="007A4687" w:rsidRDefault="00000000">
      <w:pPr>
        <w:jc w:val="both"/>
        <w:rPr>
          <w:rFonts w:ascii="Arial" w:hAnsi="Arial"/>
          <w:lang w:val="pt-BR"/>
        </w:rPr>
      </w:pPr>
      <w:r>
        <w:rPr>
          <w:rFonts w:ascii="Arial" w:hAnsi="Arial" w:cs="Arial"/>
          <w:b/>
          <w:bCs/>
          <w:lang w:val="pt-BR"/>
        </w:rPr>
        <w:t>c) Repartição de Capitais de Cobertura</w:t>
      </w:r>
    </w:p>
    <w:p w14:paraId="069789F0" w14:textId="77777777" w:rsidR="00123ADC" w:rsidRPr="007A4687" w:rsidRDefault="00000000">
      <w:pPr>
        <w:jc w:val="both"/>
        <w:rPr>
          <w:rFonts w:ascii="Arial" w:hAnsi="Arial"/>
          <w:lang w:val="pt-BR"/>
        </w:rPr>
      </w:pPr>
      <w:r>
        <w:rPr>
          <w:rFonts w:ascii="Arial" w:hAnsi="Arial" w:cs="Arial"/>
          <w:lang w:val="pt-BR"/>
        </w:rPr>
        <w:t>Um meio-termo onde para cada benefício concedido constitui-se uma reserva (capital de cobertura), por exemplo em pecúlios por morte ou renda por invalidez contratada tardiamente, onde não havia reserva prévia suficiente – então na concessão aporta-se o montante necessário.</w:t>
      </w:r>
    </w:p>
    <w:p w14:paraId="069789F1" w14:textId="77777777" w:rsidR="00123ADC" w:rsidRPr="007A4687" w:rsidRDefault="00000000">
      <w:pPr>
        <w:jc w:val="both"/>
        <w:rPr>
          <w:rFonts w:ascii="Arial" w:hAnsi="Arial"/>
          <w:lang w:val="pt-BR"/>
        </w:rPr>
      </w:pPr>
      <w:r>
        <w:rPr>
          <w:rFonts w:ascii="Arial" w:hAnsi="Arial" w:cs="Arial"/>
          <w:b/>
          <w:bCs/>
          <w:lang w:val="pt-BR"/>
        </w:rPr>
        <w:t>d) Regime Financeiro de Repartição de Prêmios (ou puro de risco)</w:t>
      </w:r>
    </w:p>
    <w:p w14:paraId="069789F2" w14:textId="77777777" w:rsidR="00123ADC" w:rsidRPr="007A4687" w:rsidRDefault="00000000">
      <w:pPr>
        <w:jc w:val="both"/>
        <w:rPr>
          <w:rFonts w:ascii="Arial" w:hAnsi="Arial"/>
          <w:lang w:val="pt-BR"/>
        </w:rPr>
      </w:pPr>
      <w:r>
        <w:rPr>
          <w:rFonts w:ascii="Arial" w:hAnsi="Arial" w:cs="Arial"/>
          <w:lang w:val="pt-BR"/>
        </w:rPr>
        <w:t>Aplicado a coberturas de seguro (por exemplo, pecúlio de morte a termo), onde se calcula cada ano um prêmio de risco para cobrir eventos daquele ano.</w:t>
      </w:r>
    </w:p>
    <w:p w14:paraId="069789F3" w14:textId="77777777" w:rsidR="00123ADC" w:rsidRPr="007A4687" w:rsidRDefault="00000000">
      <w:pPr>
        <w:jc w:val="both"/>
        <w:rPr>
          <w:rFonts w:ascii="Arial" w:hAnsi="Arial"/>
          <w:lang w:val="pt-BR"/>
        </w:rPr>
      </w:pPr>
      <w:r>
        <w:rPr>
          <w:rFonts w:ascii="Arial" w:hAnsi="Arial" w:cs="Arial"/>
          <w:b/>
          <w:bCs/>
          <w:lang w:val="pt-BR"/>
        </w:rPr>
        <w:lastRenderedPageBreak/>
        <w:t>Importância para a perícia:</w:t>
      </w:r>
    </w:p>
    <w:p w14:paraId="069789F4" w14:textId="77777777" w:rsidR="00123ADC" w:rsidRPr="007A4687" w:rsidRDefault="00000000">
      <w:pPr>
        <w:jc w:val="both"/>
        <w:rPr>
          <w:rFonts w:ascii="Arial" w:hAnsi="Arial"/>
          <w:lang w:val="pt-BR"/>
        </w:rPr>
      </w:pPr>
      <w:r>
        <w:rPr>
          <w:rFonts w:ascii="Arial" w:hAnsi="Arial" w:cs="Arial"/>
          <w:lang w:val="pt-BR"/>
        </w:rPr>
        <w:t>É importante identificar qual regime cada benefício do plano adota, pois isso afeta como se calcula valores controversos:</w:t>
      </w:r>
    </w:p>
    <w:p w14:paraId="069789F5" w14:textId="77777777" w:rsidR="00123ADC" w:rsidRPr="007A4687" w:rsidRDefault="00000000">
      <w:pPr>
        <w:pStyle w:val="PargrafodaLista"/>
        <w:numPr>
          <w:ilvl w:val="0"/>
          <w:numId w:val="22"/>
        </w:numPr>
        <w:jc w:val="both"/>
        <w:rPr>
          <w:rFonts w:ascii="Arial" w:hAnsi="Arial"/>
          <w:lang w:val="pt-BR"/>
        </w:rPr>
      </w:pPr>
      <w:r>
        <w:rPr>
          <w:rFonts w:ascii="Arial" w:hAnsi="Arial" w:cs="Arial"/>
          <w:lang w:val="pt-BR"/>
        </w:rPr>
        <w:t>Se o litígio envolve uma aposentadoria vitalícia, saber que o regime é capitalização significa que deveria ter sido feita reserva suficiente. Se a alegação é que faltou contribuição, pode-se checar se algum desequilíbrio ocorreu;</w:t>
      </w:r>
    </w:p>
    <w:p w14:paraId="069789F6" w14:textId="77777777" w:rsidR="00123ADC" w:rsidRPr="007A4687" w:rsidRDefault="00000000">
      <w:pPr>
        <w:pStyle w:val="PargrafodaLista"/>
        <w:numPr>
          <w:ilvl w:val="0"/>
          <w:numId w:val="22"/>
        </w:numPr>
        <w:jc w:val="both"/>
        <w:rPr>
          <w:rFonts w:ascii="Arial" w:hAnsi="Arial"/>
          <w:lang w:val="pt-BR"/>
        </w:rPr>
      </w:pPr>
      <w:r>
        <w:rPr>
          <w:rFonts w:ascii="Arial" w:hAnsi="Arial" w:cs="Arial"/>
          <w:lang w:val="pt-BR"/>
        </w:rPr>
        <w:t xml:space="preserve">Se envolve um pecúlio por morte, geralmente esses são por repartição simples ou capital de cobertura – o </w:t>
      </w:r>
      <w:proofErr w:type="gramStart"/>
      <w:r>
        <w:rPr>
          <w:rFonts w:ascii="Arial" w:hAnsi="Arial" w:cs="Arial"/>
          <w:lang w:val="pt-BR"/>
        </w:rPr>
        <w:t>perito checa</w:t>
      </w:r>
      <w:proofErr w:type="gramEnd"/>
      <w:r>
        <w:rPr>
          <w:rFonts w:ascii="Arial" w:hAnsi="Arial" w:cs="Arial"/>
          <w:lang w:val="pt-BR"/>
        </w:rPr>
        <w:t xml:space="preserve"> se o cálculo do pecúlio atendeu a fórmula prevista e se houve impacto indevido.</w:t>
      </w:r>
    </w:p>
    <w:p w14:paraId="069789F7" w14:textId="77777777" w:rsidR="00123ADC" w:rsidRPr="007A4687" w:rsidRDefault="00000000">
      <w:pPr>
        <w:pStyle w:val="Ttulo4"/>
        <w:jc w:val="both"/>
        <w:rPr>
          <w:rFonts w:ascii="Arial" w:hAnsi="Arial"/>
          <w:lang w:val="pt-BR"/>
        </w:rPr>
      </w:pPr>
      <w:r>
        <w:rPr>
          <w:rFonts w:ascii="Arial" w:hAnsi="Arial" w:cs="Arial"/>
          <w:b/>
          <w:bCs/>
          <w:lang w:val="pt-BR"/>
        </w:rPr>
        <w:t>3.3.2 Métodos de Custeio</w:t>
      </w:r>
    </w:p>
    <w:p w14:paraId="069789F8" w14:textId="77777777" w:rsidR="00123ADC" w:rsidRPr="007A4687" w:rsidRDefault="00000000">
      <w:pPr>
        <w:jc w:val="both"/>
        <w:rPr>
          <w:rFonts w:ascii="Arial" w:hAnsi="Arial"/>
          <w:lang w:val="pt-BR"/>
        </w:rPr>
      </w:pPr>
      <w:r>
        <w:rPr>
          <w:rFonts w:ascii="Arial" w:hAnsi="Arial" w:cs="Arial"/>
          <w:lang w:val="pt-BR"/>
        </w:rPr>
        <w:t>Os principais métodos de custeio utilizados em planos BD de EFPC brasileiras são:</w:t>
      </w:r>
    </w:p>
    <w:p w14:paraId="069789F9" w14:textId="77777777" w:rsidR="00123ADC" w:rsidRPr="007A4687" w:rsidRDefault="00000000">
      <w:pPr>
        <w:jc w:val="both"/>
        <w:rPr>
          <w:rFonts w:ascii="Arial" w:hAnsi="Arial"/>
          <w:lang w:val="pt-BR"/>
        </w:rPr>
      </w:pPr>
      <w:r>
        <w:rPr>
          <w:rFonts w:ascii="Arial" w:hAnsi="Arial" w:cs="Arial"/>
          <w:b/>
          <w:bCs/>
          <w:lang w:val="pt-BR"/>
        </w:rPr>
        <w:t>a) Crédito Unitário Projetado (Projected Unit Credit – PUC)</w:t>
      </w:r>
    </w:p>
    <w:p w14:paraId="069789FA" w14:textId="77777777" w:rsidR="00123ADC" w:rsidRPr="007A4687" w:rsidRDefault="00000000">
      <w:pPr>
        <w:jc w:val="both"/>
        <w:rPr>
          <w:rFonts w:ascii="Arial" w:hAnsi="Arial"/>
          <w:lang w:val="pt-BR"/>
        </w:rPr>
      </w:pPr>
      <w:r>
        <w:rPr>
          <w:rFonts w:ascii="Arial" w:hAnsi="Arial" w:cs="Arial"/>
          <w:lang w:val="pt-BR"/>
        </w:rPr>
        <w:t>Método que projeta salários futuros e atribui custos proporcionalmente ao serviço prestado. A cada ano de trabalho, o participante acumula uma "unidade" de benefício futuro, calculada com base em projeções salariais.</w:t>
      </w:r>
    </w:p>
    <w:p w14:paraId="069789FB" w14:textId="77777777" w:rsidR="00123ADC" w:rsidRPr="007A4687" w:rsidRDefault="00000000">
      <w:pPr>
        <w:jc w:val="both"/>
        <w:rPr>
          <w:rFonts w:ascii="Arial" w:hAnsi="Arial"/>
          <w:lang w:val="pt-BR"/>
        </w:rPr>
      </w:pPr>
      <w:r>
        <w:rPr>
          <w:rFonts w:ascii="Arial" w:hAnsi="Arial" w:cs="Arial"/>
          <w:b/>
          <w:bCs/>
          <w:lang w:val="pt-BR"/>
        </w:rPr>
        <w:t>b) Idade de Entrada Normal (Entry Age Normal – EAN)</w:t>
      </w:r>
    </w:p>
    <w:p w14:paraId="069789FC" w14:textId="77777777" w:rsidR="00123ADC" w:rsidRPr="007A4687" w:rsidRDefault="00000000">
      <w:pPr>
        <w:jc w:val="both"/>
        <w:rPr>
          <w:rFonts w:ascii="Arial" w:hAnsi="Arial"/>
          <w:lang w:val="pt-BR"/>
        </w:rPr>
      </w:pPr>
      <w:r>
        <w:rPr>
          <w:rFonts w:ascii="Arial" w:hAnsi="Arial" w:cs="Arial"/>
          <w:lang w:val="pt-BR"/>
        </w:rPr>
        <w:t>Método que nivela custos desde a entrada do participante no plano. Calcula-se um custo normal anual constante (em percentual do salário) desde a idade de entrada até a aposentadoria, de modo a acumular a reserva necessária.</w:t>
      </w:r>
    </w:p>
    <w:p w14:paraId="069789FD" w14:textId="77777777" w:rsidR="00123ADC" w:rsidRPr="007A4687" w:rsidRDefault="00000000">
      <w:pPr>
        <w:jc w:val="both"/>
        <w:rPr>
          <w:rFonts w:ascii="Arial" w:hAnsi="Arial"/>
          <w:lang w:val="pt-BR"/>
        </w:rPr>
      </w:pPr>
      <w:r>
        <w:rPr>
          <w:rFonts w:ascii="Arial" w:hAnsi="Arial" w:cs="Arial"/>
          <w:b/>
          <w:bCs/>
          <w:lang w:val="pt-BR"/>
        </w:rPr>
        <w:t>c) Crédito Unitário Acumulado (Accrued Benefit)</w:t>
      </w:r>
    </w:p>
    <w:p w14:paraId="069789FE" w14:textId="77777777" w:rsidR="00123ADC" w:rsidRPr="007A4687" w:rsidRDefault="00000000">
      <w:pPr>
        <w:jc w:val="both"/>
        <w:rPr>
          <w:rFonts w:ascii="Arial" w:hAnsi="Arial"/>
          <w:lang w:val="pt-BR"/>
        </w:rPr>
      </w:pPr>
      <w:r>
        <w:rPr>
          <w:rFonts w:ascii="Arial" w:hAnsi="Arial" w:cs="Arial"/>
          <w:lang w:val="pt-BR"/>
        </w:rPr>
        <w:t>Considera benefícios já acumulados (retroativos), sem projeção salarial futura. Utilizado em planos onde o benefício é calculado com base em salários passados, sem reajuste por mérito futuro.</w:t>
      </w:r>
    </w:p>
    <w:p w14:paraId="069789FF" w14:textId="77777777" w:rsidR="00123ADC" w:rsidRPr="007A4687" w:rsidRDefault="00000000">
      <w:pPr>
        <w:jc w:val="both"/>
        <w:rPr>
          <w:rFonts w:ascii="Arial" w:hAnsi="Arial"/>
          <w:lang w:val="pt-BR"/>
        </w:rPr>
      </w:pPr>
      <w:r>
        <w:rPr>
          <w:rFonts w:ascii="Arial" w:hAnsi="Arial" w:cs="Arial"/>
          <w:b/>
          <w:bCs/>
          <w:lang w:val="pt-BR"/>
        </w:rPr>
        <w:t>d) Métodos Agregados (Aggregate Cost)</w:t>
      </w:r>
    </w:p>
    <w:p w14:paraId="06978A00" w14:textId="77777777" w:rsidR="00123ADC" w:rsidRPr="007A4687" w:rsidRDefault="00000000">
      <w:pPr>
        <w:jc w:val="both"/>
        <w:rPr>
          <w:rFonts w:ascii="Arial" w:hAnsi="Arial"/>
          <w:lang w:val="pt-BR"/>
        </w:rPr>
      </w:pPr>
      <w:r>
        <w:rPr>
          <w:rFonts w:ascii="Arial" w:hAnsi="Arial" w:cs="Arial"/>
          <w:lang w:val="pt-BR"/>
        </w:rPr>
        <w:t>Utilizados quando há passivo não financiado (déficit). O método agrega o custo total (normal + suplementar) e o distribui ao longo do tempo futuro.</w:t>
      </w:r>
    </w:p>
    <w:p w14:paraId="06978A01" w14:textId="77777777" w:rsidR="00123ADC" w:rsidRPr="007A4687" w:rsidRDefault="00000000">
      <w:pPr>
        <w:jc w:val="both"/>
        <w:rPr>
          <w:rFonts w:ascii="Arial" w:hAnsi="Arial"/>
          <w:lang w:val="pt-BR"/>
        </w:rPr>
      </w:pPr>
      <w:r>
        <w:rPr>
          <w:rFonts w:ascii="Arial" w:hAnsi="Arial" w:cs="Arial"/>
          <w:lang w:val="pt-BR"/>
        </w:rPr>
        <w:t>A escolha do método deve constar na NTA do plano e ser consistente entre avaliações.</w:t>
      </w:r>
    </w:p>
    <w:p w14:paraId="06978A02" w14:textId="77777777" w:rsidR="00123ADC" w:rsidRPr="007A4687" w:rsidRDefault="00000000">
      <w:pPr>
        <w:pStyle w:val="Ttulo4"/>
        <w:jc w:val="both"/>
        <w:rPr>
          <w:rFonts w:ascii="Arial" w:hAnsi="Arial"/>
          <w:lang w:val="pt-BR"/>
        </w:rPr>
      </w:pPr>
      <w:r>
        <w:rPr>
          <w:rFonts w:ascii="Arial" w:hAnsi="Arial" w:cs="Arial"/>
          <w:b/>
          <w:bCs/>
          <w:lang w:val="pt-BR"/>
        </w:rPr>
        <w:t>3.3.3 Planos de Contribuição Variável (CV)</w:t>
      </w:r>
    </w:p>
    <w:p w14:paraId="06978A03" w14:textId="77777777" w:rsidR="00123ADC" w:rsidRPr="007A4687" w:rsidRDefault="00000000">
      <w:pPr>
        <w:jc w:val="both"/>
        <w:rPr>
          <w:rFonts w:ascii="Arial" w:hAnsi="Arial"/>
          <w:lang w:val="pt-BR"/>
        </w:rPr>
      </w:pPr>
      <w:r>
        <w:rPr>
          <w:rFonts w:ascii="Arial" w:hAnsi="Arial" w:cs="Arial"/>
          <w:lang w:val="pt-BR"/>
        </w:rPr>
        <w:t>Os planos CV, hoje majoritários nas grandes EFPC brasileiras, combinam:</w:t>
      </w:r>
    </w:p>
    <w:p w14:paraId="06978A04" w14:textId="77777777" w:rsidR="00123ADC" w:rsidRPr="007A4687" w:rsidRDefault="00000000">
      <w:pPr>
        <w:pStyle w:val="PargrafodaLista"/>
        <w:numPr>
          <w:ilvl w:val="0"/>
          <w:numId w:val="23"/>
        </w:numPr>
        <w:jc w:val="both"/>
        <w:rPr>
          <w:rFonts w:ascii="Arial" w:hAnsi="Arial"/>
          <w:lang w:val="pt-BR"/>
        </w:rPr>
      </w:pPr>
      <w:r>
        <w:rPr>
          <w:rFonts w:ascii="Arial" w:hAnsi="Arial" w:cs="Arial"/>
          <w:b/>
          <w:bCs/>
          <w:lang w:val="pt-BR"/>
        </w:rPr>
        <w:t>Componente de benefício definido (BD):</w:t>
      </w:r>
      <w:r>
        <w:rPr>
          <w:rFonts w:ascii="Arial" w:hAnsi="Arial" w:cs="Arial"/>
          <w:lang w:val="pt-BR"/>
        </w:rPr>
        <w:t xml:space="preserve"> avaliado atuarialmente como plano BD, com reservas matemáticas e métodos de custeio aplicáveis;</w:t>
      </w:r>
    </w:p>
    <w:p w14:paraId="06978A05" w14:textId="77777777" w:rsidR="00123ADC" w:rsidRPr="007A4687" w:rsidRDefault="00000000">
      <w:pPr>
        <w:pStyle w:val="PargrafodaLista"/>
        <w:numPr>
          <w:ilvl w:val="0"/>
          <w:numId w:val="23"/>
        </w:numPr>
        <w:jc w:val="both"/>
        <w:rPr>
          <w:rFonts w:ascii="Arial" w:hAnsi="Arial"/>
          <w:lang w:val="pt-BR"/>
        </w:rPr>
      </w:pPr>
      <w:r>
        <w:rPr>
          <w:rFonts w:ascii="Arial" w:hAnsi="Arial" w:cs="Arial"/>
          <w:b/>
          <w:bCs/>
          <w:lang w:val="pt-BR"/>
        </w:rPr>
        <w:t>Componente de conta individual (CD):</w:t>
      </w:r>
      <w:r>
        <w:rPr>
          <w:rFonts w:ascii="Arial" w:hAnsi="Arial" w:cs="Arial"/>
          <w:lang w:val="pt-BR"/>
        </w:rPr>
        <w:t xml:space="preserve"> capitalização financeira individualizada, sem risco atuarial de longevidade (o saldo de conta é convertido em renda na concessão, conforme tábua biométrica e taxa de juros).</w:t>
      </w:r>
    </w:p>
    <w:p w14:paraId="06978A06" w14:textId="77777777" w:rsidR="00123ADC" w:rsidRPr="007A4687" w:rsidRDefault="00000000">
      <w:pPr>
        <w:jc w:val="both"/>
        <w:rPr>
          <w:rFonts w:ascii="Arial" w:hAnsi="Arial"/>
          <w:lang w:val="pt-BR"/>
        </w:rPr>
      </w:pPr>
      <w:r>
        <w:rPr>
          <w:rFonts w:ascii="Arial" w:hAnsi="Arial" w:cs="Arial"/>
          <w:b/>
          <w:bCs/>
          <w:lang w:val="pt-BR"/>
        </w:rPr>
        <w:lastRenderedPageBreak/>
        <w:t>Tratamento atuarial em perícias:</w:t>
      </w:r>
    </w:p>
    <w:p w14:paraId="06978A07" w14:textId="77777777" w:rsidR="00123ADC" w:rsidRPr="007A4687" w:rsidRDefault="00000000">
      <w:pPr>
        <w:jc w:val="both"/>
        <w:rPr>
          <w:rFonts w:ascii="Arial" w:hAnsi="Arial"/>
          <w:lang w:val="pt-BR"/>
        </w:rPr>
      </w:pPr>
      <w:r>
        <w:rPr>
          <w:rFonts w:ascii="Arial" w:hAnsi="Arial" w:cs="Arial"/>
          <w:lang w:val="pt-BR"/>
        </w:rPr>
        <w:t>O perito deve:</w:t>
      </w:r>
    </w:p>
    <w:p w14:paraId="06978A08" w14:textId="77777777" w:rsidR="00123ADC" w:rsidRPr="007A4687" w:rsidRDefault="00000000">
      <w:pPr>
        <w:pStyle w:val="PargrafodaLista"/>
        <w:numPr>
          <w:ilvl w:val="0"/>
          <w:numId w:val="24"/>
        </w:numPr>
        <w:jc w:val="both"/>
        <w:rPr>
          <w:rFonts w:ascii="Arial" w:hAnsi="Arial"/>
          <w:lang w:val="pt-BR"/>
        </w:rPr>
      </w:pPr>
      <w:r>
        <w:rPr>
          <w:rFonts w:ascii="Arial" w:hAnsi="Arial" w:cs="Arial"/>
          <w:lang w:val="pt-BR"/>
        </w:rPr>
        <w:t>Identificar qual parcela do benefício questionado corresponde a cada componente;</w:t>
      </w:r>
    </w:p>
    <w:p w14:paraId="06978A09" w14:textId="77777777" w:rsidR="00123ADC" w:rsidRPr="007A4687" w:rsidRDefault="00000000">
      <w:pPr>
        <w:pStyle w:val="PargrafodaLista"/>
        <w:numPr>
          <w:ilvl w:val="0"/>
          <w:numId w:val="24"/>
        </w:numPr>
        <w:jc w:val="both"/>
        <w:rPr>
          <w:rFonts w:ascii="Arial" w:hAnsi="Arial"/>
          <w:lang w:val="pt-BR"/>
        </w:rPr>
      </w:pPr>
      <w:r>
        <w:rPr>
          <w:rFonts w:ascii="Arial" w:hAnsi="Arial" w:cs="Arial"/>
          <w:lang w:val="pt-BR"/>
        </w:rPr>
        <w:t>Avaliar o componente BD com métodos atuariais adequados;</w:t>
      </w:r>
    </w:p>
    <w:p w14:paraId="06978A0A" w14:textId="77777777" w:rsidR="00123ADC" w:rsidRPr="007A4687" w:rsidRDefault="00000000">
      <w:pPr>
        <w:pStyle w:val="PargrafodaLista"/>
        <w:numPr>
          <w:ilvl w:val="0"/>
          <w:numId w:val="24"/>
        </w:numPr>
        <w:jc w:val="both"/>
        <w:rPr>
          <w:rFonts w:ascii="Arial" w:hAnsi="Arial"/>
          <w:lang w:val="pt-BR"/>
        </w:rPr>
      </w:pPr>
      <w:r>
        <w:rPr>
          <w:rFonts w:ascii="Arial" w:hAnsi="Arial" w:cs="Arial"/>
          <w:lang w:val="pt-BR"/>
        </w:rPr>
        <w:t>Avaliar o componente CD verificando extratos de conta individual, rentabilidade aplicada, contribuições registradas e conversão em renda (se aplicável);</w:t>
      </w:r>
    </w:p>
    <w:p w14:paraId="06978A0B" w14:textId="77777777" w:rsidR="00123ADC" w:rsidRPr="007A4687" w:rsidRDefault="00000000">
      <w:pPr>
        <w:pStyle w:val="PargrafodaLista"/>
        <w:numPr>
          <w:ilvl w:val="0"/>
          <w:numId w:val="24"/>
        </w:numPr>
        <w:jc w:val="both"/>
        <w:rPr>
          <w:rFonts w:ascii="Arial" w:hAnsi="Arial"/>
          <w:lang w:val="pt-BR"/>
        </w:rPr>
      </w:pPr>
      <w:r>
        <w:rPr>
          <w:rFonts w:ascii="Arial" w:hAnsi="Arial" w:cs="Arial"/>
          <w:lang w:val="pt-BR"/>
        </w:rPr>
        <w:t>Verificar o tratamento do saldo de conta na concessão (se há portabilidade, resgate, conversão em renda);</w:t>
      </w:r>
    </w:p>
    <w:p w14:paraId="06978A0C" w14:textId="77777777" w:rsidR="00123ADC" w:rsidRPr="007A4687" w:rsidRDefault="00000000">
      <w:pPr>
        <w:pStyle w:val="PargrafodaLista"/>
        <w:numPr>
          <w:ilvl w:val="0"/>
          <w:numId w:val="24"/>
        </w:numPr>
        <w:jc w:val="both"/>
        <w:rPr>
          <w:rFonts w:ascii="Arial" w:hAnsi="Arial"/>
          <w:lang w:val="pt-BR"/>
        </w:rPr>
      </w:pPr>
      <w:r>
        <w:rPr>
          <w:rFonts w:ascii="Arial" w:hAnsi="Arial" w:cs="Arial"/>
          <w:lang w:val="pt-BR"/>
        </w:rPr>
        <w:t>Identificar riscos atuariais compartilhados (por exemplo, se o regulamento prevê complementação por insuficiência de saldo de conta, isso gera obrigação atuarial para o plano).</w:t>
      </w:r>
    </w:p>
    <w:p w14:paraId="06978A0D" w14:textId="77777777" w:rsidR="00123ADC" w:rsidRPr="007A4687" w:rsidRDefault="00000000">
      <w:pPr>
        <w:pStyle w:val="Ttulo3"/>
        <w:jc w:val="both"/>
        <w:rPr>
          <w:rFonts w:ascii="Arial" w:hAnsi="Arial"/>
          <w:lang w:val="pt-BR"/>
        </w:rPr>
      </w:pPr>
      <w:bookmarkStart w:id="15" w:name="_Toc231835702"/>
      <w:r>
        <w:rPr>
          <w:rFonts w:ascii="Arial" w:hAnsi="Arial" w:cs="Arial"/>
          <w:b/>
          <w:bCs/>
          <w:lang w:val="pt-BR"/>
        </w:rPr>
        <w:t>3.4 Reservas Matemáticas e Provisões Técnicas</w:t>
      </w:r>
      <w:bookmarkEnd w:id="15"/>
    </w:p>
    <w:p w14:paraId="06978A0E" w14:textId="77777777" w:rsidR="00123ADC" w:rsidRPr="007A4687" w:rsidRDefault="00000000">
      <w:pPr>
        <w:jc w:val="both"/>
        <w:rPr>
          <w:rFonts w:ascii="Arial" w:hAnsi="Arial"/>
          <w:lang w:val="pt-BR"/>
        </w:rPr>
      </w:pPr>
      <w:r>
        <w:rPr>
          <w:rFonts w:ascii="Arial" w:hAnsi="Arial" w:cs="Arial"/>
          <w:lang w:val="pt-BR"/>
        </w:rPr>
        <w:t xml:space="preserve">As </w:t>
      </w:r>
      <w:r>
        <w:rPr>
          <w:rFonts w:ascii="Arial" w:hAnsi="Arial" w:cs="Arial"/>
          <w:b/>
          <w:bCs/>
          <w:lang w:val="pt-BR"/>
        </w:rPr>
        <w:t>reservas matemáticas</w:t>
      </w:r>
      <w:r>
        <w:rPr>
          <w:rFonts w:ascii="Arial" w:hAnsi="Arial" w:cs="Arial"/>
          <w:lang w:val="pt-BR"/>
        </w:rPr>
        <w:t xml:space="preserve"> são valores calculados atuarialmente para garantir o pagamento futuro de benefícios. Em termos contábeis, essas reservas aparecem como </w:t>
      </w:r>
      <w:r>
        <w:rPr>
          <w:rFonts w:ascii="Arial" w:hAnsi="Arial" w:cs="Arial"/>
          <w:b/>
          <w:bCs/>
          <w:lang w:val="pt-BR"/>
        </w:rPr>
        <w:t>provisões matemáticas</w:t>
      </w:r>
      <w:r>
        <w:rPr>
          <w:rFonts w:ascii="Arial" w:hAnsi="Arial" w:cs="Arial"/>
          <w:lang w:val="pt-BR"/>
        </w:rPr>
        <w:t xml:space="preserve"> no passivo da EFPC.</w:t>
      </w:r>
    </w:p>
    <w:p w14:paraId="06978A0F" w14:textId="77777777" w:rsidR="00123ADC" w:rsidRPr="007A4687" w:rsidRDefault="00000000">
      <w:pPr>
        <w:pStyle w:val="Ttulo4"/>
        <w:jc w:val="both"/>
        <w:rPr>
          <w:rFonts w:ascii="Arial" w:hAnsi="Arial"/>
          <w:lang w:val="pt-BR"/>
        </w:rPr>
      </w:pPr>
      <w:r>
        <w:rPr>
          <w:rFonts w:ascii="Arial" w:hAnsi="Arial" w:cs="Arial"/>
          <w:b/>
          <w:bCs/>
          <w:lang w:val="pt-BR"/>
        </w:rPr>
        <w:t>3.4.1 Tipos de Reservas</w:t>
      </w:r>
    </w:p>
    <w:p w14:paraId="06978A10" w14:textId="77777777" w:rsidR="00123ADC" w:rsidRPr="007A4687" w:rsidRDefault="00000000">
      <w:pPr>
        <w:jc w:val="both"/>
        <w:rPr>
          <w:rFonts w:ascii="Arial" w:hAnsi="Arial"/>
          <w:lang w:val="pt-BR"/>
        </w:rPr>
      </w:pPr>
      <w:r>
        <w:rPr>
          <w:rFonts w:ascii="Arial" w:hAnsi="Arial" w:cs="Arial"/>
          <w:b/>
          <w:bCs/>
          <w:lang w:val="pt-BR"/>
        </w:rPr>
        <w:t>a) Provisão Matemática de Benefícios a Conceder (PMBaC)</w:t>
      </w:r>
    </w:p>
    <w:p w14:paraId="06978A11" w14:textId="77777777" w:rsidR="00123ADC" w:rsidRPr="007A4687" w:rsidRDefault="00000000">
      <w:pPr>
        <w:jc w:val="both"/>
        <w:rPr>
          <w:rFonts w:ascii="Arial" w:hAnsi="Arial"/>
          <w:lang w:val="pt-BR"/>
        </w:rPr>
      </w:pPr>
      <w:r>
        <w:rPr>
          <w:rFonts w:ascii="Arial" w:hAnsi="Arial" w:cs="Arial"/>
          <w:lang w:val="pt-BR"/>
        </w:rPr>
        <w:t>Reserva constituída para participantes ativos, que ainda não se aposentaram. Representa o valor presente atuarial dos benefícios futuros já adquiridos, descontadas as contribuições futuras esperadas.</w:t>
      </w:r>
    </w:p>
    <w:p w14:paraId="06978A12" w14:textId="77777777" w:rsidR="00123ADC" w:rsidRPr="007A4687" w:rsidRDefault="00000000">
      <w:pPr>
        <w:jc w:val="both"/>
        <w:rPr>
          <w:rFonts w:ascii="Arial" w:hAnsi="Arial"/>
          <w:lang w:val="pt-BR"/>
        </w:rPr>
      </w:pPr>
      <w:r>
        <w:rPr>
          <w:rFonts w:ascii="Arial" w:hAnsi="Arial" w:cs="Arial"/>
          <w:b/>
          <w:bCs/>
          <w:lang w:val="pt-BR"/>
        </w:rPr>
        <w:t>b) Provisão Matemática de Benefícios Concedidos (PMBC)</w:t>
      </w:r>
    </w:p>
    <w:p w14:paraId="06978A13" w14:textId="77777777" w:rsidR="00123ADC" w:rsidRPr="007A4687" w:rsidRDefault="00000000">
      <w:pPr>
        <w:jc w:val="both"/>
        <w:rPr>
          <w:rFonts w:ascii="Arial" w:hAnsi="Arial"/>
          <w:lang w:val="pt-BR"/>
        </w:rPr>
      </w:pPr>
      <w:r>
        <w:rPr>
          <w:rFonts w:ascii="Arial" w:hAnsi="Arial" w:cs="Arial"/>
          <w:lang w:val="pt-BR"/>
        </w:rPr>
        <w:t>Reserva constituída para assistidos (aposentados e pensionistas). Representa o valor presente atuarial de todos os pagamentos futuros de benefícios já em pagamento.</w:t>
      </w:r>
    </w:p>
    <w:p w14:paraId="06978A14" w14:textId="77777777" w:rsidR="00123ADC" w:rsidRPr="007A4687" w:rsidRDefault="00000000">
      <w:pPr>
        <w:jc w:val="both"/>
        <w:rPr>
          <w:rFonts w:ascii="Arial" w:hAnsi="Arial"/>
          <w:lang w:val="pt-BR"/>
        </w:rPr>
      </w:pPr>
      <w:r>
        <w:rPr>
          <w:rFonts w:ascii="Arial" w:hAnsi="Arial" w:cs="Arial"/>
          <w:b/>
          <w:bCs/>
          <w:lang w:val="pt-BR"/>
        </w:rPr>
        <w:t>c) Provisão de Resgate (ou Reserva de Resgate)</w:t>
      </w:r>
    </w:p>
    <w:p w14:paraId="06978A15" w14:textId="77777777" w:rsidR="00123ADC" w:rsidRPr="007A4687" w:rsidRDefault="00000000">
      <w:pPr>
        <w:jc w:val="both"/>
        <w:rPr>
          <w:rFonts w:ascii="Arial" w:hAnsi="Arial"/>
          <w:lang w:val="pt-BR"/>
        </w:rPr>
      </w:pPr>
      <w:r>
        <w:rPr>
          <w:rFonts w:ascii="Arial" w:hAnsi="Arial" w:cs="Arial"/>
          <w:lang w:val="pt-BR"/>
        </w:rPr>
        <w:t>Valor a ser pago ao participante que se desliga do plano e opta por resgatar seus direitos acumulados (se permitido pelo regulamento). Calculada conforme fórmula prevista na NTA.</w:t>
      </w:r>
    </w:p>
    <w:p w14:paraId="06978A16" w14:textId="77777777" w:rsidR="00123ADC" w:rsidRPr="007A4687" w:rsidRDefault="00000000">
      <w:pPr>
        <w:jc w:val="both"/>
        <w:rPr>
          <w:rFonts w:ascii="Arial" w:hAnsi="Arial"/>
          <w:lang w:val="pt-BR"/>
        </w:rPr>
      </w:pPr>
      <w:r>
        <w:rPr>
          <w:rFonts w:ascii="Arial" w:hAnsi="Arial" w:cs="Arial"/>
          <w:b/>
          <w:bCs/>
          <w:lang w:val="pt-BR"/>
        </w:rPr>
        <w:t>d) Provisão de IBNR (Incurred But Not Reported)</w:t>
      </w:r>
    </w:p>
    <w:p w14:paraId="06978A17" w14:textId="77777777" w:rsidR="00123ADC" w:rsidRPr="007A4687" w:rsidRDefault="00000000">
      <w:pPr>
        <w:jc w:val="both"/>
        <w:rPr>
          <w:rFonts w:ascii="Arial" w:hAnsi="Arial"/>
          <w:lang w:val="pt-BR"/>
        </w:rPr>
      </w:pPr>
      <w:r>
        <w:rPr>
          <w:rFonts w:ascii="Arial" w:hAnsi="Arial" w:cs="Arial"/>
          <w:lang w:val="pt-BR"/>
        </w:rPr>
        <w:t xml:space="preserve">Reserva para eventos já </w:t>
      </w:r>
      <w:proofErr w:type="gramStart"/>
      <w:r>
        <w:rPr>
          <w:rFonts w:ascii="Arial" w:hAnsi="Arial" w:cs="Arial"/>
          <w:lang w:val="pt-BR"/>
        </w:rPr>
        <w:t>ocorridos</w:t>
      </w:r>
      <w:proofErr w:type="gramEnd"/>
      <w:r>
        <w:rPr>
          <w:rFonts w:ascii="Arial" w:hAnsi="Arial" w:cs="Arial"/>
          <w:lang w:val="pt-BR"/>
        </w:rPr>
        <w:t xml:space="preserve"> mas ainda não reportados ou processados pela EFPC (por exemplo, óbitos de aposentados cujas famílias ainda não solicitaram pensão).</w:t>
      </w:r>
    </w:p>
    <w:p w14:paraId="06978A18" w14:textId="77777777" w:rsidR="00123ADC" w:rsidRPr="007A4687" w:rsidRDefault="00000000">
      <w:pPr>
        <w:jc w:val="both"/>
        <w:rPr>
          <w:rFonts w:ascii="Arial" w:hAnsi="Arial"/>
          <w:lang w:val="pt-BR"/>
        </w:rPr>
      </w:pPr>
      <w:r>
        <w:rPr>
          <w:rFonts w:ascii="Arial" w:hAnsi="Arial" w:cs="Arial"/>
          <w:b/>
          <w:bCs/>
          <w:lang w:val="pt-BR"/>
        </w:rPr>
        <w:t>e) Equacionamento de Déficit/Superávit</w:t>
      </w:r>
    </w:p>
    <w:p w14:paraId="06978A19" w14:textId="77777777" w:rsidR="00123ADC" w:rsidRPr="007A4687" w:rsidRDefault="00000000">
      <w:pPr>
        <w:jc w:val="both"/>
        <w:rPr>
          <w:rFonts w:ascii="Arial" w:hAnsi="Arial"/>
          <w:lang w:val="pt-BR"/>
        </w:rPr>
      </w:pPr>
      <w:r>
        <w:rPr>
          <w:rFonts w:ascii="Arial" w:hAnsi="Arial" w:cs="Arial"/>
          <w:lang w:val="pt-BR"/>
        </w:rPr>
        <w:t>Quando o plano apresenta déficit (reservas insuficientes) ou superávit (reservas excedentes), conforme art. 21 da LC 109/2001, devem ser constituídas provisões de equacionamento ou destinação.</w:t>
      </w:r>
    </w:p>
    <w:p w14:paraId="06978A1A" w14:textId="77777777" w:rsidR="00123ADC" w:rsidRPr="007A4687" w:rsidRDefault="00000000">
      <w:pPr>
        <w:jc w:val="both"/>
        <w:rPr>
          <w:rFonts w:ascii="Arial" w:hAnsi="Arial"/>
          <w:lang w:val="pt-BR"/>
        </w:rPr>
      </w:pPr>
      <w:r>
        <w:rPr>
          <w:rFonts w:ascii="Arial" w:hAnsi="Arial" w:cs="Arial"/>
          <w:b/>
          <w:bCs/>
          <w:lang w:val="pt-BR"/>
        </w:rPr>
        <w:lastRenderedPageBreak/>
        <w:t>Importância para perícia:</w:t>
      </w:r>
    </w:p>
    <w:p w14:paraId="06978A1B" w14:textId="77777777" w:rsidR="00123ADC" w:rsidRPr="007A4687" w:rsidRDefault="00000000">
      <w:pPr>
        <w:jc w:val="both"/>
        <w:rPr>
          <w:rFonts w:ascii="Arial" w:hAnsi="Arial"/>
          <w:lang w:val="pt-BR"/>
        </w:rPr>
      </w:pPr>
      <w:r>
        <w:rPr>
          <w:rFonts w:ascii="Arial" w:hAnsi="Arial" w:cs="Arial"/>
          <w:lang w:val="pt-BR"/>
        </w:rPr>
        <w:t>O perito deve:</w:t>
      </w:r>
    </w:p>
    <w:p w14:paraId="06978A1C" w14:textId="77777777" w:rsidR="00123ADC" w:rsidRPr="007A4687" w:rsidRDefault="00000000">
      <w:pPr>
        <w:pStyle w:val="PargrafodaLista"/>
        <w:numPr>
          <w:ilvl w:val="0"/>
          <w:numId w:val="25"/>
        </w:numPr>
        <w:jc w:val="both"/>
        <w:rPr>
          <w:rFonts w:ascii="Arial" w:hAnsi="Arial"/>
          <w:lang w:val="pt-BR"/>
        </w:rPr>
      </w:pPr>
      <w:r>
        <w:rPr>
          <w:rFonts w:ascii="Arial" w:hAnsi="Arial" w:cs="Arial"/>
          <w:lang w:val="pt-BR"/>
        </w:rPr>
        <w:t>Compreender a natureza de cada provisão;</w:t>
      </w:r>
    </w:p>
    <w:p w14:paraId="06978A1D" w14:textId="77777777" w:rsidR="00123ADC" w:rsidRPr="007A4687" w:rsidRDefault="00000000">
      <w:pPr>
        <w:pStyle w:val="PargrafodaLista"/>
        <w:numPr>
          <w:ilvl w:val="0"/>
          <w:numId w:val="25"/>
        </w:numPr>
        <w:jc w:val="both"/>
        <w:rPr>
          <w:rFonts w:ascii="Arial" w:hAnsi="Arial"/>
          <w:lang w:val="pt-BR"/>
        </w:rPr>
      </w:pPr>
      <w:r>
        <w:rPr>
          <w:rFonts w:ascii="Arial" w:hAnsi="Arial" w:cs="Arial"/>
          <w:lang w:val="pt-BR"/>
        </w:rPr>
        <w:t>Verificar se os cálculos foram feitos corretamente conforme NTA;</w:t>
      </w:r>
    </w:p>
    <w:p w14:paraId="06978A1E" w14:textId="77777777" w:rsidR="00123ADC" w:rsidRPr="007A4687" w:rsidRDefault="00000000">
      <w:pPr>
        <w:pStyle w:val="PargrafodaLista"/>
        <w:numPr>
          <w:ilvl w:val="0"/>
          <w:numId w:val="25"/>
        </w:numPr>
        <w:jc w:val="both"/>
        <w:rPr>
          <w:rFonts w:ascii="Arial" w:hAnsi="Arial"/>
          <w:lang w:val="pt-BR"/>
        </w:rPr>
      </w:pPr>
      <w:r>
        <w:rPr>
          <w:rFonts w:ascii="Arial" w:hAnsi="Arial" w:cs="Arial"/>
          <w:lang w:val="pt-BR"/>
        </w:rPr>
        <w:t>Checar consistência entre valores contábeis (demonstrações financeiras) e valores atuariais (demonstrações atuariais);</w:t>
      </w:r>
    </w:p>
    <w:p w14:paraId="06978A1F" w14:textId="77777777" w:rsidR="00123ADC" w:rsidRPr="007A4687" w:rsidRDefault="00000000">
      <w:pPr>
        <w:pStyle w:val="PargrafodaLista"/>
        <w:numPr>
          <w:ilvl w:val="0"/>
          <w:numId w:val="25"/>
        </w:numPr>
        <w:jc w:val="both"/>
        <w:rPr>
          <w:rFonts w:ascii="Arial" w:hAnsi="Arial"/>
          <w:lang w:val="pt-BR"/>
        </w:rPr>
      </w:pPr>
      <w:r>
        <w:rPr>
          <w:rFonts w:ascii="Arial" w:hAnsi="Arial" w:cs="Arial"/>
          <w:lang w:val="pt-BR"/>
        </w:rPr>
        <w:t>Identificar eventuais distorções ou omissões que possam ter gerado a controvérsia judicial.</w:t>
      </w:r>
    </w:p>
    <w:p w14:paraId="06978A20" w14:textId="77777777" w:rsidR="00123ADC" w:rsidRPr="007A4687" w:rsidRDefault="00000000">
      <w:pPr>
        <w:pStyle w:val="Ttulo3"/>
        <w:jc w:val="both"/>
        <w:rPr>
          <w:rFonts w:ascii="Arial" w:hAnsi="Arial"/>
          <w:lang w:val="pt-BR"/>
        </w:rPr>
      </w:pPr>
      <w:bookmarkStart w:id="16" w:name="_Toc231835703"/>
      <w:r>
        <w:rPr>
          <w:rFonts w:ascii="Arial" w:hAnsi="Arial" w:cs="Arial"/>
          <w:b/>
          <w:bCs/>
          <w:lang w:val="pt-BR"/>
        </w:rPr>
        <w:t>3.5 Reconciliação de Bases de Dados e Consistência Cadastral</w:t>
      </w:r>
      <w:bookmarkEnd w:id="16"/>
    </w:p>
    <w:p w14:paraId="06978A21" w14:textId="77777777" w:rsidR="00123ADC" w:rsidRPr="007A4687" w:rsidRDefault="00000000">
      <w:pPr>
        <w:jc w:val="both"/>
        <w:rPr>
          <w:rFonts w:ascii="Arial" w:hAnsi="Arial"/>
          <w:lang w:val="pt-BR"/>
        </w:rPr>
      </w:pPr>
      <w:r>
        <w:rPr>
          <w:rFonts w:ascii="Arial" w:hAnsi="Arial" w:cs="Arial"/>
          <w:lang w:val="pt-BR"/>
        </w:rPr>
        <w:t xml:space="preserve">Uma perícia atuarial só é tão boa quanto os dados em que se baseia. Por isso, a </w:t>
      </w:r>
      <w:r>
        <w:rPr>
          <w:rFonts w:ascii="Arial" w:hAnsi="Arial" w:cs="Arial"/>
          <w:b/>
          <w:bCs/>
          <w:lang w:val="pt-BR"/>
        </w:rPr>
        <w:t>validação e reconciliação de bases de dados</w:t>
      </w:r>
      <w:r>
        <w:rPr>
          <w:rFonts w:ascii="Arial" w:hAnsi="Arial" w:cs="Arial"/>
          <w:lang w:val="pt-BR"/>
        </w:rPr>
        <w:t xml:space="preserve"> é etapa crítica.</w:t>
      </w:r>
    </w:p>
    <w:p w14:paraId="06978A22" w14:textId="77777777" w:rsidR="00123ADC" w:rsidRPr="007A4687" w:rsidRDefault="00000000">
      <w:pPr>
        <w:jc w:val="both"/>
        <w:rPr>
          <w:rFonts w:ascii="Arial" w:hAnsi="Arial"/>
          <w:lang w:val="pt-BR"/>
        </w:rPr>
      </w:pPr>
      <w:r>
        <w:rPr>
          <w:rFonts w:ascii="Arial" w:hAnsi="Arial" w:cs="Arial"/>
          <w:b/>
          <w:bCs/>
          <w:lang w:val="pt-BR"/>
        </w:rPr>
        <w:t>Atividades do perito:</w:t>
      </w:r>
    </w:p>
    <w:p w14:paraId="06978A23" w14:textId="77777777" w:rsidR="00123ADC" w:rsidRPr="007A4687" w:rsidRDefault="00000000">
      <w:pPr>
        <w:jc w:val="both"/>
        <w:rPr>
          <w:rFonts w:ascii="Arial" w:hAnsi="Arial"/>
          <w:lang w:val="pt-BR"/>
        </w:rPr>
      </w:pPr>
      <w:r>
        <w:rPr>
          <w:rFonts w:ascii="Arial" w:hAnsi="Arial" w:cs="Arial"/>
          <w:b/>
          <w:bCs/>
          <w:lang w:val="pt-BR"/>
        </w:rPr>
        <w:t>a) Validação de cadastro de participantes</w:t>
      </w:r>
    </w:p>
    <w:p w14:paraId="06978A24" w14:textId="77777777" w:rsidR="00123ADC" w:rsidRPr="007A4687" w:rsidRDefault="00000000">
      <w:pPr>
        <w:pStyle w:val="PargrafodaLista"/>
        <w:numPr>
          <w:ilvl w:val="0"/>
          <w:numId w:val="26"/>
        </w:numPr>
        <w:jc w:val="both"/>
        <w:rPr>
          <w:rFonts w:ascii="Arial" w:hAnsi="Arial"/>
          <w:lang w:val="pt-BR"/>
        </w:rPr>
      </w:pPr>
      <w:r>
        <w:rPr>
          <w:rFonts w:ascii="Arial" w:hAnsi="Arial" w:cs="Arial"/>
          <w:lang w:val="pt-BR"/>
        </w:rPr>
        <w:t>Conferir integridade (todos os participantes estão cadastrados?);</w:t>
      </w:r>
    </w:p>
    <w:p w14:paraId="06978A25" w14:textId="77777777" w:rsidR="00123ADC" w:rsidRPr="007A4687" w:rsidRDefault="00000000">
      <w:pPr>
        <w:pStyle w:val="PargrafodaLista"/>
        <w:numPr>
          <w:ilvl w:val="0"/>
          <w:numId w:val="26"/>
        </w:numPr>
        <w:jc w:val="both"/>
        <w:rPr>
          <w:rFonts w:ascii="Arial" w:hAnsi="Arial"/>
          <w:lang w:val="pt-BR"/>
        </w:rPr>
      </w:pPr>
      <w:r>
        <w:rPr>
          <w:rFonts w:ascii="Arial" w:hAnsi="Arial" w:cs="Arial"/>
          <w:lang w:val="pt-BR"/>
        </w:rPr>
        <w:t>Conferir consistência (datas de nascimento, datas de admissão, salários, dependentes);</w:t>
      </w:r>
    </w:p>
    <w:p w14:paraId="06978A26" w14:textId="77777777" w:rsidR="00123ADC" w:rsidRPr="007A4687" w:rsidRDefault="00000000">
      <w:pPr>
        <w:pStyle w:val="PargrafodaLista"/>
        <w:numPr>
          <w:ilvl w:val="0"/>
          <w:numId w:val="26"/>
        </w:numPr>
        <w:jc w:val="both"/>
        <w:rPr>
          <w:rFonts w:ascii="Arial" w:hAnsi="Arial"/>
          <w:lang w:val="pt-BR"/>
        </w:rPr>
      </w:pPr>
      <w:r>
        <w:rPr>
          <w:rFonts w:ascii="Arial" w:hAnsi="Arial" w:cs="Arial"/>
          <w:lang w:val="pt-BR"/>
        </w:rPr>
        <w:t>Identificar inconsistências (idades negativas, salários zerados, duplicidades).</w:t>
      </w:r>
    </w:p>
    <w:p w14:paraId="06978A27" w14:textId="77777777" w:rsidR="00123ADC" w:rsidRDefault="00000000">
      <w:pPr>
        <w:jc w:val="both"/>
        <w:rPr>
          <w:rFonts w:ascii="Arial" w:hAnsi="Arial"/>
        </w:rPr>
      </w:pPr>
      <w:r>
        <w:rPr>
          <w:rFonts w:ascii="Arial" w:hAnsi="Arial" w:cs="Arial"/>
          <w:b/>
          <w:bCs/>
        </w:rPr>
        <w:t>b) Conferir folha de benefícios</w:t>
      </w:r>
    </w:p>
    <w:p w14:paraId="06978A28" w14:textId="77777777" w:rsidR="00123ADC" w:rsidRPr="007A4687" w:rsidRDefault="00000000">
      <w:pPr>
        <w:pStyle w:val="PargrafodaLista"/>
        <w:numPr>
          <w:ilvl w:val="0"/>
          <w:numId w:val="27"/>
        </w:numPr>
        <w:jc w:val="both"/>
        <w:rPr>
          <w:rFonts w:ascii="Arial" w:hAnsi="Arial"/>
          <w:lang w:val="pt-BR"/>
        </w:rPr>
      </w:pPr>
      <w:r>
        <w:rPr>
          <w:rFonts w:ascii="Arial" w:hAnsi="Arial" w:cs="Arial"/>
          <w:lang w:val="pt-BR"/>
        </w:rPr>
        <w:t>Verificar se todos os benefícios em pagamento estão registrados;</w:t>
      </w:r>
    </w:p>
    <w:p w14:paraId="06978A29" w14:textId="77777777" w:rsidR="00123ADC" w:rsidRPr="007A4687" w:rsidRDefault="00000000">
      <w:pPr>
        <w:pStyle w:val="PargrafodaLista"/>
        <w:numPr>
          <w:ilvl w:val="0"/>
          <w:numId w:val="27"/>
        </w:numPr>
        <w:jc w:val="both"/>
        <w:rPr>
          <w:rFonts w:ascii="Arial" w:hAnsi="Arial"/>
          <w:lang w:val="pt-BR"/>
        </w:rPr>
      </w:pPr>
      <w:r>
        <w:rPr>
          <w:rFonts w:ascii="Arial" w:hAnsi="Arial" w:cs="Arial"/>
          <w:lang w:val="pt-BR"/>
        </w:rPr>
        <w:t>Conferir valores de benefícios com fórmulas regulamentares;</w:t>
      </w:r>
    </w:p>
    <w:p w14:paraId="06978A2A" w14:textId="77777777" w:rsidR="00123ADC" w:rsidRPr="007A4687" w:rsidRDefault="00000000">
      <w:pPr>
        <w:pStyle w:val="PargrafodaLista"/>
        <w:numPr>
          <w:ilvl w:val="0"/>
          <w:numId w:val="27"/>
        </w:numPr>
        <w:jc w:val="both"/>
        <w:rPr>
          <w:rFonts w:ascii="Arial" w:hAnsi="Arial"/>
          <w:lang w:val="pt-BR"/>
        </w:rPr>
      </w:pPr>
      <w:r>
        <w:rPr>
          <w:rFonts w:ascii="Arial" w:hAnsi="Arial" w:cs="Arial"/>
          <w:lang w:val="pt-BR"/>
        </w:rPr>
        <w:t>Identificar pagamentos indevidos ou valores incompatíveis.</w:t>
      </w:r>
    </w:p>
    <w:p w14:paraId="06978A2B" w14:textId="77777777" w:rsidR="00123ADC" w:rsidRDefault="00000000">
      <w:pPr>
        <w:jc w:val="both"/>
        <w:rPr>
          <w:rFonts w:ascii="Arial" w:hAnsi="Arial"/>
        </w:rPr>
      </w:pPr>
      <w:r>
        <w:rPr>
          <w:rFonts w:ascii="Arial" w:hAnsi="Arial" w:cs="Arial"/>
          <w:b/>
          <w:bCs/>
        </w:rPr>
        <w:t>c) Reconciliação contábil-atuarial</w:t>
      </w:r>
    </w:p>
    <w:p w14:paraId="06978A2C" w14:textId="77777777" w:rsidR="00123ADC" w:rsidRPr="007A4687" w:rsidRDefault="00000000">
      <w:pPr>
        <w:pStyle w:val="PargrafodaLista"/>
        <w:numPr>
          <w:ilvl w:val="0"/>
          <w:numId w:val="28"/>
        </w:numPr>
        <w:jc w:val="both"/>
        <w:rPr>
          <w:rFonts w:ascii="Arial" w:hAnsi="Arial"/>
          <w:lang w:val="pt-BR"/>
        </w:rPr>
      </w:pPr>
      <w:r>
        <w:rPr>
          <w:rFonts w:ascii="Arial" w:hAnsi="Arial" w:cs="Arial"/>
          <w:lang w:val="pt-BR"/>
        </w:rPr>
        <w:t>Comparar somatória de reservas individuais com provisões matemáticas contábeis;</w:t>
      </w:r>
    </w:p>
    <w:p w14:paraId="06978A2D" w14:textId="77777777" w:rsidR="00123ADC" w:rsidRDefault="00000000">
      <w:pPr>
        <w:pStyle w:val="PargrafodaLista"/>
        <w:numPr>
          <w:ilvl w:val="0"/>
          <w:numId w:val="28"/>
        </w:numPr>
        <w:jc w:val="both"/>
        <w:rPr>
          <w:rFonts w:ascii="Arial" w:hAnsi="Arial"/>
        </w:rPr>
      </w:pPr>
      <w:r>
        <w:rPr>
          <w:rFonts w:ascii="Arial" w:hAnsi="Arial" w:cs="Arial"/>
        </w:rPr>
        <w:t>Verificar tolerâncias aceitáveis (arredondamentos);</w:t>
      </w:r>
    </w:p>
    <w:p w14:paraId="06978A2E" w14:textId="77777777" w:rsidR="00123ADC" w:rsidRDefault="00000000">
      <w:pPr>
        <w:pStyle w:val="PargrafodaLista"/>
        <w:numPr>
          <w:ilvl w:val="0"/>
          <w:numId w:val="28"/>
        </w:numPr>
        <w:jc w:val="both"/>
        <w:rPr>
          <w:rFonts w:ascii="Arial" w:hAnsi="Arial"/>
        </w:rPr>
      </w:pPr>
      <w:r>
        <w:rPr>
          <w:rFonts w:ascii="Arial" w:hAnsi="Arial" w:cs="Arial"/>
        </w:rPr>
        <w:t>Investigar discrepâncias significativas.</w:t>
      </w:r>
    </w:p>
    <w:p w14:paraId="06978A2F" w14:textId="77777777" w:rsidR="00123ADC" w:rsidRDefault="00000000">
      <w:pPr>
        <w:jc w:val="both"/>
        <w:rPr>
          <w:rFonts w:ascii="Arial" w:hAnsi="Arial"/>
        </w:rPr>
      </w:pPr>
      <w:r>
        <w:rPr>
          <w:rFonts w:ascii="Arial" w:hAnsi="Arial" w:cs="Arial"/>
          <w:b/>
          <w:bCs/>
        </w:rPr>
        <w:t>d) Histórico de contribuições</w:t>
      </w:r>
    </w:p>
    <w:p w14:paraId="06978A30" w14:textId="77777777" w:rsidR="00123ADC" w:rsidRPr="007A4687" w:rsidRDefault="00000000">
      <w:pPr>
        <w:pStyle w:val="PargrafodaLista"/>
        <w:numPr>
          <w:ilvl w:val="0"/>
          <w:numId w:val="29"/>
        </w:numPr>
        <w:jc w:val="both"/>
        <w:rPr>
          <w:rFonts w:ascii="Arial" w:hAnsi="Arial"/>
          <w:lang w:val="pt-BR"/>
        </w:rPr>
      </w:pPr>
      <w:r>
        <w:rPr>
          <w:rFonts w:ascii="Arial" w:hAnsi="Arial" w:cs="Arial"/>
          <w:lang w:val="pt-BR"/>
        </w:rPr>
        <w:t>Conferir contribuições registradas com folhas de pagamento;</w:t>
      </w:r>
    </w:p>
    <w:p w14:paraId="06978A31" w14:textId="77777777" w:rsidR="00123ADC" w:rsidRPr="007A4687" w:rsidRDefault="00000000">
      <w:pPr>
        <w:pStyle w:val="PargrafodaLista"/>
        <w:numPr>
          <w:ilvl w:val="0"/>
          <w:numId w:val="29"/>
        </w:numPr>
        <w:jc w:val="both"/>
        <w:rPr>
          <w:rFonts w:ascii="Arial" w:hAnsi="Arial"/>
          <w:lang w:val="pt-BR"/>
        </w:rPr>
      </w:pPr>
      <w:r>
        <w:rPr>
          <w:rFonts w:ascii="Arial" w:hAnsi="Arial" w:cs="Arial"/>
          <w:lang w:val="pt-BR"/>
        </w:rPr>
        <w:t>Verificar recolhimentos de contribuições extraordinárias (se houver equacionamento de déficit);</w:t>
      </w:r>
    </w:p>
    <w:p w14:paraId="06978A32" w14:textId="77777777" w:rsidR="00123ADC" w:rsidRPr="007A4687" w:rsidRDefault="00000000">
      <w:pPr>
        <w:pStyle w:val="PargrafodaLista"/>
        <w:numPr>
          <w:ilvl w:val="0"/>
          <w:numId w:val="29"/>
        </w:numPr>
        <w:jc w:val="both"/>
        <w:rPr>
          <w:rFonts w:ascii="Arial" w:hAnsi="Arial"/>
          <w:lang w:val="pt-BR"/>
        </w:rPr>
      </w:pPr>
      <w:r>
        <w:rPr>
          <w:rFonts w:ascii="Arial" w:hAnsi="Arial" w:cs="Arial"/>
          <w:lang w:val="pt-BR"/>
        </w:rPr>
        <w:t>Identificar eventuais períodos sem contribuição.</w:t>
      </w:r>
    </w:p>
    <w:p w14:paraId="06978A33" w14:textId="77777777" w:rsidR="00123ADC" w:rsidRPr="007A4687" w:rsidRDefault="00000000">
      <w:pPr>
        <w:jc w:val="both"/>
        <w:rPr>
          <w:rFonts w:ascii="Arial" w:hAnsi="Arial"/>
          <w:lang w:val="pt-BR"/>
        </w:rPr>
      </w:pPr>
      <w:r>
        <w:rPr>
          <w:rFonts w:ascii="Arial" w:hAnsi="Arial" w:cs="Arial"/>
          <w:b/>
          <w:bCs/>
          <w:lang w:val="pt-BR"/>
        </w:rPr>
        <w:t>Princípio fundamental:</w:t>
      </w:r>
    </w:p>
    <w:p w14:paraId="06978A34" w14:textId="77777777" w:rsidR="00123ADC" w:rsidRPr="007A4687" w:rsidRDefault="00000000">
      <w:pPr>
        <w:jc w:val="both"/>
        <w:rPr>
          <w:rFonts w:ascii="Arial" w:hAnsi="Arial"/>
          <w:lang w:val="pt-BR"/>
        </w:rPr>
      </w:pPr>
      <w:r>
        <w:rPr>
          <w:rFonts w:ascii="Arial" w:hAnsi="Arial" w:cs="Arial"/>
          <w:lang w:val="pt-BR"/>
        </w:rPr>
        <w:t>Bases de dados inconsistentes ou desatualizadas acarretam resultados não aderentes à realidade. O perito deve documentar todas as limitações e ressalvas quanto à qualidade dos dados no laudo pericial.</w:t>
      </w:r>
    </w:p>
    <w:p w14:paraId="06978A35" w14:textId="77777777" w:rsidR="00123ADC" w:rsidRDefault="00123ADC">
      <w:pPr>
        <w:pBdr>
          <w:top w:val="single" w:sz="12" w:space="0" w:color="000000"/>
        </w:pBdr>
        <w:spacing w:after="0"/>
        <w:jc w:val="both"/>
        <w:rPr>
          <w:rFonts w:ascii="Arial" w:hAnsi="Arial" w:cs="Arial"/>
          <w:lang w:val="pt-BR"/>
        </w:rPr>
      </w:pPr>
    </w:p>
    <w:p w14:paraId="06978A36" w14:textId="77777777" w:rsidR="00123ADC" w:rsidRPr="007A4687" w:rsidRDefault="00000000">
      <w:pPr>
        <w:pStyle w:val="Ttulo2"/>
        <w:jc w:val="both"/>
        <w:rPr>
          <w:rFonts w:ascii="Arial" w:hAnsi="Arial"/>
          <w:lang w:val="pt-BR"/>
        </w:rPr>
      </w:pPr>
      <w:bookmarkStart w:id="17" w:name="_Toc231835704"/>
      <w:r>
        <w:rPr>
          <w:rFonts w:ascii="Arial" w:hAnsi="Arial" w:cs="Arial"/>
          <w:b/>
          <w:bCs/>
          <w:lang w:val="pt-BR"/>
        </w:rPr>
        <w:t>4. APLICAÇÕES PRÁTICAS: METODOLOGIA E FERRAMENTAS</w:t>
      </w:r>
      <w:bookmarkEnd w:id="17"/>
    </w:p>
    <w:p w14:paraId="06978A37" w14:textId="77777777" w:rsidR="00123ADC" w:rsidRPr="007A4687" w:rsidRDefault="00000000">
      <w:pPr>
        <w:jc w:val="both"/>
        <w:rPr>
          <w:rFonts w:ascii="Arial" w:hAnsi="Arial"/>
          <w:lang w:val="pt-BR"/>
        </w:rPr>
      </w:pPr>
      <w:r>
        <w:rPr>
          <w:rFonts w:ascii="Arial" w:hAnsi="Arial" w:cs="Arial"/>
          <w:lang w:val="pt-BR"/>
        </w:rPr>
        <w:t>Nesta seção, apresentamos ferramentas práticas para organizar e conduzir a perícia atuarial, incluindo checklist de documentos, matriz de análise e roteiro de controle de qualidade.</w:t>
      </w:r>
    </w:p>
    <w:p w14:paraId="06978A38" w14:textId="77777777" w:rsidR="00123ADC" w:rsidRPr="007A4687" w:rsidRDefault="00000000">
      <w:pPr>
        <w:pStyle w:val="Ttulo3"/>
        <w:jc w:val="both"/>
        <w:rPr>
          <w:rFonts w:ascii="Arial" w:hAnsi="Arial"/>
          <w:lang w:val="pt-BR"/>
        </w:rPr>
      </w:pPr>
      <w:bookmarkStart w:id="18" w:name="_Toc231835705"/>
      <w:r>
        <w:rPr>
          <w:rFonts w:ascii="Arial" w:hAnsi="Arial" w:cs="Arial"/>
          <w:b/>
          <w:bCs/>
          <w:lang w:val="pt-BR"/>
        </w:rPr>
        <w:t>4.1 Checklist de Documentos Essenciais</w:t>
      </w:r>
      <w:bookmarkEnd w:id="18"/>
    </w:p>
    <w:p w14:paraId="06978A39" w14:textId="77777777" w:rsidR="00123ADC" w:rsidRPr="007A4687" w:rsidRDefault="00000000">
      <w:pPr>
        <w:jc w:val="both"/>
        <w:rPr>
          <w:rFonts w:ascii="Arial" w:hAnsi="Arial"/>
          <w:lang w:val="pt-BR"/>
        </w:rPr>
      </w:pPr>
      <w:r>
        <w:rPr>
          <w:rFonts w:ascii="Arial" w:hAnsi="Arial" w:cs="Arial"/>
          <w:b/>
          <w:bCs/>
          <w:lang w:val="pt-BR"/>
        </w:rPr>
        <w:t>Documentos Regulamentares e Normativos:</w:t>
      </w:r>
    </w:p>
    <w:p w14:paraId="06978A3A" w14:textId="77777777" w:rsidR="00123ADC" w:rsidRPr="007A4687" w:rsidRDefault="00000000">
      <w:pPr>
        <w:pStyle w:val="PargrafodaLista"/>
        <w:numPr>
          <w:ilvl w:val="0"/>
          <w:numId w:val="30"/>
        </w:numPr>
        <w:jc w:val="both"/>
        <w:rPr>
          <w:rFonts w:ascii="Arial" w:hAnsi="Arial"/>
          <w:lang w:val="pt-BR"/>
        </w:rPr>
      </w:pPr>
      <w:r>
        <w:rPr>
          <w:rFonts w:ascii="Arial" w:hAnsi="Arial" w:cs="Arial"/>
          <w:lang w:val="pt-BR"/>
        </w:rPr>
        <w:t>Regulamento do plano de benefícios (versão vigente à época dos fatos e versões anteriores, se aplicável);</w:t>
      </w:r>
    </w:p>
    <w:p w14:paraId="06978A3B" w14:textId="77777777" w:rsidR="00123ADC" w:rsidRPr="007A4687" w:rsidRDefault="00000000">
      <w:pPr>
        <w:pStyle w:val="PargrafodaLista"/>
        <w:numPr>
          <w:ilvl w:val="0"/>
          <w:numId w:val="30"/>
        </w:numPr>
        <w:jc w:val="both"/>
        <w:rPr>
          <w:rFonts w:ascii="Arial" w:hAnsi="Arial"/>
          <w:lang w:val="pt-BR"/>
        </w:rPr>
      </w:pPr>
      <w:r>
        <w:rPr>
          <w:rFonts w:ascii="Arial" w:hAnsi="Arial" w:cs="Arial"/>
          <w:lang w:val="pt-BR"/>
        </w:rPr>
        <w:t>Nota Técnica Atuarial (NTA) vigente e suas atualizações;</w:t>
      </w:r>
    </w:p>
    <w:p w14:paraId="06978A3C" w14:textId="77777777" w:rsidR="00123ADC" w:rsidRPr="007A4687" w:rsidRDefault="00000000">
      <w:pPr>
        <w:pStyle w:val="PargrafodaLista"/>
        <w:numPr>
          <w:ilvl w:val="0"/>
          <w:numId w:val="30"/>
        </w:numPr>
        <w:jc w:val="both"/>
        <w:rPr>
          <w:rFonts w:ascii="Arial" w:hAnsi="Arial"/>
          <w:lang w:val="pt-BR"/>
        </w:rPr>
      </w:pPr>
      <w:r>
        <w:rPr>
          <w:rFonts w:ascii="Arial" w:hAnsi="Arial" w:cs="Arial"/>
          <w:lang w:val="pt-BR"/>
        </w:rPr>
        <w:t>Portarias de aprovação do regulamento e NTA pela Previc;</w:t>
      </w:r>
    </w:p>
    <w:p w14:paraId="06978A3D" w14:textId="77777777" w:rsidR="00123ADC" w:rsidRPr="007A4687" w:rsidRDefault="00000000">
      <w:pPr>
        <w:pStyle w:val="PargrafodaLista"/>
        <w:numPr>
          <w:ilvl w:val="0"/>
          <w:numId w:val="30"/>
        </w:numPr>
        <w:jc w:val="both"/>
        <w:rPr>
          <w:rFonts w:ascii="Arial" w:hAnsi="Arial"/>
          <w:lang w:val="pt-BR"/>
        </w:rPr>
      </w:pPr>
      <w:r>
        <w:rPr>
          <w:rFonts w:ascii="Arial" w:hAnsi="Arial" w:cs="Arial"/>
          <w:lang w:val="pt-BR"/>
        </w:rPr>
        <w:t>Resoluções do CNPC e Instruções da Previc aplicáveis ao caso;</w:t>
      </w:r>
    </w:p>
    <w:p w14:paraId="06978A3E" w14:textId="77777777" w:rsidR="00123ADC" w:rsidRDefault="00000000">
      <w:pPr>
        <w:pStyle w:val="PargrafodaLista"/>
        <w:numPr>
          <w:ilvl w:val="0"/>
          <w:numId w:val="30"/>
        </w:numPr>
        <w:jc w:val="both"/>
        <w:rPr>
          <w:rFonts w:ascii="Arial" w:hAnsi="Arial" w:cs="Arial"/>
        </w:rPr>
      </w:pPr>
      <w:r>
        <w:rPr>
          <w:rFonts w:ascii="Arial" w:hAnsi="Arial" w:cs="Arial"/>
        </w:rPr>
        <w:t>Estatuto da EFPC.</w:t>
      </w:r>
    </w:p>
    <w:p w14:paraId="06978A3F" w14:textId="77777777" w:rsidR="00123ADC" w:rsidRPr="007A4687" w:rsidRDefault="00000000">
      <w:pPr>
        <w:pStyle w:val="PargrafodaLista"/>
        <w:numPr>
          <w:ilvl w:val="0"/>
          <w:numId w:val="30"/>
        </w:numPr>
        <w:jc w:val="both"/>
        <w:rPr>
          <w:lang w:val="pt-BR"/>
        </w:rPr>
      </w:pPr>
      <w:r w:rsidRPr="007A4687">
        <w:rPr>
          <w:rFonts w:ascii="Arial" w:hAnsi="Arial" w:cs="Arial"/>
          <w:lang w:val="pt-BR"/>
        </w:rPr>
        <w:t>Relatórios</w:t>
      </w:r>
      <w:r w:rsidRPr="007A4687">
        <w:rPr>
          <w:rFonts w:ascii="Arial" w:eastAsia="Google Sans" w:hAnsi="Arial" w:cs="Google Sans"/>
          <w:color w:val="1F1F1F"/>
          <w:lang w:val="pt-BR"/>
        </w:rPr>
        <w:t xml:space="preserve"> </w:t>
      </w:r>
      <w:r w:rsidRPr="007A4687">
        <w:rPr>
          <w:rFonts w:ascii="Arial" w:hAnsi="Arial" w:cs="Arial"/>
          <w:lang w:val="pt-BR"/>
        </w:rPr>
        <w:t>de auditorias atuariais e de benefícios independentes elaborados a cada cinco exercícios para avaliação de solvência e premissas (especialmente em planos geridos por EFPCs enquadradas nos segmentos S1 e S2, conforme a Resolução Previc nº 26/2025).</w:t>
      </w:r>
    </w:p>
    <w:p w14:paraId="06978A40" w14:textId="77777777" w:rsidR="00123ADC" w:rsidRDefault="00000000">
      <w:pPr>
        <w:jc w:val="both"/>
        <w:rPr>
          <w:rFonts w:ascii="Arial" w:hAnsi="Arial"/>
        </w:rPr>
      </w:pPr>
      <w:r>
        <w:rPr>
          <w:rFonts w:ascii="Arial" w:hAnsi="Arial" w:cs="Arial"/>
          <w:b/>
          <w:bCs/>
        </w:rPr>
        <w:t>Documentos Atuariais:</w:t>
      </w:r>
    </w:p>
    <w:p w14:paraId="06978A41" w14:textId="77777777" w:rsidR="00123ADC" w:rsidRPr="007A4687" w:rsidRDefault="00000000">
      <w:pPr>
        <w:pStyle w:val="PargrafodaLista"/>
        <w:numPr>
          <w:ilvl w:val="0"/>
          <w:numId w:val="31"/>
        </w:numPr>
        <w:jc w:val="both"/>
        <w:rPr>
          <w:rFonts w:ascii="Arial" w:hAnsi="Arial"/>
          <w:lang w:val="pt-BR"/>
        </w:rPr>
      </w:pPr>
      <w:r>
        <w:rPr>
          <w:rFonts w:ascii="Arial" w:hAnsi="Arial" w:cs="Arial"/>
          <w:lang w:val="pt-BR"/>
        </w:rPr>
        <w:t>Demonstrações Atuariais anuais (últimos 5 exercícios, no mínimo);</w:t>
      </w:r>
    </w:p>
    <w:p w14:paraId="06978A42" w14:textId="77777777" w:rsidR="00123ADC" w:rsidRDefault="00000000">
      <w:pPr>
        <w:pStyle w:val="PargrafodaLista"/>
        <w:numPr>
          <w:ilvl w:val="0"/>
          <w:numId w:val="31"/>
        </w:numPr>
        <w:jc w:val="both"/>
        <w:rPr>
          <w:rFonts w:ascii="Arial" w:hAnsi="Arial"/>
        </w:rPr>
      </w:pPr>
      <w:r>
        <w:rPr>
          <w:rFonts w:ascii="Arial" w:hAnsi="Arial" w:cs="Arial"/>
        </w:rPr>
        <w:t>Pareceres Atuariais;</w:t>
      </w:r>
    </w:p>
    <w:p w14:paraId="06978A43" w14:textId="77777777" w:rsidR="00123ADC" w:rsidRDefault="00000000">
      <w:pPr>
        <w:pStyle w:val="PargrafodaLista"/>
        <w:numPr>
          <w:ilvl w:val="0"/>
          <w:numId w:val="31"/>
        </w:numPr>
        <w:jc w:val="both"/>
        <w:rPr>
          <w:rFonts w:ascii="Arial" w:hAnsi="Arial"/>
        </w:rPr>
      </w:pPr>
      <w:r>
        <w:rPr>
          <w:rFonts w:ascii="Arial" w:hAnsi="Arial" w:cs="Arial"/>
        </w:rPr>
        <w:t>Relatórios de avaliação atuarial;</w:t>
      </w:r>
    </w:p>
    <w:p w14:paraId="06978A44" w14:textId="77777777" w:rsidR="00123ADC" w:rsidRPr="007A4687" w:rsidRDefault="00000000">
      <w:pPr>
        <w:pStyle w:val="PargrafodaLista"/>
        <w:numPr>
          <w:ilvl w:val="0"/>
          <w:numId w:val="31"/>
        </w:numPr>
        <w:jc w:val="both"/>
        <w:rPr>
          <w:rFonts w:ascii="Arial" w:hAnsi="Arial"/>
          <w:lang w:val="pt-BR"/>
        </w:rPr>
      </w:pPr>
      <w:r>
        <w:rPr>
          <w:rFonts w:ascii="Arial" w:hAnsi="Arial" w:cs="Arial"/>
          <w:lang w:val="pt-BR"/>
        </w:rPr>
        <w:t>Estudos de aderência de premissas (se disponíveis);</w:t>
      </w:r>
    </w:p>
    <w:p w14:paraId="06978A45" w14:textId="77777777" w:rsidR="00123ADC" w:rsidRPr="007A4687" w:rsidRDefault="00000000">
      <w:pPr>
        <w:pStyle w:val="PargrafodaLista"/>
        <w:numPr>
          <w:ilvl w:val="0"/>
          <w:numId w:val="31"/>
        </w:numPr>
        <w:jc w:val="both"/>
        <w:rPr>
          <w:rFonts w:ascii="Arial" w:hAnsi="Arial"/>
          <w:lang w:val="pt-BR"/>
        </w:rPr>
      </w:pPr>
      <w:r>
        <w:rPr>
          <w:rFonts w:ascii="Arial" w:hAnsi="Arial" w:cs="Arial"/>
          <w:lang w:val="pt-BR"/>
        </w:rPr>
        <w:t>Relatórios de ALM (Asset-Liability Management), se houver.</w:t>
      </w:r>
    </w:p>
    <w:p w14:paraId="06978A46" w14:textId="77777777" w:rsidR="00123ADC" w:rsidRDefault="00000000">
      <w:pPr>
        <w:jc w:val="both"/>
        <w:rPr>
          <w:rFonts w:ascii="Arial" w:hAnsi="Arial"/>
        </w:rPr>
      </w:pPr>
      <w:r>
        <w:rPr>
          <w:rFonts w:ascii="Arial" w:hAnsi="Arial" w:cs="Arial"/>
          <w:b/>
          <w:bCs/>
        </w:rPr>
        <w:t>Documentos Cadastrais e Financeiros:</w:t>
      </w:r>
    </w:p>
    <w:p w14:paraId="06978A47" w14:textId="77777777" w:rsidR="00123ADC" w:rsidRPr="007A4687" w:rsidRDefault="00000000">
      <w:pPr>
        <w:pStyle w:val="PargrafodaLista"/>
        <w:numPr>
          <w:ilvl w:val="0"/>
          <w:numId w:val="32"/>
        </w:numPr>
        <w:jc w:val="both"/>
        <w:rPr>
          <w:rFonts w:ascii="Arial" w:hAnsi="Arial"/>
          <w:lang w:val="pt-BR"/>
        </w:rPr>
      </w:pPr>
      <w:r>
        <w:rPr>
          <w:rFonts w:ascii="Arial" w:hAnsi="Arial" w:cs="Arial"/>
          <w:lang w:val="pt-BR"/>
        </w:rPr>
        <w:t>Base de dados cadastrais de participantes (ativos, assistidos, pensionistas, beneficiários);</w:t>
      </w:r>
    </w:p>
    <w:p w14:paraId="06978A48" w14:textId="77777777" w:rsidR="00123ADC" w:rsidRPr="007A4687" w:rsidRDefault="00000000">
      <w:pPr>
        <w:pStyle w:val="PargrafodaLista"/>
        <w:numPr>
          <w:ilvl w:val="0"/>
          <w:numId w:val="32"/>
        </w:numPr>
        <w:jc w:val="both"/>
        <w:rPr>
          <w:rFonts w:ascii="Arial" w:hAnsi="Arial"/>
          <w:lang w:val="pt-BR"/>
        </w:rPr>
      </w:pPr>
      <w:r>
        <w:rPr>
          <w:rFonts w:ascii="Arial" w:hAnsi="Arial" w:cs="Arial"/>
          <w:lang w:val="pt-BR"/>
        </w:rPr>
        <w:t>Extratos de contas individuais (para planos CD e componente CD de planos CV);</w:t>
      </w:r>
    </w:p>
    <w:p w14:paraId="06978A49" w14:textId="77777777" w:rsidR="00123ADC" w:rsidRPr="007A4687" w:rsidRDefault="00000000">
      <w:pPr>
        <w:pStyle w:val="PargrafodaLista"/>
        <w:numPr>
          <w:ilvl w:val="0"/>
          <w:numId w:val="32"/>
        </w:numPr>
        <w:jc w:val="both"/>
        <w:rPr>
          <w:rFonts w:ascii="Arial" w:hAnsi="Arial"/>
          <w:lang w:val="pt-BR"/>
        </w:rPr>
      </w:pPr>
      <w:r>
        <w:rPr>
          <w:rFonts w:ascii="Arial" w:hAnsi="Arial" w:cs="Arial"/>
          <w:lang w:val="pt-BR"/>
        </w:rPr>
        <w:t>Folha de pagamento de benefícios;</w:t>
      </w:r>
    </w:p>
    <w:p w14:paraId="06978A4A" w14:textId="77777777" w:rsidR="00123ADC" w:rsidRPr="007A4687" w:rsidRDefault="00000000">
      <w:pPr>
        <w:pStyle w:val="PargrafodaLista"/>
        <w:numPr>
          <w:ilvl w:val="0"/>
          <w:numId w:val="32"/>
        </w:numPr>
        <w:jc w:val="both"/>
        <w:rPr>
          <w:rFonts w:ascii="Arial" w:hAnsi="Arial"/>
          <w:lang w:val="pt-BR"/>
        </w:rPr>
      </w:pPr>
      <w:r>
        <w:rPr>
          <w:rFonts w:ascii="Arial" w:hAnsi="Arial" w:cs="Arial"/>
          <w:lang w:val="pt-BR"/>
        </w:rPr>
        <w:t>Histórico de contribuições (participantes, patrocinadora, custeio administrativo);</w:t>
      </w:r>
    </w:p>
    <w:p w14:paraId="06978A4B" w14:textId="77777777" w:rsidR="00123ADC" w:rsidRPr="007A4687" w:rsidRDefault="00000000">
      <w:pPr>
        <w:pStyle w:val="PargrafodaLista"/>
        <w:numPr>
          <w:ilvl w:val="0"/>
          <w:numId w:val="32"/>
        </w:numPr>
        <w:jc w:val="both"/>
        <w:rPr>
          <w:rFonts w:ascii="Arial" w:hAnsi="Arial"/>
          <w:lang w:val="pt-BR"/>
        </w:rPr>
      </w:pPr>
      <w:r>
        <w:rPr>
          <w:rFonts w:ascii="Arial" w:hAnsi="Arial" w:cs="Arial"/>
          <w:lang w:val="pt-BR"/>
        </w:rPr>
        <w:t>Demonstrações contábeis auditadas (últimos 5 exercícios).</w:t>
      </w:r>
    </w:p>
    <w:p w14:paraId="06978A4C" w14:textId="77777777" w:rsidR="00123ADC" w:rsidRDefault="00000000">
      <w:pPr>
        <w:jc w:val="both"/>
        <w:rPr>
          <w:rFonts w:ascii="Arial" w:hAnsi="Arial"/>
        </w:rPr>
      </w:pPr>
      <w:r>
        <w:rPr>
          <w:rFonts w:ascii="Arial" w:hAnsi="Arial" w:cs="Arial"/>
          <w:b/>
          <w:bCs/>
        </w:rPr>
        <w:t>Documentos de Investimentos:</w:t>
      </w:r>
    </w:p>
    <w:p w14:paraId="06978A4D" w14:textId="77777777" w:rsidR="00123ADC" w:rsidRDefault="00000000">
      <w:pPr>
        <w:pStyle w:val="PargrafodaLista"/>
        <w:numPr>
          <w:ilvl w:val="0"/>
          <w:numId w:val="33"/>
        </w:numPr>
        <w:jc w:val="both"/>
        <w:rPr>
          <w:rFonts w:ascii="Arial" w:hAnsi="Arial"/>
        </w:rPr>
      </w:pPr>
      <w:r>
        <w:rPr>
          <w:rFonts w:ascii="Arial" w:hAnsi="Arial" w:cs="Arial"/>
        </w:rPr>
        <w:t>Política de Investimentos vigente;</w:t>
      </w:r>
    </w:p>
    <w:p w14:paraId="06978A4E" w14:textId="77777777" w:rsidR="00123ADC" w:rsidRPr="007A4687" w:rsidRDefault="00000000">
      <w:pPr>
        <w:pStyle w:val="PargrafodaLista"/>
        <w:numPr>
          <w:ilvl w:val="0"/>
          <w:numId w:val="33"/>
        </w:numPr>
        <w:jc w:val="both"/>
        <w:rPr>
          <w:rFonts w:ascii="Arial" w:hAnsi="Arial"/>
          <w:lang w:val="pt-BR"/>
        </w:rPr>
      </w:pPr>
      <w:r>
        <w:rPr>
          <w:rFonts w:ascii="Arial" w:hAnsi="Arial" w:cs="Arial"/>
          <w:lang w:val="pt-BR"/>
        </w:rPr>
        <w:t>Relatórios de rentabilidade dos investimentos;</w:t>
      </w:r>
    </w:p>
    <w:p w14:paraId="06978A4F" w14:textId="77777777" w:rsidR="00123ADC" w:rsidRPr="007A4687" w:rsidRDefault="00000000">
      <w:pPr>
        <w:pStyle w:val="PargrafodaLista"/>
        <w:numPr>
          <w:ilvl w:val="0"/>
          <w:numId w:val="33"/>
        </w:numPr>
        <w:jc w:val="both"/>
        <w:rPr>
          <w:rFonts w:ascii="Arial" w:hAnsi="Arial"/>
          <w:lang w:val="pt-BR"/>
        </w:rPr>
      </w:pPr>
      <w:r>
        <w:rPr>
          <w:rFonts w:ascii="Arial" w:hAnsi="Arial" w:cs="Arial"/>
          <w:lang w:val="pt-BR"/>
        </w:rPr>
        <w:lastRenderedPageBreak/>
        <w:t>Demonstrativos de alocação de ativos.</w:t>
      </w:r>
    </w:p>
    <w:p w14:paraId="06978A50" w14:textId="77777777" w:rsidR="00123ADC" w:rsidRDefault="00000000">
      <w:pPr>
        <w:jc w:val="both"/>
        <w:rPr>
          <w:rFonts w:ascii="Arial" w:hAnsi="Arial"/>
        </w:rPr>
      </w:pPr>
      <w:r>
        <w:rPr>
          <w:rFonts w:ascii="Arial" w:hAnsi="Arial" w:cs="Arial"/>
          <w:b/>
          <w:bCs/>
        </w:rPr>
        <w:t>Documentos de Governança:</w:t>
      </w:r>
    </w:p>
    <w:p w14:paraId="06978A51" w14:textId="77777777" w:rsidR="00123ADC" w:rsidRPr="007A4687" w:rsidRDefault="00000000">
      <w:pPr>
        <w:pStyle w:val="PargrafodaLista"/>
        <w:numPr>
          <w:ilvl w:val="0"/>
          <w:numId w:val="34"/>
        </w:numPr>
        <w:jc w:val="both"/>
        <w:rPr>
          <w:rFonts w:ascii="Arial" w:hAnsi="Arial"/>
          <w:lang w:val="pt-BR"/>
        </w:rPr>
      </w:pPr>
      <w:r>
        <w:rPr>
          <w:rFonts w:ascii="Arial" w:hAnsi="Arial" w:cs="Arial"/>
          <w:lang w:val="pt-BR"/>
        </w:rPr>
        <w:t>Atas de Conselho Deliberativo e Conselho Fiscal (especialmente aquelas que tratam de equacionamento de déficit, mudança de premissas, alterações regulamentares);</w:t>
      </w:r>
    </w:p>
    <w:p w14:paraId="06978A52" w14:textId="77777777" w:rsidR="00123ADC" w:rsidRDefault="00000000">
      <w:pPr>
        <w:pStyle w:val="PargrafodaLista"/>
        <w:numPr>
          <w:ilvl w:val="0"/>
          <w:numId w:val="34"/>
        </w:numPr>
        <w:jc w:val="both"/>
        <w:rPr>
          <w:rFonts w:ascii="Arial" w:hAnsi="Arial"/>
        </w:rPr>
      </w:pPr>
      <w:r>
        <w:rPr>
          <w:rFonts w:ascii="Arial" w:hAnsi="Arial" w:cs="Arial"/>
        </w:rPr>
        <w:t>Pareceres de auditoria independente;</w:t>
      </w:r>
    </w:p>
    <w:p w14:paraId="06978A53" w14:textId="77777777" w:rsidR="00123ADC" w:rsidRPr="007A4687" w:rsidRDefault="00000000">
      <w:pPr>
        <w:pStyle w:val="PargrafodaLista"/>
        <w:numPr>
          <w:ilvl w:val="0"/>
          <w:numId w:val="34"/>
        </w:numPr>
        <w:jc w:val="both"/>
        <w:rPr>
          <w:rFonts w:ascii="Arial" w:hAnsi="Arial"/>
          <w:lang w:val="pt-BR"/>
        </w:rPr>
      </w:pPr>
      <w:r>
        <w:rPr>
          <w:rFonts w:ascii="Arial" w:hAnsi="Arial" w:cs="Arial"/>
          <w:lang w:val="pt-BR"/>
        </w:rPr>
        <w:t>Relatórios de fiscalização da Previc, se houver.</w:t>
      </w:r>
    </w:p>
    <w:p w14:paraId="06978A54" w14:textId="77777777" w:rsidR="00123ADC" w:rsidRDefault="00000000">
      <w:pPr>
        <w:jc w:val="both"/>
        <w:rPr>
          <w:rFonts w:ascii="Arial" w:hAnsi="Arial"/>
        </w:rPr>
      </w:pPr>
      <w:r>
        <w:rPr>
          <w:rFonts w:ascii="Arial" w:hAnsi="Arial" w:cs="Arial"/>
          <w:b/>
          <w:bCs/>
        </w:rPr>
        <w:t>Documentos Específicos do Caso:</w:t>
      </w:r>
    </w:p>
    <w:p w14:paraId="06978A55" w14:textId="77777777" w:rsidR="00123ADC" w:rsidRPr="007A4687" w:rsidRDefault="00000000">
      <w:pPr>
        <w:pStyle w:val="PargrafodaLista"/>
        <w:numPr>
          <w:ilvl w:val="0"/>
          <w:numId w:val="35"/>
        </w:numPr>
        <w:jc w:val="both"/>
        <w:rPr>
          <w:rFonts w:ascii="Arial" w:hAnsi="Arial"/>
          <w:lang w:val="pt-BR"/>
        </w:rPr>
      </w:pPr>
      <w:r>
        <w:rPr>
          <w:rFonts w:ascii="Arial" w:hAnsi="Arial" w:cs="Arial"/>
          <w:lang w:val="pt-BR"/>
        </w:rPr>
        <w:t>Petição inicial e contestação (para compreensão das alegações);</w:t>
      </w:r>
    </w:p>
    <w:p w14:paraId="06978A56" w14:textId="77777777" w:rsidR="00123ADC" w:rsidRPr="007A4687" w:rsidRDefault="00000000">
      <w:pPr>
        <w:pStyle w:val="PargrafodaLista"/>
        <w:numPr>
          <w:ilvl w:val="0"/>
          <w:numId w:val="35"/>
        </w:numPr>
        <w:jc w:val="both"/>
        <w:rPr>
          <w:rFonts w:ascii="Arial" w:hAnsi="Arial"/>
          <w:lang w:val="pt-BR"/>
        </w:rPr>
      </w:pPr>
      <w:r>
        <w:rPr>
          <w:rFonts w:ascii="Arial" w:hAnsi="Arial" w:cs="Arial"/>
          <w:lang w:val="pt-BR"/>
        </w:rPr>
        <w:t>Quesitos das partes e do juízo;</w:t>
      </w:r>
    </w:p>
    <w:p w14:paraId="06978A57" w14:textId="77777777" w:rsidR="00123ADC" w:rsidRPr="007A4687" w:rsidRDefault="00000000">
      <w:pPr>
        <w:pStyle w:val="PargrafodaLista"/>
        <w:numPr>
          <w:ilvl w:val="0"/>
          <w:numId w:val="35"/>
        </w:numPr>
        <w:jc w:val="both"/>
        <w:rPr>
          <w:rFonts w:ascii="Arial" w:hAnsi="Arial"/>
          <w:lang w:val="pt-BR"/>
        </w:rPr>
      </w:pPr>
      <w:r>
        <w:rPr>
          <w:rFonts w:ascii="Arial" w:hAnsi="Arial" w:cs="Arial"/>
          <w:lang w:val="pt-BR"/>
        </w:rPr>
        <w:t>Documentos juntados pelas partes aos autos (correspondências, extratos, notificações).</w:t>
      </w:r>
    </w:p>
    <w:p w14:paraId="06978A58" w14:textId="77777777" w:rsidR="00123ADC" w:rsidRPr="007A4687" w:rsidRDefault="00000000">
      <w:pPr>
        <w:pStyle w:val="Ttulo3"/>
        <w:jc w:val="both"/>
        <w:rPr>
          <w:rFonts w:ascii="Arial" w:hAnsi="Arial"/>
          <w:lang w:val="pt-BR"/>
        </w:rPr>
      </w:pPr>
      <w:bookmarkStart w:id="19" w:name="_Toc231835706"/>
      <w:r>
        <w:rPr>
          <w:rFonts w:ascii="Arial" w:hAnsi="Arial" w:cs="Arial"/>
          <w:b/>
          <w:bCs/>
          <w:lang w:val="pt-BR"/>
        </w:rPr>
        <w:t>4.2 Matriz "Alegação → Evidência → Teste Atuarial"</w:t>
      </w:r>
      <w:bookmarkEnd w:id="19"/>
    </w:p>
    <w:p w14:paraId="06978A59" w14:textId="77777777" w:rsidR="00123ADC" w:rsidRPr="007A4687" w:rsidRDefault="00000000">
      <w:pPr>
        <w:jc w:val="both"/>
        <w:rPr>
          <w:rFonts w:ascii="Arial" w:hAnsi="Arial"/>
          <w:lang w:val="pt-BR"/>
        </w:rPr>
      </w:pPr>
      <w:r>
        <w:rPr>
          <w:rFonts w:ascii="Arial" w:hAnsi="Arial" w:cs="Arial"/>
          <w:lang w:val="pt-BR"/>
        </w:rPr>
        <w:t>Esta matriz é uma ferramenta metodológica para organizar a análise pericial, estruturando o raciocínio técnico de forma lógica e transparente.</w:t>
      </w:r>
    </w:p>
    <w:tbl>
      <w:tblPr>
        <w:tblStyle w:val="TabeladeGrade4-nfase1"/>
        <w:tblW w:w="9016" w:type="dxa"/>
        <w:tblLayout w:type="fixed"/>
        <w:tblLook w:val="04A0" w:firstRow="1" w:lastRow="0" w:firstColumn="1" w:lastColumn="0" w:noHBand="0" w:noVBand="1"/>
      </w:tblPr>
      <w:tblGrid>
        <w:gridCol w:w="2146"/>
        <w:gridCol w:w="1995"/>
        <w:gridCol w:w="2556"/>
        <w:gridCol w:w="2319"/>
      </w:tblGrid>
      <w:tr w:rsidR="00123ADC" w14:paraId="06978A5E" w14:textId="77777777" w:rsidTr="00123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6" w:type="dxa"/>
            <w:tcBorders>
              <w:right w:val="single" w:sz="4" w:space="0" w:color="5B9BD5"/>
            </w:tcBorders>
            <w:vAlign w:val="center"/>
          </w:tcPr>
          <w:p w14:paraId="06978A5A" w14:textId="77777777" w:rsidR="00123ADC" w:rsidRDefault="00000000">
            <w:pPr>
              <w:spacing w:after="0" w:line="240" w:lineRule="auto"/>
              <w:jc w:val="both"/>
              <w:rPr>
                <w:rFonts w:ascii="Arial" w:hAnsi="Arial"/>
              </w:rPr>
            </w:pPr>
            <w:r>
              <w:rPr>
                <w:rFonts w:ascii="Arial" w:hAnsi="Arial" w:cs="Arial"/>
              </w:rPr>
              <w:t>Alegação da Parte</w:t>
            </w:r>
          </w:p>
        </w:tc>
        <w:tc>
          <w:tcPr>
            <w:tcW w:w="1995" w:type="dxa"/>
            <w:tcBorders>
              <w:left w:val="single" w:sz="4" w:space="0" w:color="5B9BD5"/>
              <w:right w:val="single" w:sz="4" w:space="0" w:color="5B9BD5"/>
            </w:tcBorders>
            <w:vAlign w:val="center"/>
          </w:tcPr>
          <w:p w14:paraId="06978A5B"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Evidência a Validar</w:t>
            </w:r>
          </w:p>
        </w:tc>
        <w:tc>
          <w:tcPr>
            <w:tcW w:w="2556" w:type="dxa"/>
            <w:tcBorders>
              <w:left w:val="single" w:sz="4" w:space="0" w:color="5B9BD5"/>
              <w:right w:val="single" w:sz="4" w:space="0" w:color="5B9BD5"/>
            </w:tcBorders>
            <w:vAlign w:val="center"/>
          </w:tcPr>
          <w:p w14:paraId="06978A5C"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Teste Atuarial a Realizar</w:t>
            </w:r>
          </w:p>
        </w:tc>
        <w:tc>
          <w:tcPr>
            <w:tcW w:w="2319" w:type="dxa"/>
            <w:tcBorders>
              <w:left w:val="single" w:sz="4" w:space="0" w:color="5B9BD5"/>
            </w:tcBorders>
            <w:vAlign w:val="center"/>
          </w:tcPr>
          <w:p w14:paraId="06978A5D"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Premissas Críticas a Validar</w:t>
            </w:r>
          </w:p>
        </w:tc>
      </w:tr>
      <w:tr w:rsidR="00123ADC" w:rsidRPr="007A4687" w14:paraId="06978A63"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6" w:type="dxa"/>
            <w:tcBorders>
              <w:top w:val="single" w:sz="4" w:space="0" w:color="000000"/>
              <w:left w:val="single" w:sz="4" w:space="0" w:color="000000"/>
              <w:bottom w:val="single" w:sz="4" w:space="0" w:color="000000"/>
              <w:right w:val="single" w:sz="4" w:space="0" w:color="000000"/>
            </w:tcBorders>
            <w:vAlign w:val="center"/>
          </w:tcPr>
          <w:p w14:paraId="06978A5F" w14:textId="77777777" w:rsidR="00123ADC" w:rsidRDefault="00000000">
            <w:pPr>
              <w:spacing w:after="0" w:line="240" w:lineRule="auto"/>
              <w:jc w:val="both"/>
              <w:rPr>
                <w:rFonts w:ascii="Arial" w:hAnsi="Arial"/>
              </w:rPr>
            </w:pPr>
            <w:r>
              <w:rPr>
                <w:rFonts w:ascii="Arial" w:hAnsi="Arial" w:cs="Arial"/>
              </w:rPr>
              <w:t>Benefício calculado incorretamente</w:t>
            </w:r>
          </w:p>
        </w:tc>
        <w:tc>
          <w:tcPr>
            <w:tcW w:w="1995" w:type="dxa"/>
            <w:tcBorders>
              <w:top w:val="single" w:sz="4" w:space="0" w:color="000000"/>
              <w:left w:val="single" w:sz="4" w:space="0" w:color="000000"/>
              <w:bottom w:val="single" w:sz="4" w:space="0" w:color="000000"/>
              <w:right w:val="single" w:sz="4" w:space="0" w:color="000000"/>
            </w:tcBorders>
            <w:vAlign w:val="center"/>
          </w:tcPr>
          <w:p w14:paraId="06978A60"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Regulamento, NTA, histórico cadastral, folha de pagamento</w:t>
            </w:r>
          </w:p>
        </w:tc>
        <w:tc>
          <w:tcPr>
            <w:tcW w:w="2556" w:type="dxa"/>
            <w:tcBorders>
              <w:top w:val="single" w:sz="4" w:space="0" w:color="000000"/>
              <w:left w:val="single" w:sz="4" w:space="0" w:color="000000"/>
              <w:bottom w:val="single" w:sz="4" w:space="0" w:color="000000"/>
              <w:right w:val="single" w:sz="4" w:space="0" w:color="000000"/>
            </w:tcBorders>
            <w:vAlign w:val="center"/>
          </w:tcPr>
          <w:p w14:paraId="06978A61"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Recalcular benefício conforme fórmula regulamentar; comparar com valor pago</w:t>
            </w:r>
          </w:p>
        </w:tc>
        <w:tc>
          <w:tcPr>
            <w:tcW w:w="2319" w:type="dxa"/>
            <w:tcBorders>
              <w:top w:val="single" w:sz="4" w:space="0" w:color="000000"/>
              <w:left w:val="single" w:sz="4" w:space="0" w:color="000000"/>
              <w:bottom w:val="single" w:sz="4" w:space="0" w:color="000000"/>
              <w:right w:val="single" w:sz="4" w:space="0" w:color="000000"/>
            </w:tcBorders>
            <w:vAlign w:val="center"/>
          </w:tcPr>
          <w:p w14:paraId="06978A62"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Salário de benefício, tempo de contribuição, fator de cálculo, índice de reajuste</w:t>
            </w:r>
          </w:p>
        </w:tc>
      </w:tr>
      <w:tr w:rsidR="00123ADC" w:rsidRPr="007A4687" w14:paraId="06978A68" w14:textId="77777777" w:rsidTr="00123ADC">
        <w:tc>
          <w:tcPr>
            <w:cnfStyle w:val="001000000000" w:firstRow="0" w:lastRow="0" w:firstColumn="1" w:lastColumn="0" w:oddVBand="0" w:evenVBand="0" w:oddHBand="0" w:evenHBand="0" w:firstRowFirstColumn="0" w:firstRowLastColumn="0" w:lastRowFirstColumn="0" w:lastRowLastColumn="0"/>
            <w:tcW w:w="2146" w:type="dxa"/>
            <w:tcBorders>
              <w:top w:val="single" w:sz="4" w:space="0" w:color="000000"/>
              <w:left w:val="single" w:sz="4" w:space="0" w:color="000000"/>
              <w:bottom w:val="single" w:sz="4" w:space="0" w:color="000000"/>
              <w:right w:val="single" w:sz="4" w:space="0" w:color="000000"/>
            </w:tcBorders>
            <w:vAlign w:val="center"/>
          </w:tcPr>
          <w:p w14:paraId="06978A64" w14:textId="77777777" w:rsidR="00123ADC" w:rsidRPr="007A4687" w:rsidRDefault="00000000">
            <w:pPr>
              <w:spacing w:after="0" w:line="240" w:lineRule="auto"/>
              <w:jc w:val="both"/>
              <w:rPr>
                <w:rFonts w:ascii="Arial" w:hAnsi="Arial"/>
                <w:lang w:val="pt-BR"/>
              </w:rPr>
            </w:pPr>
            <w:r>
              <w:rPr>
                <w:rFonts w:ascii="Arial" w:hAnsi="Arial" w:cs="Arial"/>
                <w:lang w:val="pt-BR"/>
              </w:rPr>
              <w:t>Reserva de resgate aplicou taxa incorreta</w:t>
            </w:r>
          </w:p>
        </w:tc>
        <w:tc>
          <w:tcPr>
            <w:tcW w:w="1995" w:type="dxa"/>
            <w:tcBorders>
              <w:top w:val="single" w:sz="4" w:space="0" w:color="000000"/>
              <w:left w:val="single" w:sz="4" w:space="0" w:color="000000"/>
              <w:bottom w:val="single" w:sz="4" w:space="0" w:color="000000"/>
              <w:right w:val="single" w:sz="4" w:space="0" w:color="000000"/>
            </w:tcBorders>
            <w:vAlign w:val="center"/>
          </w:tcPr>
          <w:p w14:paraId="06978A65"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NTA, demonstração atuarial, extrato de resgate</w:t>
            </w:r>
          </w:p>
        </w:tc>
        <w:tc>
          <w:tcPr>
            <w:tcW w:w="2556" w:type="dxa"/>
            <w:tcBorders>
              <w:top w:val="single" w:sz="4" w:space="0" w:color="000000"/>
              <w:left w:val="single" w:sz="4" w:space="0" w:color="000000"/>
              <w:bottom w:val="single" w:sz="4" w:space="0" w:color="000000"/>
              <w:right w:val="single" w:sz="4" w:space="0" w:color="000000"/>
            </w:tcBorders>
            <w:vAlign w:val="center"/>
          </w:tcPr>
          <w:p w14:paraId="06978A66"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Recalcular reserva matemática com taxa prevista na NTA; comparar com valor ofertado</w:t>
            </w:r>
          </w:p>
        </w:tc>
        <w:tc>
          <w:tcPr>
            <w:tcW w:w="2319" w:type="dxa"/>
            <w:tcBorders>
              <w:top w:val="single" w:sz="4" w:space="0" w:color="000000"/>
              <w:left w:val="single" w:sz="4" w:space="0" w:color="000000"/>
              <w:bottom w:val="single" w:sz="4" w:space="0" w:color="000000"/>
              <w:right w:val="single" w:sz="4" w:space="0" w:color="000000"/>
            </w:tcBorders>
            <w:vAlign w:val="center"/>
          </w:tcPr>
          <w:p w14:paraId="06978A67"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Taxa de juros atuarial, tábua de mortalidade, tempo de serviço</w:t>
            </w:r>
          </w:p>
        </w:tc>
      </w:tr>
      <w:tr w:rsidR="00123ADC" w:rsidRPr="007A4687" w14:paraId="06978A6D"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6" w:type="dxa"/>
            <w:tcBorders>
              <w:top w:val="single" w:sz="4" w:space="0" w:color="000000"/>
              <w:left w:val="single" w:sz="4" w:space="0" w:color="000000"/>
              <w:bottom w:val="single" w:sz="4" w:space="0" w:color="000000"/>
              <w:right w:val="single" w:sz="4" w:space="0" w:color="000000"/>
            </w:tcBorders>
            <w:vAlign w:val="center"/>
          </w:tcPr>
          <w:p w14:paraId="06978A69" w14:textId="77777777" w:rsidR="00123ADC" w:rsidRDefault="00000000">
            <w:pPr>
              <w:spacing w:after="0" w:line="240" w:lineRule="auto"/>
              <w:jc w:val="both"/>
              <w:rPr>
                <w:rFonts w:ascii="Arial" w:hAnsi="Arial"/>
              </w:rPr>
            </w:pPr>
            <w:r>
              <w:rPr>
                <w:rFonts w:ascii="Arial" w:hAnsi="Arial" w:cs="Arial"/>
              </w:rPr>
              <w:t>Contribuição extraordinária indevida</w:t>
            </w:r>
          </w:p>
        </w:tc>
        <w:tc>
          <w:tcPr>
            <w:tcW w:w="1995" w:type="dxa"/>
            <w:tcBorders>
              <w:top w:val="single" w:sz="4" w:space="0" w:color="000000"/>
              <w:left w:val="single" w:sz="4" w:space="0" w:color="000000"/>
              <w:bottom w:val="single" w:sz="4" w:space="0" w:color="000000"/>
              <w:right w:val="single" w:sz="4" w:space="0" w:color="000000"/>
            </w:tcBorders>
            <w:vAlign w:val="center"/>
          </w:tcPr>
          <w:p w14:paraId="06978A6A"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Demonstração atuarial, parecer atuarial, atas de CD</w:t>
            </w:r>
          </w:p>
        </w:tc>
        <w:tc>
          <w:tcPr>
            <w:tcW w:w="2556" w:type="dxa"/>
            <w:tcBorders>
              <w:top w:val="single" w:sz="4" w:space="0" w:color="000000"/>
              <w:left w:val="single" w:sz="4" w:space="0" w:color="000000"/>
              <w:bottom w:val="single" w:sz="4" w:space="0" w:color="000000"/>
              <w:right w:val="single" w:sz="4" w:space="0" w:color="000000"/>
            </w:tcBorders>
            <w:vAlign w:val="center"/>
          </w:tcPr>
          <w:p w14:paraId="06978A6B"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Verificar origem do déficit; recalcular plano de equacionamento; checar regulamento sobre responsabilidades</w:t>
            </w:r>
          </w:p>
        </w:tc>
        <w:tc>
          <w:tcPr>
            <w:tcW w:w="2319" w:type="dxa"/>
            <w:tcBorders>
              <w:top w:val="single" w:sz="4" w:space="0" w:color="000000"/>
              <w:left w:val="single" w:sz="4" w:space="0" w:color="000000"/>
              <w:bottom w:val="single" w:sz="4" w:space="0" w:color="000000"/>
              <w:right w:val="single" w:sz="4" w:space="0" w:color="000000"/>
            </w:tcBorders>
            <w:vAlign w:val="center"/>
          </w:tcPr>
          <w:p w14:paraId="06978A6C"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Hipóteses atuariais que geraram déficit, metodologia de rateio, prazos de equacionamento</w:t>
            </w:r>
          </w:p>
        </w:tc>
      </w:tr>
      <w:tr w:rsidR="00123ADC" w:rsidRPr="007A4687" w14:paraId="06978A72" w14:textId="77777777" w:rsidTr="00123ADC">
        <w:tc>
          <w:tcPr>
            <w:cnfStyle w:val="001000000000" w:firstRow="0" w:lastRow="0" w:firstColumn="1" w:lastColumn="0" w:oddVBand="0" w:evenVBand="0" w:oddHBand="0" w:evenHBand="0" w:firstRowFirstColumn="0" w:firstRowLastColumn="0" w:lastRowFirstColumn="0" w:lastRowLastColumn="0"/>
            <w:tcW w:w="2146" w:type="dxa"/>
            <w:tcBorders>
              <w:top w:val="single" w:sz="4" w:space="0" w:color="000000"/>
              <w:left w:val="single" w:sz="4" w:space="0" w:color="000000"/>
              <w:bottom w:val="single" w:sz="4" w:space="0" w:color="000000"/>
              <w:right w:val="single" w:sz="4" w:space="0" w:color="000000"/>
            </w:tcBorders>
            <w:vAlign w:val="center"/>
          </w:tcPr>
          <w:p w14:paraId="06978A6E" w14:textId="77777777" w:rsidR="00123ADC" w:rsidRPr="007A4687" w:rsidRDefault="00000000">
            <w:pPr>
              <w:spacing w:after="0" w:line="240" w:lineRule="auto"/>
              <w:jc w:val="both"/>
              <w:rPr>
                <w:rFonts w:ascii="Arial" w:hAnsi="Arial"/>
                <w:lang w:val="pt-BR"/>
              </w:rPr>
            </w:pPr>
            <w:r>
              <w:rPr>
                <w:rFonts w:ascii="Arial" w:hAnsi="Arial" w:cs="Arial"/>
                <w:lang w:val="pt-BR"/>
              </w:rPr>
              <w:t>Índice de reajuste aplicado é divergente do regulamento</w:t>
            </w:r>
          </w:p>
        </w:tc>
        <w:tc>
          <w:tcPr>
            <w:tcW w:w="1995" w:type="dxa"/>
            <w:tcBorders>
              <w:top w:val="single" w:sz="4" w:space="0" w:color="000000"/>
              <w:left w:val="single" w:sz="4" w:space="0" w:color="000000"/>
              <w:bottom w:val="single" w:sz="4" w:space="0" w:color="000000"/>
              <w:right w:val="single" w:sz="4" w:space="0" w:color="000000"/>
            </w:tcBorders>
            <w:vAlign w:val="center"/>
          </w:tcPr>
          <w:p w14:paraId="06978A6F"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Regulamento, histórico de pagamentos, legislação</w:t>
            </w:r>
          </w:p>
        </w:tc>
        <w:tc>
          <w:tcPr>
            <w:tcW w:w="2556" w:type="dxa"/>
            <w:tcBorders>
              <w:top w:val="single" w:sz="4" w:space="0" w:color="000000"/>
              <w:left w:val="single" w:sz="4" w:space="0" w:color="000000"/>
              <w:bottom w:val="single" w:sz="4" w:space="0" w:color="000000"/>
              <w:right w:val="single" w:sz="4" w:space="0" w:color="000000"/>
            </w:tcBorders>
            <w:vAlign w:val="center"/>
          </w:tcPr>
          <w:p w14:paraId="06978A70"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Verificar cláusula regulamentar; conferir índices aplicados; recalcular com índice correto</w:t>
            </w:r>
          </w:p>
        </w:tc>
        <w:tc>
          <w:tcPr>
            <w:tcW w:w="2319" w:type="dxa"/>
            <w:tcBorders>
              <w:top w:val="single" w:sz="4" w:space="0" w:color="000000"/>
              <w:left w:val="single" w:sz="4" w:space="0" w:color="000000"/>
              <w:bottom w:val="single" w:sz="4" w:space="0" w:color="000000"/>
              <w:right w:val="single" w:sz="4" w:space="0" w:color="000000"/>
            </w:tcBorders>
            <w:vAlign w:val="center"/>
          </w:tcPr>
          <w:p w14:paraId="06978A71"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Índice contratual (INPC, IPCA, outro), data-base de aplicação</w:t>
            </w:r>
          </w:p>
        </w:tc>
      </w:tr>
      <w:tr w:rsidR="00123ADC" w:rsidRPr="007A4687" w14:paraId="06978A77"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6" w:type="dxa"/>
            <w:tcBorders>
              <w:top w:val="single" w:sz="4" w:space="0" w:color="000000"/>
              <w:left w:val="single" w:sz="4" w:space="0" w:color="000000"/>
              <w:bottom w:val="single" w:sz="4" w:space="0" w:color="000000"/>
              <w:right w:val="single" w:sz="4" w:space="0" w:color="000000"/>
            </w:tcBorders>
            <w:vAlign w:val="center"/>
          </w:tcPr>
          <w:p w14:paraId="06978A73" w14:textId="77777777" w:rsidR="00123ADC" w:rsidRPr="007A4687" w:rsidRDefault="00000000">
            <w:pPr>
              <w:spacing w:after="0" w:line="240" w:lineRule="auto"/>
              <w:jc w:val="both"/>
              <w:rPr>
                <w:rFonts w:ascii="Arial" w:hAnsi="Arial"/>
                <w:lang w:val="pt-BR"/>
              </w:rPr>
            </w:pPr>
            <w:r>
              <w:rPr>
                <w:rFonts w:ascii="Arial" w:hAnsi="Arial" w:cs="Arial"/>
                <w:lang w:val="pt-BR"/>
              </w:rPr>
              <w:t>Benefício de pensão por morte calculado incorretamente</w:t>
            </w:r>
          </w:p>
        </w:tc>
        <w:tc>
          <w:tcPr>
            <w:tcW w:w="1995" w:type="dxa"/>
            <w:tcBorders>
              <w:top w:val="single" w:sz="4" w:space="0" w:color="000000"/>
              <w:left w:val="single" w:sz="4" w:space="0" w:color="000000"/>
              <w:bottom w:val="single" w:sz="4" w:space="0" w:color="000000"/>
              <w:right w:val="single" w:sz="4" w:space="0" w:color="000000"/>
            </w:tcBorders>
            <w:vAlign w:val="center"/>
          </w:tcPr>
          <w:p w14:paraId="06978A74"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Regulamento, NTA, cadastro de dependentes, certidão de óbito</w:t>
            </w:r>
          </w:p>
        </w:tc>
        <w:tc>
          <w:tcPr>
            <w:tcW w:w="2556" w:type="dxa"/>
            <w:tcBorders>
              <w:top w:val="single" w:sz="4" w:space="0" w:color="000000"/>
              <w:left w:val="single" w:sz="4" w:space="0" w:color="000000"/>
              <w:bottom w:val="single" w:sz="4" w:space="0" w:color="000000"/>
              <w:right w:val="single" w:sz="4" w:space="0" w:color="000000"/>
            </w:tcBorders>
            <w:vAlign w:val="center"/>
          </w:tcPr>
          <w:p w14:paraId="06978A75"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 xml:space="preserve">Verificar elegibilidade do beneficiário; recalcular valor </w:t>
            </w:r>
            <w:r>
              <w:rPr>
                <w:rFonts w:ascii="Arial" w:hAnsi="Arial" w:cs="Arial"/>
                <w:lang w:val="pt-BR"/>
              </w:rPr>
              <w:lastRenderedPageBreak/>
              <w:t>conforme percentual regulamentar</w:t>
            </w:r>
          </w:p>
        </w:tc>
        <w:tc>
          <w:tcPr>
            <w:tcW w:w="2319" w:type="dxa"/>
            <w:tcBorders>
              <w:top w:val="single" w:sz="4" w:space="0" w:color="000000"/>
              <w:left w:val="single" w:sz="4" w:space="0" w:color="000000"/>
              <w:bottom w:val="single" w:sz="4" w:space="0" w:color="000000"/>
              <w:right w:val="single" w:sz="4" w:space="0" w:color="000000"/>
            </w:tcBorders>
            <w:vAlign w:val="center"/>
          </w:tcPr>
          <w:p w14:paraId="06978A76"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lastRenderedPageBreak/>
              <w:t xml:space="preserve">Percentual de pensão previsto, reversibilidade, </w:t>
            </w:r>
            <w:r>
              <w:rPr>
                <w:rFonts w:ascii="Arial" w:hAnsi="Arial" w:cs="Arial"/>
                <w:lang w:val="pt-BR"/>
              </w:rPr>
              <w:lastRenderedPageBreak/>
              <w:t>rateio entre beneficiários</w:t>
            </w:r>
          </w:p>
        </w:tc>
      </w:tr>
    </w:tbl>
    <w:p w14:paraId="06978A78" w14:textId="77777777" w:rsidR="00123ADC" w:rsidRDefault="00000000">
      <w:pPr>
        <w:jc w:val="both"/>
        <w:rPr>
          <w:rFonts w:ascii="Arial" w:hAnsi="Arial"/>
        </w:rPr>
      </w:pPr>
      <w:r>
        <w:rPr>
          <w:rFonts w:ascii="Arial" w:hAnsi="Arial" w:cs="Arial"/>
          <w:b/>
          <w:bCs/>
        </w:rPr>
        <w:lastRenderedPageBreak/>
        <w:t>Como utilizar a matriz:</w:t>
      </w:r>
    </w:p>
    <w:p w14:paraId="06978A79" w14:textId="77777777" w:rsidR="00123ADC" w:rsidRPr="007A4687" w:rsidRDefault="00000000">
      <w:pPr>
        <w:pStyle w:val="PargrafodaLista"/>
        <w:numPr>
          <w:ilvl w:val="0"/>
          <w:numId w:val="36"/>
        </w:numPr>
        <w:jc w:val="both"/>
        <w:rPr>
          <w:rFonts w:ascii="Arial" w:hAnsi="Arial"/>
          <w:lang w:val="pt-BR"/>
        </w:rPr>
      </w:pPr>
      <w:r>
        <w:rPr>
          <w:rFonts w:ascii="Arial" w:hAnsi="Arial" w:cs="Arial"/>
          <w:lang w:val="pt-BR"/>
        </w:rPr>
        <w:t>Para cada alegação das partes, identificar quais evidências documentais precisam ser validadas;</w:t>
      </w:r>
    </w:p>
    <w:p w14:paraId="06978A7A" w14:textId="77777777" w:rsidR="00123ADC" w:rsidRPr="007A4687" w:rsidRDefault="00000000">
      <w:pPr>
        <w:pStyle w:val="PargrafodaLista"/>
        <w:numPr>
          <w:ilvl w:val="0"/>
          <w:numId w:val="36"/>
        </w:numPr>
        <w:jc w:val="both"/>
        <w:rPr>
          <w:rFonts w:ascii="Arial" w:hAnsi="Arial"/>
          <w:lang w:val="pt-BR"/>
        </w:rPr>
      </w:pPr>
      <w:r>
        <w:rPr>
          <w:rFonts w:ascii="Arial" w:hAnsi="Arial" w:cs="Arial"/>
          <w:lang w:val="pt-BR"/>
        </w:rPr>
        <w:t>Definir qual teste atuarial (cálculo, simulação, verificação) será realizado;</w:t>
      </w:r>
    </w:p>
    <w:p w14:paraId="06978A7B" w14:textId="77777777" w:rsidR="00123ADC" w:rsidRPr="007A4687" w:rsidRDefault="00000000">
      <w:pPr>
        <w:pStyle w:val="PargrafodaLista"/>
        <w:numPr>
          <w:ilvl w:val="0"/>
          <w:numId w:val="36"/>
        </w:numPr>
        <w:jc w:val="both"/>
        <w:rPr>
          <w:rFonts w:ascii="Arial" w:hAnsi="Arial"/>
          <w:lang w:val="pt-BR"/>
        </w:rPr>
      </w:pPr>
      <w:r>
        <w:rPr>
          <w:rFonts w:ascii="Arial" w:hAnsi="Arial" w:cs="Arial"/>
          <w:lang w:val="pt-BR"/>
        </w:rPr>
        <w:t>Explicitar quais premissas críticas afetam diretamente o resultado;</w:t>
      </w:r>
    </w:p>
    <w:p w14:paraId="06978A7C" w14:textId="77777777" w:rsidR="00123ADC" w:rsidRPr="007A4687" w:rsidRDefault="00000000">
      <w:pPr>
        <w:pStyle w:val="PargrafodaLista"/>
        <w:numPr>
          <w:ilvl w:val="0"/>
          <w:numId w:val="36"/>
        </w:numPr>
        <w:jc w:val="both"/>
        <w:rPr>
          <w:rFonts w:ascii="Arial" w:hAnsi="Arial"/>
          <w:lang w:val="pt-BR"/>
        </w:rPr>
      </w:pPr>
      <w:r>
        <w:rPr>
          <w:rFonts w:ascii="Arial" w:hAnsi="Arial" w:cs="Arial"/>
          <w:lang w:val="pt-BR"/>
        </w:rPr>
        <w:t>Documentar o teste realizado e o resultado no laudo, com referência expressa às fontes.</w:t>
      </w:r>
    </w:p>
    <w:p w14:paraId="06978A7D" w14:textId="77777777" w:rsidR="00123ADC" w:rsidRPr="007A4687" w:rsidRDefault="00000000">
      <w:pPr>
        <w:pStyle w:val="Ttulo3"/>
        <w:jc w:val="both"/>
        <w:rPr>
          <w:rFonts w:ascii="Arial" w:hAnsi="Arial"/>
          <w:lang w:val="pt-BR"/>
        </w:rPr>
      </w:pPr>
      <w:bookmarkStart w:id="20" w:name="_Toc231835707"/>
      <w:r>
        <w:rPr>
          <w:rFonts w:ascii="Arial" w:hAnsi="Arial" w:cs="Arial"/>
          <w:b/>
          <w:bCs/>
          <w:lang w:val="pt-BR"/>
        </w:rPr>
        <w:t>4.3 Roteiro de Controle de Qualidade do Laudo</w:t>
      </w:r>
      <w:bookmarkEnd w:id="20"/>
    </w:p>
    <w:p w14:paraId="06978A7E" w14:textId="77777777" w:rsidR="00123ADC" w:rsidRPr="007A4687" w:rsidRDefault="00000000">
      <w:pPr>
        <w:jc w:val="both"/>
        <w:rPr>
          <w:rFonts w:ascii="Arial" w:hAnsi="Arial"/>
          <w:lang w:val="pt-BR"/>
        </w:rPr>
      </w:pPr>
      <w:r>
        <w:rPr>
          <w:rFonts w:ascii="Arial" w:hAnsi="Arial" w:cs="Arial"/>
          <w:lang w:val="pt-BR"/>
        </w:rPr>
        <w:t>Antes de finalizar e apresentar o laudo, o perito deve aplicar controles de qualidade para assegurar consistência e confiabilidade.</w:t>
      </w:r>
    </w:p>
    <w:p w14:paraId="06978A7F" w14:textId="77777777" w:rsidR="00123ADC" w:rsidRPr="007A4687" w:rsidRDefault="00000000">
      <w:pPr>
        <w:pStyle w:val="Ttulo4"/>
        <w:jc w:val="both"/>
        <w:rPr>
          <w:rFonts w:ascii="Arial" w:hAnsi="Arial"/>
          <w:lang w:val="pt-BR"/>
        </w:rPr>
      </w:pPr>
      <w:r>
        <w:rPr>
          <w:rFonts w:ascii="Arial" w:hAnsi="Arial" w:cs="Arial"/>
          <w:b/>
          <w:bCs/>
          <w:lang w:val="pt-BR"/>
        </w:rPr>
        <w:t>4.3.1 Verificação de Cálculo Independente</w:t>
      </w:r>
    </w:p>
    <w:p w14:paraId="06978A80" w14:textId="77777777" w:rsidR="00123ADC" w:rsidRPr="007A4687" w:rsidRDefault="00000000">
      <w:pPr>
        <w:jc w:val="both"/>
        <w:rPr>
          <w:rFonts w:ascii="Arial" w:hAnsi="Arial"/>
          <w:lang w:val="pt-BR"/>
        </w:rPr>
      </w:pPr>
      <w:r>
        <w:rPr>
          <w:rFonts w:ascii="Arial" w:hAnsi="Arial" w:cs="Arial"/>
          <w:b/>
          <w:bCs/>
          <w:lang w:val="pt-BR"/>
        </w:rPr>
        <w:t>Técnicas de verificação:</w:t>
      </w:r>
    </w:p>
    <w:p w14:paraId="06978A81" w14:textId="77777777" w:rsidR="00123ADC" w:rsidRPr="007A4687" w:rsidRDefault="00000000">
      <w:pPr>
        <w:jc w:val="both"/>
        <w:rPr>
          <w:rFonts w:ascii="Arial" w:hAnsi="Arial"/>
          <w:lang w:val="pt-BR"/>
        </w:rPr>
      </w:pPr>
      <w:r>
        <w:rPr>
          <w:rFonts w:ascii="Arial" w:hAnsi="Arial" w:cs="Arial"/>
          <w:b/>
          <w:bCs/>
          <w:lang w:val="pt-BR"/>
        </w:rPr>
        <w:t>a) Recálculo manual de caso-teste</w:t>
      </w:r>
    </w:p>
    <w:p w14:paraId="06978A82" w14:textId="77777777" w:rsidR="00123ADC" w:rsidRPr="007A4687" w:rsidRDefault="00000000">
      <w:pPr>
        <w:jc w:val="both"/>
        <w:rPr>
          <w:rFonts w:ascii="Arial" w:hAnsi="Arial"/>
          <w:lang w:val="pt-BR"/>
        </w:rPr>
      </w:pPr>
      <w:r>
        <w:rPr>
          <w:rFonts w:ascii="Arial" w:hAnsi="Arial" w:cs="Arial"/>
          <w:lang w:val="pt-BR"/>
        </w:rPr>
        <w:t>Escolher 1-2 participantes representativos, refazer manualmente todos os cálculos (sem uso de sistemas) e comparar com resultado sistêmico ou apresentado pela EFPC.</w:t>
      </w:r>
    </w:p>
    <w:p w14:paraId="06978A83" w14:textId="77777777" w:rsidR="00123ADC" w:rsidRPr="007A4687" w:rsidRDefault="00000000">
      <w:pPr>
        <w:jc w:val="both"/>
        <w:rPr>
          <w:rFonts w:ascii="Arial" w:hAnsi="Arial"/>
          <w:lang w:val="pt-BR"/>
        </w:rPr>
      </w:pPr>
      <w:r>
        <w:rPr>
          <w:rFonts w:ascii="Arial" w:hAnsi="Arial" w:cs="Arial"/>
          <w:b/>
          <w:bCs/>
          <w:lang w:val="pt-BR"/>
        </w:rPr>
        <w:t>b) Teste de razoabilidade</w:t>
      </w:r>
    </w:p>
    <w:p w14:paraId="06978A84" w14:textId="77777777" w:rsidR="00123ADC" w:rsidRPr="007A4687" w:rsidRDefault="00000000">
      <w:pPr>
        <w:jc w:val="both"/>
        <w:rPr>
          <w:rFonts w:ascii="Arial" w:hAnsi="Arial"/>
          <w:lang w:val="pt-BR"/>
        </w:rPr>
      </w:pPr>
      <w:r>
        <w:rPr>
          <w:rFonts w:ascii="Arial" w:hAnsi="Arial" w:cs="Arial"/>
          <w:lang w:val="pt-BR"/>
        </w:rPr>
        <w:t>Comparar reserva individual calculada com múltiplo simples do benefício anual.</w:t>
      </w:r>
    </w:p>
    <w:p w14:paraId="06978A85" w14:textId="77777777" w:rsidR="00123ADC" w:rsidRPr="007A4687" w:rsidRDefault="00000000">
      <w:pPr>
        <w:jc w:val="both"/>
        <w:rPr>
          <w:rFonts w:ascii="Arial" w:hAnsi="Arial"/>
          <w:lang w:val="pt-BR"/>
        </w:rPr>
      </w:pPr>
      <w:r>
        <w:rPr>
          <w:rFonts w:ascii="Arial" w:hAnsi="Arial" w:cs="Arial"/>
          <w:lang w:val="pt-BR"/>
        </w:rPr>
        <w:t>Exemplo: renda de R$ 5.000/mês, expectativa de 20 anos, taxa de 4% a.a. → reserva aproximada de R$ 816 mil (cálculo simplificado de anuidade). Se o resultado sistêmico der R$ 200 mil ou R$ 2 milhões, investigar a discrepância.</w:t>
      </w:r>
    </w:p>
    <w:p w14:paraId="06978A86" w14:textId="77777777" w:rsidR="00123ADC" w:rsidRPr="007A4687" w:rsidRDefault="00000000">
      <w:pPr>
        <w:jc w:val="both"/>
        <w:rPr>
          <w:rFonts w:ascii="Arial" w:hAnsi="Arial"/>
          <w:lang w:val="pt-BR"/>
        </w:rPr>
      </w:pPr>
      <w:r>
        <w:rPr>
          <w:rFonts w:ascii="Arial" w:hAnsi="Arial" w:cs="Arial"/>
          <w:b/>
          <w:bCs/>
          <w:lang w:val="pt-BR"/>
        </w:rPr>
        <w:t>c) Validação cruzada com demonstrações</w:t>
      </w:r>
    </w:p>
    <w:p w14:paraId="06978A87" w14:textId="77777777" w:rsidR="00123ADC" w:rsidRPr="007A4687" w:rsidRDefault="00000000">
      <w:pPr>
        <w:jc w:val="both"/>
        <w:rPr>
          <w:rFonts w:ascii="Arial" w:hAnsi="Arial"/>
          <w:lang w:val="pt-BR"/>
        </w:rPr>
      </w:pPr>
      <w:r>
        <w:rPr>
          <w:rFonts w:ascii="Arial" w:hAnsi="Arial" w:cs="Arial"/>
          <w:lang w:val="pt-BR"/>
        </w:rPr>
        <w:t>A soma das reservas individuais deve bater com provisão matemática contábil (dentro de tolerância de arredondamento, tipicamente &lt; 0,5%).</w:t>
      </w:r>
    </w:p>
    <w:p w14:paraId="06978A88" w14:textId="77777777" w:rsidR="00123ADC" w:rsidRPr="007A4687" w:rsidRDefault="00000000">
      <w:pPr>
        <w:pStyle w:val="Ttulo4"/>
        <w:jc w:val="both"/>
        <w:rPr>
          <w:rFonts w:ascii="Arial" w:hAnsi="Arial"/>
          <w:lang w:val="pt-BR"/>
        </w:rPr>
      </w:pPr>
      <w:r>
        <w:rPr>
          <w:rFonts w:ascii="Arial" w:hAnsi="Arial" w:cs="Arial"/>
          <w:b/>
          <w:bCs/>
          <w:lang w:val="pt-BR"/>
        </w:rPr>
        <w:t>4.3.2 Revisão de Premissas e Fontes</w:t>
      </w:r>
    </w:p>
    <w:p w14:paraId="06978A89" w14:textId="77777777" w:rsidR="00123ADC" w:rsidRPr="007A4687" w:rsidRDefault="00000000">
      <w:pPr>
        <w:jc w:val="both"/>
        <w:rPr>
          <w:rFonts w:ascii="Arial" w:hAnsi="Arial"/>
          <w:lang w:val="pt-BR"/>
        </w:rPr>
      </w:pPr>
      <w:r>
        <w:rPr>
          <w:rFonts w:ascii="Arial" w:hAnsi="Arial" w:cs="Arial"/>
          <w:b/>
          <w:bCs/>
          <w:lang w:val="pt-BR"/>
        </w:rPr>
        <w:t>Checklist:</w:t>
      </w:r>
    </w:p>
    <w:p w14:paraId="06978A8A" w14:textId="77777777" w:rsidR="00123ADC" w:rsidRPr="007A4687" w:rsidRDefault="00000000">
      <w:pPr>
        <w:pStyle w:val="PargrafodaLista"/>
        <w:numPr>
          <w:ilvl w:val="0"/>
          <w:numId w:val="37"/>
        </w:numPr>
        <w:jc w:val="both"/>
        <w:rPr>
          <w:rFonts w:ascii="Arial" w:hAnsi="Arial"/>
          <w:lang w:val="pt-BR"/>
        </w:rPr>
      </w:pPr>
      <w:r>
        <w:rPr>
          <w:rFonts w:ascii="Arial" w:hAnsi="Arial" w:cs="Arial"/>
          <w:lang w:val="pt-BR"/>
        </w:rPr>
        <w:t>Todas as hipóteses atuariais utilizadas estão explicitadas no laudo?</w:t>
      </w:r>
    </w:p>
    <w:p w14:paraId="06978A8B" w14:textId="77777777" w:rsidR="00123ADC" w:rsidRPr="007A4687" w:rsidRDefault="00000000">
      <w:pPr>
        <w:pStyle w:val="PargrafodaLista"/>
        <w:numPr>
          <w:ilvl w:val="0"/>
          <w:numId w:val="37"/>
        </w:numPr>
        <w:jc w:val="both"/>
        <w:rPr>
          <w:rFonts w:ascii="Arial" w:hAnsi="Arial"/>
          <w:lang w:val="pt-BR"/>
        </w:rPr>
      </w:pPr>
      <w:r>
        <w:rPr>
          <w:rFonts w:ascii="Arial" w:hAnsi="Arial" w:cs="Arial"/>
          <w:lang w:val="pt-BR"/>
        </w:rPr>
        <w:t>As tábuas biométricas estão corretamente identificadas (nome completo, versão)?</w:t>
      </w:r>
    </w:p>
    <w:p w14:paraId="06978A8C" w14:textId="77777777" w:rsidR="00123ADC" w:rsidRPr="007A4687" w:rsidRDefault="00000000">
      <w:pPr>
        <w:pStyle w:val="PargrafodaLista"/>
        <w:numPr>
          <w:ilvl w:val="0"/>
          <w:numId w:val="37"/>
        </w:numPr>
        <w:jc w:val="both"/>
        <w:rPr>
          <w:rFonts w:ascii="Arial" w:hAnsi="Arial"/>
          <w:lang w:val="pt-BR"/>
        </w:rPr>
      </w:pPr>
      <w:r>
        <w:rPr>
          <w:rFonts w:ascii="Arial" w:eastAsia="Google Sans" w:hAnsi="Arial" w:cs="Google Sans"/>
          <w:color w:val="1F1F1F"/>
          <w:lang w:val="pt-BR"/>
        </w:rPr>
        <w:t xml:space="preserve">A taxa de juros atuarial está em conformidade com o Capítulo III da Resolução </w:t>
      </w:r>
      <w:r>
        <w:rPr>
          <w:rFonts w:ascii="Arial" w:hAnsi="Arial" w:cs="Arial"/>
          <w:lang w:val="pt-BR"/>
        </w:rPr>
        <w:t>Previc</w:t>
      </w:r>
      <w:r>
        <w:rPr>
          <w:rFonts w:ascii="Arial" w:eastAsia="Google Sans" w:hAnsi="Arial" w:cs="Google Sans"/>
          <w:color w:val="1F1F1F"/>
          <w:lang w:val="pt-BR"/>
        </w:rPr>
        <w:t xml:space="preserve"> nº 23/2023 (atualizada pela Resolução Previc nº 26/2025) e inserida no corredor de referência da Portaria Previc nº 324/2026 aplicável ao exercício de 2026?</w:t>
      </w:r>
    </w:p>
    <w:p w14:paraId="06978A8D" w14:textId="77777777" w:rsidR="00123ADC" w:rsidRPr="007A4687" w:rsidRDefault="00000000">
      <w:pPr>
        <w:pStyle w:val="PargrafodaLista"/>
        <w:numPr>
          <w:ilvl w:val="0"/>
          <w:numId w:val="37"/>
        </w:numPr>
        <w:jc w:val="both"/>
        <w:rPr>
          <w:rFonts w:ascii="Arial" w:hAnsi="Arial"/>
          <w:lang w:val="pt-BR"/>
        </w:rPr>
      </w:pPr>
      <w:r>
        <w:rPr>
          <w:rFonts w:ascii="Arial" w:hAnsi="Arial" w:cs="Arial"/>
          <w:lang w:val="pt-BR"/>
        </w:rPr>
        <w:t>As fontes de dados estão citadas (regulamento art. X, NTA fl. Y, demonstração atuarial 2025 p. Z)?</w:t>
      </w:r>
    </w:p>
    <w:p w14:paraId="06978A8E" w14:textId="77777777" w:rsidR="00123ADC" w:rsidRDefault="00000000">
      <w:pPr>
        <w:pStyle w:val="PargrafodaLista"/>
        <w:numPr>
          <w:ilvl w:val="0"/>
          <w:numId w:val="37"/>
        </w:numPr>
        <w:jc w:val="both"/>
        <w:rPr>
          <w:rFonts w:ascii="Arial" w:hAnsi="Arial"/>
        </w:rPr>
      </w:pPr>
      <w:r>
        <w:rPr>
          <w:rFonts w:ascii="Arial" w:hAnsi="Arial" w:cs="Arial"/>
          <w:lang w:val="pt-BR"/>
        </w:rPr>
        <w:lastRenderedPageBreak/>
        <w:t xml:space="preserve">Há alguma premissa que diverge da NTA do plano? </w:t>
      </w:r>
      <w:r>
        <w:rPr>
          <w:rFonts w:ascii="Arial" w:hAnsi="Arial" w:cs="Arial"/>
        </w:rPr>
        <w:t>Se sim, está justificada?</w:t>
      </w:r>
    </w:p>
    <w:p w14:paraId="06978A8F" w14:textId="77777777" w:rsidR="00123ADC" w:rsidRDefault="00000000">
      <w:pPr>
        <w:pStyle w:val="Ttulo4"/>
        <w:jc w:val="both"/>
        <w:rPr>
          <w:rFonts w:ascii="Arial" w:hAnsi="Arial"/>
        </w:rPr>
      </w:pPr>
      <w:r>
        <w:rPr>
          <w:rFonts w:ascii="Arial" w:hAnsi="Arial" w:cs="Arial"/>
          <w:b/>
          <w:bCs/>
        </w:rPr>
        <w:t>4.3.3 Revisão de Respostas aos Quesitos</w:t>
      </w:r>
    </w:p>
    <w:p w14:paraId="06978A90" w14:textId="77777777" w:rsidR="00123ADC" w:rsidRPr="007A4687" w:rsidRDefault="00000000">
      <w:pPr>
        <w:pStyle w:val="PargrafodaLista"/>
        <w:numPr>
          <w:ilvl w:val="0"/>
          <w:numId w:val="38"/>
        </w:numPr>
        <w:jc w:val="both"/>
        <w:rPr>
          <w:rFonts w:ascii="Arial" w:hAnsi="Arial"/>
          <w:lang w:val="pt-BR"/>
        </w:rPr>
      </w:pPr>
      <w:r>
        <w:rPr>
          <w:rFonts w:ascii="Arial" w:hAnsi="Arial" w:cs="Arial"/>
          <w:lang w:val="pt-BR"/>
        </w:rPr>
        <w:t>Todos os quesitos foram respondidos?</w:t>
      </w:r>
    </w:p>
    <w:p w14:paraId="06978A91" w14:textId="77777777" w:rsidR="00123ADC" w:rsidRPr="007A4687" w:rsidRDefault="00000000">
      <w:pPr>
        <w:pStyle w:val="PargrafodaLista"/>
        <w:numPr>
          <w:ilvl w:val="0"/>
          <w:numId w:val="38"/>
        </w:numPr>
        <w:jc w:val="both"/>
        <w:rPr>
          <w:rFonts w:ascii="Arial" w:hAnsi="Arial"/>
          <w:lang w:val="pt-BR"/>
        </w:rPr>
      </w:pPr>
      <w:r>
        <w:rPr>
          <w:rFonts w:ascii="Arial" w:hAnsi="Arial" w:cs="Arial"/>
          <w:lang w:val="pt-BR"/>
        </w:rPr>
        <w:t>Respostas são objetivas e conclusivas?</w:t>
      </w:r>
    </w:p>
    <w:p w14:paraId="06978A92" w14:textId="77777777" w:rsidR="00123ADC" w:rsidRPr="007A4687" w:rsidRDefault="00000000">
      <w:pPr>
        <w:pStyle w:val="PargrafodaLista"/>
        <w:numPr>
          <w:ilvl w:val="0"/>
          <w:numId w:val="38"/>
        </w:numPr>
        <w:jc w:val="both"/>
        <w:rPr>
          <w:rFonts w:ascii="Arial" w:hAnsi="Arial"/>
          <w:lang w:val="pt-BR"/>
        </w:rPr>
      </w:pPr>
      <w:r>
        <w:rPr>
          <w:rFonts w:ascii="Arial" w:hAnsi="Arial" w:cs="Arial"/>
          <w:lang w:val="pt-BR"/>
        </w:rPr>
        <w:t>Há fundamentação técnica para cada resposta?</w:t>
      </w:r>
    </w:p>
    <w:p w14:paraId="06978A93" w14:textId="77777777" w:rsidR="00123ADC" w:rsidRDefault="00000000">
      <w:pPr>
        <w:pStyle w:val="PargrafodaLista"/>
        <w:numPr>
          <w:ilvl w:val="0"/>
          <w:numId w:val="38"/>
        </w:numPr>
        <w:jc w:val="both"/>
        <w:rPr>
          <w:rFonts w:ascii="Arial" w:hAnsi="Arial"/>
        </w:rPr>
      </w:pPr>
      <w:r>
        <w:rPr>
          <w:rFonts w:ascii="Arial" w:hAnsi="Arial" w:cs="Arial"/>
        </w:rPr>
        <w:t>Quesitos inviáveis foram justificados?</w:t>
      </w:r>
    </w:p>
    <w:p w14:paraId="06978A94" w14:textId="77777777" w:rsidR="00123ADC" w:rsidRDefault="00000000">
      <w:pPr>
        <w:pStyle w:val="Ttulo4"/>
        <w:jc w:val="both"/>
        <w:rPr>
          <w:rFonts w:ascii="Arial" w:hAnsi="Arial"/>
        </w:rPr>
      </w:pPr>
      <w:r>
        <w:rPr>
          <w:rFonts w:ascii="Arial" w:hAnsi="Arial" w:cs="Arial"/>
          <w:b/>
          <w:bCs/>
        </w:rPr>
        <w:t>4.3.4 Revisão Editorial</w:t>
      </w:r>
    </w:p>
    <w:p w14:paraId="06978A95" w14:textId="77777777" w:rsidR="00123ADC" w:rsidRPr="007A4687" w:rsidRDefault="00000000">
      <w:pPr>
        <w:pStyle w:val="PargrafodaLista"/>
        <w:numPr>
          <w:ilvl w:val="0"/>
          <w:numId w:val="39"/>
        </w:numPr>
        <w:jc w:val="both"/>
        <w:rPr>
          <w:rFonts w:ascii="Arial" w:hAnsi="Arial"/>
          <w:lang w:val="pt-BR"/>
        </w:rPr>
      </w:pPr>
      <w:r>
        <w:rPr>
          <w:rFonts w:ascii="Arial" w:hAnsi="Arial" w:cs="Arial"/>
          <w:lang w:val="pt-BR"/>
        </w:rPr>
        <w:t>Linguagem técnica, mas acessível a não especialistas?</w:t>
      </w:r>
    </w:p>
    <w:p w14:paraId="06978A96" w14:textId="77777777" w:rsidR="00123ADC" w:rsidRPr="007A4687" w:rsidRDefault="00000000">
      <w:pPr>
        <w:pStyle w:val="PargrafodaLista"/>
        <w:numPr>
          <w:ilvl w:val="0"/>
          <w:numId w:val="39"/>
        </w:numPr>
        <w:jc w:val="both"/>
        <w:rPr>
          <w:rFonts w:ascii="Arial" w:hAnsi="Arial"/>
          <w:lang w:val="pt-BR"/>
        </w:rPr>
      </w:pPr>
      <w:r>
        <w:rPr>
          <w:rFonts w:ascii="Arial" w:hAnsi="Arial" w:cs="Arial"/>
          <w:lang w:val="pt-BR"/>
        </w:rPr>
        <w:t>Estrutura lógica (introdução → metodologia → análise → conclusão)?</w:t>
      </w:r>
    </w:p>
    <w:p w14:paraId="06978A97" w14:textId="77777777" w:rsidR="00123ADC" w:rsidRPr="007A4687" w:rsidRDefault="00000000">
      <w:pPr>
        <w:pStyle w:val="PargrafodaLista"/>
        <w:numPr>
          <w:ilvl w:val="0"/>
          <w:numId w:val="39"/>
        </w:numPr>
        <w:jc w:val="both"/>
        <w:rPr>
          <w:rFonts w:ascii="Arial" w:hAnsi="Arial"/>
          <w:lang w:val="pt-BR"/>
        </w:rPr>
      </w:pPr>
      <w:r>
        <w:rPr>
          <w:rFonts w:ascii="Arial" w:hAnsi="Arial" w:cs="Arial"/>
          <w:lang w:val="pt-BR"/>
        </w:rPr>
        <w:t>Anexos devidamente referenciados no corpo do laudo?</w:t>
      </w:r>
    </w:p>
    <w:p w14:paraId="06978A98" w14:textId="77777777" w:rsidR="00123ADC" w:rsidRPr="007A4687" w:rsidRDefault="00000000">
      <w:pPr>
        <w:pStyle w:val="PargrafodaLista"/>
        <w:numPr>
          <w:ilvl w:val="0"/>
          <w:numId w:val="39"/>
        </w:numPr>
        <w:jc w:val="both"/>
        <w:rPr>
          <w:rFonts w:ascii="Arial" w:hAnsi="Arial"/>
          <w:lang w:val="pt-BR"/>
        </w:rPr>
      </w:pPr>
      <w:r>
        <w:rPr>
          <w:rFonts w:ascii="Arial" w:hAnsi="Arial" w:cs="Arial"/>
          <w:lang w:val="pt-BR"/>
        </w:rPr>
        <w:t>Ausência de erros de digitação, formatação, numeração?</w:t>
      </w:r>
    </w:p>
    <w:p w14:paraId="06978A99" w14:textId="77777777" w:rsidR="00123ADC" w:rsidRPr="007A4687" w:rsidRDefault="00000000">
      <w:pPr>
        <w:pStyle w:val="Ttulo4"/>
        <w:jc w:val="both"/>
        <w:rPr>
          <w:rFonts w:ascii="Arial" w:hAnsi="Arial"/>
          <w:lang w:val="pt-BR"/>
        </w:rPr>
      </w:pPr>
      <w:r>
        <w:rPr>
          <w:rFonts w:ascii="Arial" w:hAnsi="Arial" w:cs="Arial"/>
          <w:b/>
          <w:bCs/>
          <w:lang w:val="pt-BR"/>
        </w:rPr>
        <w:t>4.3.5 Conformidade com CPC/2015 e CPA-021</w:t>
      </w:r>
    </w:p>
    <w:p w14:paraId="06978A9A" w14:textId="77777777" w:rsidR="00123ADC" w:rsidRPr="007A4687" w:rsidRDefault="00000000">
      <w:pPr>
        <w:pStyle w:val="PargrafodaLista"/>
        <w:numPr>
          <w:ilvl w:val="0"/>
          <w:numId w:val="40"/>
        </w:numPr>
        <w:jc w:val="both"/>
        <w:rPr>
          <w:rFonts w:ascii="Arial" w:hAnsi="Arial"/>
          <w:lang w:val="pt-BR"/>
        </w:rPr>
      </w:pPr>
      <w:r>
        <w:rPr>
          <w:rFonts w:ascii="Arial" w:hAnsi="Arial" w:cs="Arial"/>
          <w:lang w:val="pt-BR"/>
        </w:rPr>
        <w:t>Laudo atende aos requisitos do art. 473 do CPC/2015?</w:t>
      </w:r>
    </w:p>
    <w:p w14:paraId="06978A9B" w14:textId="77777777" w:rsidR="00123ADC" w:rsidRPr="007A4687" w:rsidRDefault="00000000">
      <w:pPr>
        <w:pStyle w:val="PargrafodaLista"/>
        <w:numPr>
          <w:ilvl w:val="0"/>
          <w:numId w:val="40"/>
        </w:numPr>
        <w:jc w:val="both"/>
        <w:rPr>
          <w:rFonts w:ascii="Arial" w:hAnsi="Arial"/>
          <w:lang w:val="pt-BR"/>
        </w:rPr>
      </w:pPr>
      <w:r>
        <w:rPr>
          <w:rFonts w:ascii="Arial" w:hAnsi="Arial" w:cs="Arial"/>
          <w:lang w:val="pt-BR"/>
        </w:rPr>
        <w:t>Laudo está em conformidade com as diretrizes do Pronunciamento Atuarial CPA-021 do IBA?</w:t>
      </w:r>
    </w:p>
    <w:p w14:paraId="06978A9C" w14:textId="77777777" w:rsidR="00123ADC" w:rsidRPr="007A4687" w:rsidRDefault="00000000">
      <w:pPr>
        <w:pStyle w:val="Ttulo3"/>
        <w:jc w:val="both"/>
        <w:rPr>
          <w:rFonts w:ascii="Arial" w:hAnsi="Arial"/>
          <w:lang w:val="pt-BR"/>
        </w:rPr>
      </w:pPr>
      <w:bookmarkStart w:id="21" w:name="_Toc231835708"/>
      <w:r>
        <w:rPr>
          <w:rFonts w:ascii="Arial" w:hAnsi="Arial" w:cs="Arial"/>
          <w:b/>
          <w:bCs/>
          <w:lang w:val="pt-BR"/>
        </w:rPr>
        <w:t>4.4 Quadro Comparativo: Atuário Corporativo vs. Perito Atuarial</w:t>
      </w:r>
      <w:bookmarkEnd w:id="21"/>
    </w:p>
    <w:p w14:paraId="06978A9D" w14:textId="77777777" w:rsidR="00123ADC" w:rsidRPr="007A4687" w:rsidRDefault="00000000">
      <w:pPr>
        <w:jc w:val="both"/>
        <w:rPr>
          <w:rFonts w:ascii="Arial" w:hAnsi="Arial"/>
          <w:lang w:val="pt-BR"/>
        </w:rPr>
      </w:pPr>
      <w:r>
        <w:rPr>
          <w:rFonts w:ascii="Arial" w:hAnsi="Arial" w:cs="Arial"/>
          <w:lang w:val="pt-BR"/>
        </w:rPr>
        <w:t>Este quadro didático auxilia na compreensão das diferenças de papéis, responsabilidades e abordagens entre o atuário que atua na EFPC (corporativo) e o atuário que atua como perito judicial.</w:t>
      </w:r>
    </w:p>
    <w:tbl>
      <w:tblPr>
        <w:tblStyle w:val="TabeladeGrade4-nfase1"/>
        <w:tblW w:w="9016" w:type="dxa"/>
        <w:tblLayout w:type="fixed"/>
        <w:tblLook w:val="04A0" w:firstRow="1" w:lastRow="0" w:firstColumn="1" w:lastColumn="0" w:noHBand="0" w:noVBand="1"/>
      </w:tblPr>
      <w:tblGrid>
        <w:gridCol w:w="2344"/>
        <w:gridCol w:w="3098"/>
        <w:gridCol w:w="3574"/>
      </w:tblGrid>
      <w:tr w:rsidR="00123ADC" w14:paraId="06978AA1" w14:textId="77777777" w:rsidTr="00123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right w:val="single" w:sz="4" w:space="0" w:color="5B9BD5"/>
            </w:tcBorders>
            <w:vAlign w:val="center"/>
          </w:tcPr>
          <w:p w14:paraId="06978A9E" w14:textId="77777777" w:rsidR="00123ADC" w:rsidRDefault="00000000">
            <w:pPr>
              <w:spacing w:after="0" w:line="240" w:lineRule="auto"/>
              <w:jc w:val="both"/>
              <w:rPr>
                <w:rFonts w:ascii="Arial" w:hAnsi="Arial"/>
              </w:rPr>
            </w:pPr>
            <w:r>
              <w:rPr>
                <w:rFonts w:ascii="Arial" w:hAnsi="Arial" w:cs="Arial"/>
              </w:rPr>
              <w:t>Aspecto</w:t>
            </w:r>
          </w:p>
        </w:tc>
        <w:tc>
          <w:tcPr>
            <w:tcW w:w="3098" w:type="dxa"/>
            <w:tcBorders>
              <w:left w:val="single" w:sz="4" w:space="0" w:color="5B9BD5"/>
              <w:right w:val="single" w:sz="4" w:space="0" w:color="5B9BD5"/>
            </w:tcBorders>
            <w:vAlign w:val="center"/>
          </w:tcPr>
          <w:p w14:paraId="06978A9F"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Atuário Corporativo (EFPC)</w:t>
            </w:r>
          </w:p>
        </w:tc>
        <w:tc>
          <w:tcPr>
            <w:tcW w:w="3574" w:type="dxa"/>
            <w:tcBorders>
              <w:left w:val="single" w:sz="4" w:space="0" w:color="5B9BD5"/>
            </w:tcBorders>
            <w:vAlign w:val="center"/>
          </w:tcPr>
          <w:p w14:paraId="06978AA0"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Perito Atuarial Judicial</w:t>
            </w:r>
          </w:p>
        </w:tc>
      </w:tr>
      <w:tr w:rsidR="00123ADC" w:rsidRPr="007A4687" w14:paraId="06978AA5"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A2" w14:textId="77777777" w:rsidR="00123ADC" w:rsidRDefault="00000000">
            <w:pPr>
              <w:spacing w:after="0" w:line="240" w:lineRule="auto"/>
              <w:jc w:val="both"/>
              <w:rPr>
                <w:rFonts w:ascii="Arial" w:hAnsi="Arial"/>
              </w:rPr>
            </w:pPr>
            <w:r>
              <w:rPr>
                <w:rFonts w:ascii="Arial" w:hAnsi="Arial" w:cs="Arial"/>
              </w:rPr>
              <w:t>Vínculo</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A3"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Empregado ou prestador de serviços contratado pela EFPC</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A4"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Nomeado pelo juiz, sem vínculo com as partes</w:t>
            </w:r>
          </w:p>
        </w:tc>
      </w:tr>
      <w:tr w:rsidR="00123ADC" w:rsidRPr="007A4687" w14:paraId="06978AA9" w14:textId="77777777" w:rsidTr="00123ADC">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A6" w14:textId="77777777" w:rsidR="00123ADC" w:rsidRDefault="00000000">
            <w:pPr>
              <w:spacing w:after="0" w:line="240" w:lineRule="auto"/>
              <w:jc w:val="both"/>
              <w:rPr>
                <w:rFonts w:ascii="Arial" w:hAnsi="Arial"/>
              </w:rPr>
            </w:pPr>
            <w:r>
              <w:rPr>
                <w:rFonts w:ascii="Arial" w:hAnsi="Arial" w:cs="Arial"/>
              </w:rPr>
              <w:t>Objetivo</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A7"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Garantir equilíbrio atuarial do plano; cumprir obrigações regulatórias; orientar gestão</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A8"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Esclarecer tecnicamente ao juiz pontos controvertidos do litígio</w:t>
            </w:r>
          </w:p>
        </w:tc>
      </w:tr>
      <w:tr w:rsidR="00123ADC" w:rsidRPr="007A4687" w14:paraId="06978AAD"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AA" w14:textId="77777777" w:rsidR="00123ADC" w:rsidRDefault="00000000">
            <w:pPr>
              <w:spacing w:after="0" w:line="240" w:lineRule="auto"/>
              <w:jc w:val="both"/>
              <w:rPr>
                <w:rFonts w:ascii="Arial" w:hAnsi="Arial"/>
              </w:rPr>
            </w:pPr>
            <w:r>
              <w:rPr>
                <w:rFonts w:ascii="Arial" w:hAnsi="Arial" w:cs="Arial"/>
              </w:rPr>
              <w:t>Responsabilidade</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AB"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Perante EFPC, Previc, IBA (Código de Conduta Profissional)</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AC"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Perante Judiciário (crime de falso testemunho/perícia art. 342 CP; sanções processuais do CPC art. 158)</w:t>
            </w:r>
          </w:p>
        </w:tc>
      </w:tr>
      <w:tr w:rsidR="00123ADC" w:rsidRPr="007A4687" w14:paraId="06978AB1" w14:textId="77777777" w:rsidTr="00123ADC">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AE" w14:textId="77777777" w:rsidR="00123ADC" w:rsidRDefault="00000000">
            <w:pPr>
              <w:spacing w:after="0" w:line="240" w:lineRule="auto"/>
              <w:jc w:val="both"/>
              <w:rPr>
                <w:rFonts w:ascii="Arial" w:hAnsi="Arial"/>
              </w:rPr>
            </w:pPr>
            <w:r>
              <w:rPr>
                <w:rFonts w:ascii="Arial" w:hAnsi="Arial" w:cs="Arial"/>
              </w:rPr>
              <w:t>Imparcialidade</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AF"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Atua no interesse da entidade e do equilíbrio do plano</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B0"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Obrigatoriamente imparcial, equidistante das partes</w:t>
            </w:r>
          </w:p>
        </w:tc>
      </w:tr>
      <w:tr w:rsidR="00123ADC" w:rsidRPr="007A4687" w14:paraId="06978AB5"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B2" w14:textId="77777777" w:rsidR="00123ADC" w:rsidRDefault="00000000">
            <w:pPr>
              <w:spacing w:after="0" w:line="240" w:lineRule="auto"/>
              <w:jc w:val="both"/>
              <w:rPr>
                <w:rFonts w:ascii="Arial" w:hAnsi="Arial"/>
              </w:rPr>
            </w:pPr>
            <w:r>
              <w:rPr>
                <w:rFonts w:ascii="Arial" w:hAnsi="Arial" w:cs="Arial"/>
              </w:rPr>
              <w:t>Hipóteses atuariais</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B3"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Define/propõe hipóteses para o plano, com aprovação de órgãos de governança e Previc</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B4"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Avalia adequação das hipóteses utilizadas; pode testar sensibilidade, mas não redefine (salvo determinação judicial)</w:t>
            </w:r>
          </w:p>
        </w:tc>
      </w:tr>
      <w:tr w:rsidR="00123ADC" w:rsidRPr="007A4687" w14:paraId="06978AB9" w14:textId="77777777" w:rsidTr="00123ADC">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B6" w14:textId="77777777" w:rsidR="00123ADC" w:rsidRDefault="00000000">
            <w:pPr>
              <w:spacing w:after="0" w:line="240" w:lineRule="auto"/>
              <w:jc w:val="both"/>
              <w:rPr>
                <w:rFonts w:ascii="Arial" w:hAnsi="Arial"/>
              </w:rPr>
            </w:pPr>
            <w:r>
              <w:rPr>
                <w:rFonts w:ascii="Arial" w:hAnsi="Arial" w:cs="Arial"/>
              </w:rPr>
              <w:t>Frequência de trabalho</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B7"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 xml:space="preserve">Avaliações atuariais anuais obrigatórias; </w:t>
            </w:r>
            <w:r>
              <w:rPr>
                <w:rFonts w:ascii="Arial" w:hAnsi="Arial" w:cs="Arial"/>
                <w:lang w:val="pt-BR"/>
              </w:rPr>
              <w:lastRenderedPageBreak/>
              <w:t>acompanhamento contínuo</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B8"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lastRenderedPageBreak/>
              <w:t>Trabalho pontual, vinculado ao processo judicial específico</w:t>
            </w:r>
          </w:p>
        </w:tc>
      </w:tr>
      <w:tr w:rsidR="00123ADC" w14:paraId="06978ABD"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BA" w14:textId="77777777" w:rsidR="00123ADC" w:rsidRDefault="00000000">
            <w:pPr>
              <w:spacing w:after="0" w:line="240" w:lineRule="auto"/>
              <w:jc w:val="both"/>
              <w:rPr>
                <w:rFonts w:ascii="Arial" w:hAnsi="Arial"/>
              </w:rPr>
            </w:pPr>
            <w:r>
              <w:rPr>
                <w:rFonts w:ascii="Arial" w:hAnsi="Arial" w:cs="Arial"/>
              </w:rPr>
              <w:t>Documento produzido</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BB"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Demonstração Atuarial, Parecer Atuarial, NTA</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BC" w14:textId="77777777" w:rsidR="00123ADC"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cs="Arial"/>
              </w:rPr>
              <w:t>Laudo Pericial Atuarial</w:t>
            </w:r>
          </w:p>
        </w:tc>
      </w:tr>
      <w:tr w:rsidR="00123ADC" w:rsidRPr="007A4687" w14:paraId="06978AC1" w14:textId="77777777" w:rsidTr="00123ADC">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BE" w14:textId="77777777" w:rsidR="00123ADC" w:rsidRDefault="00000000">
            <w:pPr>
              <w:spacing w:after="0" w:line="240" w:lineRule="auto"/>
              <w:jc w:val="both"/>
              <w:rPr>
                <w:rFonts w:ascii="Arial" w:hAnsi="Arial"/>
              </w:rPr>
            </w:pPr>
            <w:r>
              <w:rPr>
                <w:rFonts w:ascii="Arial" w:hAnsi="Arial" w:cs="Arial"/>
              </w:rPr>
              <w:t>Destinatários</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BF"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Conselho Deliberativo, Conselho Fiscal, Previc, participantes</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C0"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Juiz, partes do processo, assistentes técnicos</w:t>
            </w:r>
          </w:p>
        </w:tc>
      </w:tr>
      <w:tr w:rsidR="00123ADC" w:rsidRPr="007A4687" w14:paraId="06978AC5"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C2" w14:textId="77777777" w:rsidR="00123ADC" w:rsidRDefault="00000000">
            <w:pPr>
              <w:spacing w:after="0" w:line="240" w:lineRule="auto"/>
              <w:jc w:val="both"/>
              <w:rPr>
                <w:rFonts w:ascii="Arial" w:hAnsi="Arial"/>
              </w:rPr>
            </w:pPr>
            <w:r>
              <w:rPr>
                <w:rFonts w:ascii="Arial" w:hAnsi="Arial" w:cs="Arial"/>
              </w:rPr>
              <w:t>Abordagem de riscos</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C3"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Gestão prospectiva de riscos atuariais (longevidade, invalidez, déficit)</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C4"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Análise retrospectiva e prospectiva de fatos específicos do litígio</w:t>
            </w:r>
          </w:p>
        </w:tc>
      </w:tr>
      <w:tr w:rsidR="00123ADC" w14:paraId="06978AC9" w14:textId="77777777" w:rsidTr="00123ADC">
        <w:tc>
          <w:tcPr>
            <w:cnfStyle w:val="001000000000" w:firstRow="0" w:lastRow="0" w:firstColumn="1" w:lastColumn="0" w:oddVBand="0" w:evenVBand="0" w:oddHBand="0" w:evenHBand="0" w:firstRowFirstColumn="0" w:firstRowLastColumn="0" w:lastRowFirstColumn="0" w:lastRowLastColumn="0"/>
            <w:tcW w:w="2344" w:type="dxa"/>
            <w:tcBorders>
              <w:top w:val="single" w:sz="4" w:space="0" w:color="000000"/>
              <w:left w:val="single" w:sz="4" w:space="0" w:color="000000"/>
              <w:bottom w:val="single" w:sz="4" w:space="0" w:color="000000"/>
              <w:right w:val="single" w:sz="4" w:space="0" w:color="000000"/>
            </w:tcBorders>
            <w:vAlign w:val="center"/>
          </w:tcPr>
          <w:p w14:paraId="06978AC6" w14:textId="77777777" w:rsidR="00123ADC" w:rsidRDefault="00000000">
            <w:pPr>
              <w:spacing w:after="0" w:line="240" w:lineRule="auto"/>
              <w:jc w:val="both"/>
              <w:rPr>
                <w:rFonts w:ascii="Arial" w:hAnsi="Arial"/>
              </w:rPr>
            </w:pPr>
            <w:r>
              <w:rPr>
                <w:rFonts w:ascii="Arial" w:hAnsi="Arial" w:cs="Arial"/>
              </w:rPr>
              <w:t>Conflito de interesses</w:t>
            </w:r>
          </w:p>
        </w:tc>
        <w:tc>
          <w:tcPr>
            <w:tcW w:w="3098" w:type="dxa"/>
            <w:tcBorders>
              <w:top w:val="single" w:sz="4" w:space="0" w:color="000000"/>
              <w:left w:val="single" w:sz="4" w:space="0" w:color="000000"/>
              <w:bottom w:val="single" w:sz="4" w:space="0" w:color="000000"/>
              <w:right w:val="single" w:sz="4" w:space="0" w:color="000000"/>
            </w:tcBorders>
            <w:vAlign w:val="center"/>
          </w:tcPr>
          <w:p w14:paraId="06978AC7"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Possível conflito se houver pressão da patrocinadora ou participantes</w:t>
            </w:r>
          </w:p>
        </w:tc>
        <w:tc>
          <w:tcPr>
            <w:tcW w:w="3574" w:type="dxa"/>
            <w:tcBorders>
              <w:top w:val="single" w:sz="4" w:space="0" w:color="000000"/>
              <w:left w:val="single" w:sz="4" w:space="0" w:color="000000"/>
              <w:bottom w:val="single" w:sz="4" w:space="0" w:color="000000"/>
              <w:right w:val="single" w:sz="4" w:space="0" w:color="000000"/>
            </w:tcBorders>
            <w:vAlign w:val="center"/>
          </w:tcPr>
          <w:p w14:paraId="06978AC8" w14:textId="77777777" w:rsidR="00123ADC"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cs="Arial"/>
                <w:lang w:val="pt-BR"/>
              </w:rPr>
              <w:t xml:space="preserve">Deve declarar imediatamente qualquer situação que configure impedimento ou suspeição (arts. </w:t>
            </w:r>
            <w:r>
              <w:rPr>
                <w:rFonts w:ascii="Arial" w:hAnsi="Arial" w:cs="Arial"/>
              </w:rPr>
              <w:t>144-145 CPC)</w:t>
            </w:r>
          </w:p>
        </w:tc>
      </w:tr>
    </w:tbl>
    <w:p w14:paraId="06978ACA" w14:textId="77777777" w:rsidR="00123ADC" w:rsidRPr="007A4687" w:rsidRDefault="00000000">
      <w:pPr>
        <w:jc w:val="both"/>
        <w:rPr>
          <w:rFonts w:ascii="Arial" w:hAnsi="Arial"/>
          <w:lang w:val="pt-BR"/>
        </w:rPr>
      </w:pPr>
      <w:r>
        <w:rPr>
          <w:rFonts w:ascii="Arial" w:hAnsi="Arial" w:cs="Arial"/>
          <w:b/>
          <w:bCs/>
          <w:lang w:val="pt-BR"/>
        </w:rPr>
        <w:t>Observação adicional sobre conflito de interesses:</w:t>
      </w:r>
    </w:p>
    <w:p w14:paraId="06978ACB" w14:textId="77777777" w:rsidR="00123ADC" w:rsidRDefault="00000000">
      <w:pPr>
        <w:jc w:val="both"/>
        <w:rPr>
          <w:rFonts w:ascii="Arial" w:hAnsi="Arial"/>
        </w:rPr>
      </w:pPr>
      <w:r>
        <w:rPr>
          <w:rFonts w:ascii="Arial" w:hAnsi="Arial" w:cs="Arial"/>
          <w:lang w:val="pt-BR"/>
        </w:rPr>
        <w:t xml:space="preserve">O perito deve declarar de imediato ao juízo qualquer situação que configure impedimento ou suspeição (arts. </w:t>
      </w:r>
      <w:r>
        <w:rPr>
          <w:rFonts w:ascii="Arial" w:hAnsi="Arial" w:cs="Arial"/>
        </w:rPr>
        <w:t>144-145 CPC/2015), tais como:</w:t>
      </w:r>
    </w:p>
    <w:p w14:paraId="06978ACC" w14:textId="77777777" w:rsidR="00123ADC" w:rsidRPr="007A4687" w:rsidRDefault="00000000">
      <w:pPr>
        <w:pStyle w:val="PargrafodaLista"/>
        <w:numPr>
          <w:ilvl w:val="0"/>
          <w:numId w:val="41"/>
        </w:numPr>
        <w:jc w:val="both"/>
        <w:rPr>
          <w:rFonts w:ascii="Arial" w:hAnsi="Arial"/>
          <w:lang w:val="pt-BR"/>
        </w:rPr>
      </w:pPr>
      <w:r>
        <w:rPr>
          <w:rFonts w:ascii="Arial" w:hAnsi="Arial" w:cs="Arial"/>
          <w:lang w:val="pt-BR"/>
        </w:rPr>
        <w:t>Vínculo empregatício ou prestação de serviços à EFPC ou patrocinadora nos últimos 3 anos;</w:t>
      </w:r>
    </w:p>
    <w:p w14:paraId="06978ACD" w14:textId="77777777" w:rsidR="00123ADC" w:rsidRPr="007A4687" w:rsidRDefault="00000000">
      <w:pPr>
        <w:pStyle w:val="PargrafodaLista"/>
        <w:numPr>
          <w:ilvl w:val="0"/>
          <w:numId w:val="41"/>
        </w:numPr>
        <w:jc w:val="both"/>
        <w:rPr>
          <w:rFonts w:ascii="Arial" w:hAnsi="Arial"/>
          <w:lang w:val="pt-BR"/>
        </w:rPr>
      </w:pPr>
      <w:r>
        <w:rPr>
          <w:rFonts w:ascii="Arial" w:hAnsi="Arial" w:cs="Arial"/>
          <w:lang w:val="pt-BR"/>
        </w:rPr>
        <w:t>Parentesco ou relação de amizade íntima com partes ou assistentes técnicos;</w:t>
      </w:r>
    </w:p>
    <w:p w14:paraId="06978ACE" w14:textId="77777777" w:rsidR="00123ADC" w:rsidRPr="007A4687" w:rsidRDefault="00000000">
      <w:pPr>
        <w:pStyle w:val="PargrafodaLista"/>
        <w:numPr>
          <w:ilvl w:val="0"/>
          <w:numId w:val="41"/>
        </w:numPr>
        <w:jc w:val="both"/>
        <w:rPr>
          <w:rFonts w:ascii="Arial" w:hAnsi="Arial"/>
          <w:lang w:val="pt-BR"/>
        </w:rPr>
      </w:pPr>
      <w:r>
        <w:rPr>
          <w:rFonts w:ascii="Arial" w:hAnsi="Arial" w:cs="Arial"/>
          <w:lang w:val="pt-BR"/>
        </w:rPr>
        <w:t>Interesse econômico no desfecho do litígio.</w:t>
      </w:r>
    </w:p>
    <w:p w14:paraId="06978ACF" w14:textId="77777777" w:rsidR="00123ADC" w:rsidRPr="007A4687" w:rsidRDefault="00000000">
      <w:pPr>
        <w:jc w:val="both"/>
        <w:rPr>
          <w:rFonts w:ascii="Arial" w:hAnsi="Arial"/>
          <w:lang w:val="pt-BR"/>
        </w:rPr>
      </w:pPr>
      <w:r>
        <w:rPr>
          <w:rFonts w:ascii="Arial" w:hAnsi="Arial" w:cs="Arial"/>
          <w:lang w:val="pt-BR"/>
        </w:rPr>
        <w:t>Mesmo ausente impedimento legal, situações que possam gerar aparência de parcialidade (por exemplo, perito já ter sido atuário responsável pelo plano em questão) devem ser comunicadas, facultando-se às partes manifestação (art. 157, § 1º, CPC/2015).</w:t>
      </w:r>
    </w:p>
    <w:p w14:paraId="06978AD0" w14:textId="77777777" w:rsidR="00123ADC" w:rsidRPr="007A4687" w:rsidRDefault="00000000">
      <w:pPr>
        <w:pStyle w:val="Ttulo3"/>
        <w:jc w:val="both"/>
        <w:rPr>
          <w:rFonts w:ascii="Arial" w:hAnsi="Arial"/>
          <w:lang w:val="pt-BR"/>
        </w:rPr>
      </w:pPr>
      <w:bookmarkStart w:id="22" w:name="_Toc231835709"/>
      <w:r>
        <w:rPr>
          <w:rFonts w:ascii="Arial" w:hAnsi="Arial" w:cs="Arial"/>
          <w:b/>
          <w:bCs/>
          <w:lang w:val="pt-BR"/>
        </w:rPr>
        <w:t>4.5 Ressalva metodológica – não exaustividade</w:t>
      </w:r>
      <w:bookmarkEnd w:id="22"/>
    </w:p>
    <w:p w14:paraId="06978AD1" w14:textId="77777777" w:rsidR="00123ADC" w:rsidRPr="007A4687" w:rsidRDefault="00000000">
      <w:pPr>
        <w:jc w:val="both"/>
        <w:rPr>
          <w:rFonts w:ascii="Arial" w:hAnsi="Arial"/>
          <w:lang w:val="pt-BR"/>
        </w:rPr>
      </w:pPr>
      <w:r>
        <w:rPr>
          <w:rFonts w:ascii="Arial" w:hAnsi="Arial" w:cs="Arial"/>
          <w:lang w:val="pt-BR"/>
        </w:rPr>
        <w:t xml:space="preserve">Ressalta-se que a metodologia ora apresentada possui natureza de </w:t>
      </w:r>
      <w:r>
        <w:rPr>
          <w:rFonts w:ascii="Arial" w:hAnsi="Arial" w:cs="Arial"/>
          <w:b/>
          <w:bCs/>
          <w:lang w:val="pt-BR"/>
        </w:rPr>
        <w:t>roteiro técnico estruturante para a elaboração de laudos periciais atuariais</w:t>
      </w:r>
      <w:r>
        <w:rPr>
          <w:rFonts w:ascii="Arial" w:hAnsi="Arial" w:cs="Arial"/>
          <w:lang w:val="pt-BR"/>
        </w:rPr>
        <w:t>, tendo por finalidade orientar a sistematização das análises, a organização das informações e a decomposição dos resultados atuariais.</w:t>
      </w:r>
    </w:p>
    <w:p w14:paraId="06978AD2" w14:textId="77777777" w:rsidR="00123ADC" w:rsidRPr="007A4687" w:rsidRDefault="00000000">
      <w:pPr>
        <w:jc w:val="both"/>
        <w:rPr>
          <w:rFonts w:ascii="Arial" w:hAnsi="Arial"/>
          <w:lang w:val="pt-BR"/>
        </w:rPr>
      </w:pPr>
      <w:r>
        <w:rPr>
          <w:rFonts w:ascii="Arial" w:hAnsi="Arial" w:cs="Arial"/>
          <w:lang w:val="pt-BR"/>
        </w:rPr>
        <w:t>Nesse contexto, a metodologia não se propõe a esgotar, de forma integral, todas as abordagens possíveis, tampouco abranger a totalidade das particularidades que podem se apresentar em cada caso concreto submetido à análise pericial.</w:t>
      </w:r>
    </w:p>
    <w:p w14:paraId="06978AD3" w14:textId="77777777" w:rsidR="00123ADC" w:rsidRPr="007A4687" w:rsidRDefault="00000000">
      <w:pPr>
        <w:jc w:val="both"/>
        <w:rPr>
          <w:rFonts w:ascii="Arial" w:hAnsi="Arial"/>
          <w:lang w:val="pt-BR"/>
        </w:rPr>
      </w:pPr>
      <w:r>
        <w:rPr>
          <w:rFonts w:ascii="Arial" w:hAnsi="Arial" w:cs="Arial"/>
          <w:lang w:val="pt-BR"/>
        </w:rPr>
        <w:t>A aplicação do presente roteiro deve, portanto, ser realizada com o devido julgamento técnico do atuário responsável, considerando as especificidades do objeto periciado, o conjunto probatório disponível, o escopo definido pela autoridade demandante e eventuais elementos supervenientes relevantes ao caso.</w:t>
      </w:r>
    </w:p>
    <w:p w14:paraId="06978AD4" w14:textId="77777777" w:rsidR="00123ADC" w:rsidRPr="007A4687" w:rsidRDefault="00000000">
      <w:pPr>
        <w:jc w:val="both"/>
        <w:rPr>
          <w:rFonts w:ascii="Arial" w:hAnsi="Arial"/>
          <w:lang w:val="pt-BR"/>
        </w:rPr>
      </w:pPr>
      <w:r>
        <w:rPr>
          <w:rFonts w:ascii="Arial" w:hAnsi="Arial" w:cs="Arial"/>
          <w:lang w:val="pt-BR"/>
        </w:rPr>
        <w:t xml:space="preserve">Adicionalmente, eventuais adaptações, aprofundamentos ou complementações metodológicas poderão ser necessários, conforme a complexidade, a materialidade </w:t>
      </w:r>
      <w:r>
        <w:rPr>
          <w:rFonts w:ascii="Arial" w:hAnsi="Arial" w:cs="Arial"/>
          <w:lang w:val="pt-BR"/>
        </w:rPr>
        <w:lastRenderedPageBreak/>
        <w:t>e a natureza das questões atuariais envolvidas, não se limitando a análise aos procedimentos aqui descritos.</w:t>
      </w:r>
    </w:p>
    <w:p w14:paraId="06978AD5" w14:textId="77777777" w:rsidR="00123ADC" w:rsidRPr="007A4687" w:rsidRDefault="00000000">
      <w:pPr>
        <w:jc w:val="both"/>
        <w:rPr>
          <w:rFonts w:ascii="Arial" w:hAnsi="Arial"/>
          <w:lang w:val="pt-BR"/>
        </w:rPr>
      </w:pPr>
      <w:r>
        <w:rPr>
          <w:rFonts w:ascii="Arial" w:hAnsi="Arial" w:cs="Arial"/>
          <w:lang w:val="pt-BR"/>
        </w:rPr>
        <w:t xml:space="preserve">Assim, os procedimentos apresentados devem ser interpretados como </w:t>
      </w:r>
      <w:r>
        <w:rPr>
          <w:rFonts w:ascii="Arial" w:hAnsi="Arial" w:cs="Arial"/>
          <w:b/>
          <w:bCs/>
          <w:lang w:val="pt-BR"/>
        </w:rPr>
        <w:t>diretrizes orientadoras</w:t>
      </w:r>
      <w:r>
        <w:rPr>
          <w:rFonts w:ascii="Arial" w:hAnsi="Arial" w:cs="Arial"/>
          <w:lang w:val="pt-BR"/>
        </w:rPr>
        <w:t>, e não como um modelo fechado ou limitativo, sendo admitida a adoção de técnicas complementares ou alternativas sempre que justificadas tecnicamente no âmbito do laudo pericial.</w:t>
      </w:r>
    </w:p>
    <w:p w14:paraId="06978AD6" w14:textId="77777777" w:rsidR="00123ADC" w:rsidRDefault="00123ADC">
      <w:pPr>
        <w:pBdr>
          <w:top w:val="single" w:sz="12" w:space="0" w:color="000000"/>
        </w:pBdr>
        <w:spacing w:after="0"/>
        <w:jc w:val="both"/>
        <w:rPr>
          <w:rFonts w:ascii="Arial" w:hAnsi="Arial" w:cs="Arial"/>
          <w:lang w:val="pt-BR"/>
        </w:rPr>
      </w:pPr>
    </w:p>
    <w:p w14:paraId="06978AD7" w14:textId="77777777" w:rsidR="00123ADC" w:rsidRPr="007A4687" w:rsidRDefault="00000000">
      <w:pPr>
        <w:pStyle w:val="Ttulo2"/>
        <w:jc w:val="both"/>
        <w:rPr>
          <w:rFonts w:ascii="Arial" w:hAnsi="Arial"/>
          <w:lang w:val="pt-BR"/>
        </w:rPr>
      </w:pPr>
      <w:bookmarkStart w:id="23" w:name="_Toc231835710"/>
      <w:r>
        <w:rPr>
          <w:rFonts w:ascii="Arial" w:hAnsi="Arial" w:cs="Arial"/>
          <w:b/>
          <w:bCs/>
          <w:lang w:val="pt-BR"/>
        </w:rPr>
        <w:t>5. ESTUDOS DE CASO ILUSTRATIVOS</w:t>
      </w:r>
      <w:bookmarkEnd w:id="23"/>
    </w:p>
    <w:p w14:paraId="06978AD8" w14:textId="77777777" w:rsidR="00123ADC" w:rsidRPr="007A4687" w:rsidRDefault="00000000">
      <w:pPr>
        <w:jc w:val="both"/>
        <w:rPr>
          <w:rFonts w:ascii="Arial" w:hAnsi="Arial"/>
          <w:lang w:val="pt-BR"/>
        </w:rPr>
      </w:pPr>
      <w:r>
        <w:rPr>
          <w:rFonts w:ascii="Arial" w:hAnsi="Arial" w:cs="Arial"/>
          <w:lang w:val="pt-BR"/>
        </w:rPr>
        <w:t>Apresentamos a seguir estudos de caso que ilustram situações práticas comuns em perícias atuariais de EFPC, com abordagem metodológica e cálculos exemplificativos.</w:t>
      </w:r>
    </w:p>
    <w:p w14:paraId="06978AD9" w14:textId="77777777" w:rsidR="00123ADC" w:rsidRPr="007A4687" w:rsidRDefault="00000000">
      <w:pPr>
        <w:pStyle w:val="Ttulo3"/>
        <w:jc w:val="both"/>
        <w:rPr>
          <w:rFonts w:ascii="Arial" w:hAnsi="Arial"/>
          <w:lang w:val="pt-BR"/>
        </w:rPr>
      </w:pPr>
      <w:bookmarkStart w:id="24" w:name="_Toc231835711"/>
      <w:r>
        <w:rPr>
          <w:rFonts w:ascii="Arial" w:hAnsi="Arial" w:cs="Arial"/>
          <w:b/>
          <w:bCs/>
          <w:lang w:val="pt-BR"/>
        </w:rPr>
        <w:t>Caso 1: Revisão de Benefício por Inclusão de PLR na Base de Cálculo</w:t>
      </w:r>
      <w:bookmarkEnd w:id="24"/>
    </w:p>
    <w:p w14:paraId="06978ADA" w14:textId="77777777" w:rsidR="00123ADC" w:rsidRPr="007A4687" w:rsidRDefault="00000000">
      <w:pPr>
        <w:jc w:val="both"/>
        <w:rPr>
          <w:rFonts w:ascii="Arial" w:hAnsi="Arial"/>
          <w:lang w:val="pt-BR"/>
        </w:rPr>
      </w:pPr>
      <w:r>
        <w:rPr>
          <w:rFonts w:ascii="Arial" w:hAnsi="Arial" w:cs="Arial"/>
          <w:b/>
          <w:bCs/>
          <w:lang w:val="pt-BR"/>
        </w:rPr>
        <w:t>Contexto:</w:t>
      </w:r>
    </w:p>
    <w:p w14:paraId="06978ADB" w14:textId="77777777" w:rsidR="00123ADC" w:rsidRPr="007A4687" w:rsidRDefault="00000000">
      <w:pPr>
        <w:jc w:val="both"/>
        <w:rPr>
          <w:rFonts w:ascii="Arial" w:hAnsi="Arial"/>
          <w:lang w:val="pt-BR"/>
        </w:rPr>
      </w:pPr>
      <w:r>
        <w:rPr>
          <w:rFonts w:ascii="Arial" w:hAnsi="Arial" w:cs="Arial"/>
          <w:lang w:val="pt-BR"/>
        </w:rPr>
        <w:t>Participante aposentado pleiteia revisão de sua renda mensal inicial, alegando que a Participação nos Lucros e Resultados (PLR) que recebia como ativo deveria ter sido incluída na base de cálculo do benefício, conforme interpretação de cláusula regulamentar.</w:t>
      </w:r>
    </w:p>
    <w:p w14:paraId="06978ADC" w14:textId="77777777" w:rsidR="00123ADC" w:rsidRPr="007A4687" w:rsidRDefault="00000000">
      <w:pPr>
        <w:jc w:val="both"/>
        <w:rPr>
          <w:rFonts w:ascii="Arial" w:hAnsi="Arial"/>
          <w:lang w:val="pt-BR"/>
        </w:rPr>
      </w:pPr>
      <w:r>
        <w:rPr>
          <w:rFonts w:ascii="Arial" w:hAnsi="Arial" w:cs="Arial"/>
          <w:lang w:val="pt-BR"/>
        </w:rPr>
        <w:t>A EFPC alega que PLR não integra salário de participação por ser verba eventual, não enquadrando-se no conceito de "remuneração" previsto no regulamento.</w:t>
      </w:r>
    </w:p>
    <w:p w14:paraId="06978ADD" w14:textId="77777777" w:rsidR="00123ADC" w:rsidRPr="007A4687" w:rsidRDefault="00000000">
      <w:pPr>
        <w:jc w:val="both"/>
        <w:rPr>
          <w:rFonts w:ascii="Arial" w:hAnsi="Arial"/>
          <w:lang w:val="pt-BR"/>
        </w:rPr>
      </w:pPr>
      <w:r>
        <w:rPr>
          <w:rFonts w:ascii="Arial" w:hAnsi="Arial" w:cs="Arial"/>
          <w:b/>
          <w:bCs/>
          <w:lang w:val="pt-BR"/>
        </w:rPr>
        <w:t>Regulamento aplicável (transcrição de cláusula pertinente):</w:t>
      </w:r>
    </w:p>
    <w:p w14:paraId="06978ADE" w14:textId="77777777" w:rsidR="00123ADC" w:rsidRPr="007A4687" w:rsidRDefault="00000000">
      <w:pPr>
        <w:jc w:val="both"/>
        <w:rPr>
          <w:rFonts w:ascii="Arial" w:hAnsi="Arial"/>
          <w:lang w:val="pt-BR"/>
        </w:rPr>
      </w:pPr>
      <w:r>
        <w:rPr>
          <w:rFonts w:ascii="Arial" w:hAnsi="Arial" w:cs="Arial"/>
          <w:lang w:val="pt-BR"/>
        </w:rPr>
        <w:t>"Art. 15. O benefício de aposentadoria será calculado pela média aritmética simples dos 36 (trinta e seis) últimos salários de participação, corrigidos monetariamente até a data de concessão."</w:t>
      </w:r>
    </w:p>
    <w:p w14:paraId="06978ADF" w14:textId="77777777" w:rsidR="00123ADC" w:rsidRPr="007A4687" w:rsidRDefault="00000000">
      <w:pPr>
        <w:jc w:val="both"/>
        <w:rPr>
          <w:rFonts w:ascii="Arial" w:hAnsi="Arial"/>
          <w:lang w:val="pt-BR"/>
        </w:rPr>
      </w:pPr>
      <w:r>
        <w:rPr>
          <w:rFonts w:ascii="Arial" w:hAnsi="Arial" w:cs="Arial"/>
          <w:lang w:val="pt-BR"/>
        </w:rPr>
        <w:t>"Art. 3º, § 2º. Considera-se salário de participação a remuneração mensal do participante, excluídas verbas de natureza indenizatória, eventual ou esporádica."</w:t>
      </w:r>
    </w:p>
    <w:p w14:paraId="06978AE0" w14:textId="77777777" w:rsidR="00123ADC" w:rsidRDefault="00000000">
      <w:pPr>
        <w:jc w:val="both"/>
        <w:rPr>
          <w:rFonts w:ascii="Arial" w:hAnsi="Arial"/>
        </w:rPr>
      </w:pPr>
      <w:r>
        <w:rPr>
          <w:rFonts w:ascii="Arial" w:hAnsi="Arial" w:cs="Arial"/>
          <w:b/>
          <w:bCs/>
        </w:rPr>
        <w:t>Análise do perito:</w:t>
      </w:r>
    </w:p>
    <w:p w14:paraId="06978AE1" w14:textId="77777777" w:rsidR="00123ADC" w:rsidRPr="007A4687" w:rsidRDefault="00000000">
      <w:pPr>
        <w:pStyle w:val="PargrafodaLista"/>
        <w:numPr>
          <w:ilvl w:val="0"/>
          <w:numId w:val="42"/>
        </w:numPr>
        <w:jc w:val="both"/>
        <w:rPr>
          <w:rFonts w:ascii="Arial" w:hAnsi="Arial"/>
          <w:lang w:val="pt-BR"/>
        </w:rPr>
      </w:pPr>
      <w:r>
        <w:rPr>
          <w:rFonts w:ascii="Arial" w:hAnsi="Arial" w:cs="Arial"/>
          <w:b/>
          <w:bCs/>
          <w:lang w:val="pt-BR"/>
        </w:rPr>
        <w:t>Questão jurídica:</w:t>
      </w:r>
      <w:r>
        <w:rPr>
          <w:rFonts w:ascii="Arial" w:hAnsi="Arial" w:cs="Arial"/>
          <w:lang w:val="pt-BR"/>
        </w:rPr>
        <w:t xml:space="preserve"> se PLR é ou não "remuneração" é matéria de interpretação contratual e jurídica, fora da competência do perito. O perito deve ater-se ao impacto atuarial de cada interpretação.</w:t>
      </w:r>
    </w:p>
    <w:p w14:paraId="06978AE2" w14:textId="77777777" w:rsidR="00123ADC" w:rsidRDefault="00000000">
      <w:pPr>
        <w:pStyle w:val="PargrafodaLista"/>
        <w:numPr>
          <w:ilvl w:val="0"/>
          <w:numId w:val="42"/>
        </w:numPr>
        <w:jc w:val="both"/>
        <w:rPr>
          <w:rFonts w:ascii="Arial" w:hAnsi="Arial"/>
        </w:rPr>
      </w:pPr>
      <w:proofErr w:type="gramStart"/>
      <w:r>
        <w:rPr>
          <w:rFonts w:ascii="Arial" w:hAnsi="Arial" w:cs="Arial"/>
          <w:b/>
          <w:bCs/>
        </w:rPr>
        <w:t>Dados</w:t>
      </w:r>
      <w:proofErr w:type="gramEnd"/>
      <w:r>
        <w:rPr>
          <w:rFonts w:ascii="Arial" w:hAnsi="Arial" w:cs="Arial"/>
          <w:b/>
          <w:bCs/>
        </w:rPr>
        <w:t xml:space="preserve"> do participante:</w:t>
      </w:r>
    </w:p>
    <w:p w14:paraId="06978AE3" w14:textId="77777777" w:rsidR="00123ADC" w:rsidRPr="007A4687" w:rsidRDefault="00000000">
      <w:pPr>
        <w:pStyle w:val="PargrafodaLista"/>
        <w:numPr>
          <w:ilvl w:val="1"/>
          <w:numId w:val="42"/>
        </w:numPr>
        <w:jc w:val="both"/>
        <w:rPr>
          <w:rFonts w:ascii="Arial" w:hAnsi="Arial"/>
          <w:lang w:val="pt-BR"/>
        </w:rPr>
      </w:pPr>
      <w:r>
        <w:rPr>
          <w:rFonts w:ascii="Arial" w:hAnsi="Arial" w:cs="Arial"/>
          <w:lang w:val="pt-BR"/>
        </w:rPr>
        <w:t>Média dos 36 últimos salários (sem PLR): R$ 8.000,00</w:t>
      </w:r>
    </w:p>
    <w:p w14:paraId="06978AE4" w14:textId="77777777" w:rsidR="00123ADC" w:rsidRPr="007A4687" w:rsidRDefault="00000000">
      <w:pPr>
        <w:pStyle w:val="PargrafodaLista"/>
        <w:numPr>
          <w:ilvl w:val="1"/>
          <w:numId w:val="42"/>
        </w:numPr>
        <w:jc w:val="both"/>
        <w:rPr>
          <w:rFonts w:ascii="Arial" w:hAnsi="Arial"/>
          <w:lang w:val="pt-BR"/>
        </w:rPr>
      </w:pPr>
      <w:r>
        <w:rPr>
          <w:rFonts w:ascii="Arial" w:hAnsi="Arial" w:cs="Arial"/>
          <w:lang w:val="pt-BR"/>
        </w:rPr>
        <w:t>Média anual de PLR nos últimos 3 anos: R$ 12.000,00 (R$ 1.000,00/mês)</w:t>
      </w:r>
    </w:p>
    <w:p w14:paraId="06978AE5" w14:textId="77777777" w:rsidR="00123ADC" w:rsidRPr="007A4687" w:rsidRDefault="00000000">
      <w:pPr>
        <w:pStyle w:val="PargrafodaLista"/>
        <w:numPr>
          <w:ilvl w:val="1"/>
          <w:numId w:val="42"/>
        </w:numPr>
        <w:jc w:val="both"/>
        <w:rPr>
          <w:rFonts w:ascii="Arial" w:hAnsi="Arial"/>
          <w:lang w:val="pt-BR"/>
        </w:rPr>
      </w:pPr>
      <w:r>
        <w:rPr>
          <w:rFonts w:ascii="Arial" w:hAnsi="Arial" w:cs="Arial"/>
          <w:lang w:val="pt-BR"/>
        </w:rPr>
        <w:t>Média dos 36 últimos salários (com PLR): R$ 9.000,00</w:t>
      </w:r>
    </w:p>
    <w:p w14:paraId="06978AE6" w14:textId="77777777" w:rsidR="00123ADC" w:rsidRDefault="00000000">
      <w:pPr>
        <w:pStyle w:val="PargrafodaLista"/>
        <w:numPr>
          <w:ilvl w:val="0"/>
          <w:numId w:val="42"/>
        </w:numPr>
        <w:jc w:val="both"/>
        <w:rPr>
          <w:rFonts w:ascii="Arial" w:hAnsi="Arial"/>
        </w:rPr>
      </w:pPr>
      <w:r>
        <w:rPr>
          <w:rFonts w:ascii="Arial" w:hAnsi="Arial" w:cs="Arial"/>
          <w:b/>
          <w:bCs/>
        </w:rPr>
        <w:t>Cálculo do benefício:</w:t>
      </w:r>
    </w:p>
    <w:p w14:paraId="06978AE7" w14:textId="77777777" w:rsidR="00123ADC" w:rsidRPr="007A4687" w:rsidRDefault="00000000">
      <w:pPr>
        <w:jc w:val="both"/>
        <w:rPr>
          <w:rFonts w:ascii="Arial" w:hAnsi="Arial"/>
          <w:lang w:val="pt-BR"/>
        </w:rPr>
      </w:pPr>
      <w:r>
        <w:rPr>
          <w:rFonts w:ascii="Arial" w:hAnsi="Arial" w:cs="Arial"/>
          <w:b/>
          <w:bCs/>
          <w:lang w:val="pt-BR"/>
        </w:rPr>
        <w:lastRenderedPageBreak/>
        <w:t>Sem PLR (situação atual):</w:t>
      </w:r>
      <w:r>
        <w:rPr>
          <w:rFonts w:ascii="Arial" w:hAnsi="Arial" w:cs="Arial"/>
          <w:lang w:val="pt-BR"/>
        </w:rPr>
        <w:t xml:space="preserve"> Benefício mensal = R$ 8.000,00 × fator regulamentar (por exemplo, 70% após 30 anos de contribuição) = R$ 5.600,00</w:t>
      </w:r>
    </w:p>
    <w:p w14:paraId="06978AE8" w14:textId="77777777" w:rsidR="00123ADC" w:rsidRPr="007A4687" w:rsidRDefault="00000000">
      <w:pPr>
        <w:jc w:val="both"/>
        <w:rPr>
          <w:rFonts w:ascii="Arial" w:hAnsi="Arial"/>
          <w:lang w:val="pt-BR"/>
        </w:rPr>
      </w:pPr>
      <w:r>
        <w:rPr>
          <w:rFonts w:ascii="Arial" w:hAnsi="Arial" w:cs="Arial"/>
          <w:b/>
          <w:bCs/>
          <w:lang w:val="pt-BR"/>
        </w:rPr>
        <w:t>Com PLR (situação pleiteada):</w:t>
      </w:r>
      <w:r>
        <w:rPr>
          <w:rFonts w:ascii="Arial" w:hAnsi="Arial" w:cs="Arial"/>
          <w:lang w:val="pt-BR"/>
        </w:rPr>
        <w:t xml:space="preserve"> Benefício mensal = R$ 9.000,00 × 70% = R$ 6.300,00</w:t>
      </w:r>
    </w:p>
    <w:p w14:paraId="06978AE9" w14:textId="77777777" w:rsidR="00123ADC" w:rsidRDefault="00000000">
      <w:pPr>
        <w:jc w:val="both"/>
        <w:rPr>
          <w:rFonts w:ascii="Arial" w:hAnsi="Arial"/>
        </w:rPr>
      </w:pPr>
      <w:r>
        <w:rPr>
          <w:rFonts w:ascii="Arial" w:hAnsi="Arial" w:cs="Arial"/>
          <w:b/>
          <w:bCs/>
        </w:rPr>
        <w:t>Diferença mensal:</w:t>
      </w:r>
      <w:r>
        <w:rPr>
          <w:rFonts w:ascii="Arial" w:hAnsi="Arial" w:cs="Arial"/>
        </w:rPr>
        <w:t xml:space="preserve"> R$ 700,00</w:t>
      </w:r>
    </w:p>
    <w:p w14:paraId="06978AEA" w14:textId="77777777" w:rsidR="00123ADC" w:rsidRDefault="00000000">
      <w:pPr>
        <w:pStyle w:val="PargrafodaLista"/>
        <w:numPr>
          <w:ilvl w:val="0"/>
          <w:numId w:val="43"/>
        </w:numPr>
        <w:jc w:val="both"/>
        <w:rPr>
          <w:rFonts w:ascii="Arial" w:hAnsi="Arial"/>
        </w:rPr>
      </w:pPr>
      <w:r>
        <w:rPr>
          <w:rFonts w:ascii="Arial" w:hAnsi="Arial" w:cs="Arial"/>
          <w:b/>
          <w:bCs/>
        </w:rPr>
        <w:t>Impacto atuarial (reserva matemática):</w:t>
      </w:r>
    </w:p>
    <w:p w14:paraId="06978AEB" w14:textId="77777777" w:rsidR="00123ADC" w:rsidRPr="007A4687" w:rsidRDefault="00000000">
      <w:pPr>
        <w:jc w:val="both"/>
        <w:rPr>
          <w:rFonts w:ascii="Arial" w:hAnsi="Arial"/>
          <w:lang w:val="pt-BR"/>
        </w:rPr>
      </w:pPr>
      <w:r>
        <w:rPr>
          <w:rFonts w:ascii="Arial" w:hAnsi="Arial" w:cs="Arial"/>
          <w:lang w:val="pt-BR"/>
        </w:rPr>
        <w:t>Utilizando tábua BR-EMSsb-v.2021, idade do assistido 65 anos, taxa de juros 4,5% a.a., expectativa de pagamento de aproximadamente 20 anos:</w:t>
      </w:r>
    </w:p>
    <w:p w14:paraId="06978AEC" w14:textId="77777777" w:rsidR="00123ADC" w:rsidRPr="007A4687" w:rsidRDefault="00000000">
      <w:pPr>
        <w:jc w:val="both"/>
        <w:rPr>
          <w:rFonts w:ascii="Arial" w:hAnsi="Arial"/>
          <w:lang w:val="pt-BR"/>
        </w:rPr>
      </w:pPr>
      <w:r>
        <w:rPr>
          <w:rFonts w:ascii="Arial" w:hAnsi="Arial" w:cs="Arial"/>
          <w:b/>
          <w:bCs/>
          <w:lang w:val="pt-BR"/>
        </w:rPr>
        <w:t>Valor presente atuarial da diferença:</w:t>
      </w:r>
    </w:p>
    <w:p w14:paraId="7134A5DD" w14:textId="77777777" w:rsidR="008948E8" w:rsidRPr="008948E8" w:rsidRDefault="008948E8" w:rsidP="008948E8">
      <w:pPr>
        <w:jc w:val="both"/>
        <w:rPr>
          <w:rFonts w:ascii="Arial" w:hAnsi="Arial" w:cs="Arial"/>
          <w:lang w:val="pt-BR"/>
        </w:rPr>
      </w:pPr>
      <w:r w:rsidRPr="008948E8">
        <w:rPr>
          <w:rFonts w:ascii="Arial" w:hAnsi="Arial" w:cs="Arial"/>
          <w:lang w:val="pt-BR"/>
        </w:rPr>
        <w:t>VPA = R$ 700,00 × fator de anuidade atuarial vitalícia (idade 65 anos, tábua BR</w:t>
      </w:r>
      <w:r w:rsidRPr="008948E8">
        <w:rPr>
          <w:rFonts w:ascii="Arial" w:hAnsi="Arial" w:cs="Arial"/>
          <w:lang w:val="pt-BR"/>
        </w:rPr>
        <w:noBreakHyphen/>
        <w:t>EMSsb</w:t>
      </w:r>
      <w:r w:rsidRPr="008948E8">
        <w:rPr>
          <w:rFonts w:ascii="Arial" w:hAnsi="Arial" w:cs="Arial"/>
          <w:lang w:val="pt-BR"/>
        </w:rPr>
        <w:noBreakHyphen/>
        <w:t>v.2021 e taxa real de juros de 4,5% a.a.) ≈ R$ 700,00 × 155,37 = R$ 108.759,00</w:t>
      </w:r>
    </w:p>
    <w:p w14:paraId="0BCC0FB7" w14:textId="77777777" w:rsidR="008948E8" w:rsidRPr="008948E8" w:rsidRDefault="008948E8" w:rsidP="008948E8">
      <w:pPr>
        <w:jc w:val="both"/>
        <w:rPr>
          <w:rFonts w:ascii="Arial" w:hAnsi="Arial" w:cs="Arial"/>
          <w:lang w:val="pt-BR"/>
        </w:rPr>
      </w:pPr>
      <w:r w:rsidRPr="008948E8">
        <w:rPr>
          <w:rFonts w:ascii="Arial" w:hAnsi="Arial" w:cs="Arial"/>
          <w:lang w:val="pt-BR"/>
        </w:rPr>
        <w:t>O fator atuarial incorpora simultaneamente o desconto financeiro e as probabilidades de sobrevivência projetadas pela tábua biométrica adotada.</w:t>
      </w:r>
    </w:p>
    <w:p w14:paraId="06978AEE" w14:textId="77777777" w:rsidR="00123ADC" w:rsidRPr="007A4687" w:rsidRDefault="00000000">
      <w:pPr>
        <w:jc w:val="both"/>
        <w:rPr>
          <w:rFonts w:ascii="Arial" w:hAnsi="Arial"/>
          <w:lang w:val="pt-BR"/>
        </w:rPr>
      </w:pPr>
      <w:r>
        <w:rPr>
          <w:rFonts w:ascii="Arial" w:hAnsi="Arial" w:cs="Arial"/>
          <w:b/>
          <w:bCs/>
          <w:lang w:val="pt-BR"/>
        </w:rPr>
        <w:t>Conclusão do perito:</w:t>
      </w:r>
    </w:p>
    <w:p w14:paraId="06978AEF" w14:textId="77777777" w:rsidR="00123ADC" w:rsidRPr="007A4687" w:rsidRDefault="00000000">
      <w:pPr>
        <w:jc w:val="both"/>
        <w:rPr>
          <w:rFonts w:ascii="Arial" w:hAnsi="Arial"/>
          <w:lang w:val="pt-BR"/>
        </w:rPr>
      </w:pPr>
      <w:r>
        <w:rPr>
          <w:rFonts w:ascii="Arial" w:hAnsi="Arial" w:cs="Arial"/>
          <w:lang w:val="pt-BR"/>
        </w:rPr>
        <w:t>"Caso o juízo entenda que a PLR deve integrar a base de cálculo do benefício, conforme alegação do autor, a reserva matemática individual deverá ser acrescida de aproximadamente R$ 108.759,00 (valor presente em abril/2026). Este acréscimo representará um passivo adicional para o plano, a ser custeado conforme regras de equacionamento previstas em regulamento."</w:t>
      </w:r>
    </w:p>
    <w:p w14:paraId="06978AF0" w14:textId="77777777" w:rsidR="00123ADC" w:rsidRPr="007A4687" w:rsidRDefault="00000000">
      <w:pPr>
        <w:pStyle w:val="Ttulo3"/>
        <w:jc w:val="both"/>
        <w:rPr>
          <w:rFonts w:ascii="Arial" w:hAnsi="Arial"/>
          <w:lang w:val="pt-BR"/>
        </w:rPr>
      </w:pPr>
      <w:bookmarkStart w:id="25" w:name="_Toc231835712"/>
      <w:r>
        <w:rPr>
          <w:rFonts w:ascii="Arial" w:hAnsi="Arial" w:cs="Arial"/>
          <w:b/>
          <w:bCs/>
          <w:lang w:val="pt-BR"/>
        </w:rPr>
        <w:t>Caso 2: Contestação de Déficit Técnico – Mudança de Tábua Biométrica</w:t>
      </w:r>
      <w:bookmarkEnd w:id="25"/>
    </w:p>
    <w:p w14:paraId="06978AF1" w14:textId="77777777" w:rsidR="00123ADC" w:rsidRPr="007A4687" w:rsidRDefault="00000000">
      <w:pPr>
        <w:jc w:val="both"/>
        <w:rPr>
          <w:rFonts w:ascii="Arial" w:hAnsi="Arial"/>
          <w:lang w:val="pt-BR"/>
        </w:rPr>
      </w:pPr>
      <w:r>
        <w:rPr>
          <w:rFonts w:ascii="Arial" w:hAnsi="Arial" w:cs="Arial"/>
          <w:b/>
          <w:bCs/>
          <w:lang w:val="pt-BR"/>
        </w:rPr>
        <w:t>Contexto:</w:t>
      </w:r>
    </w:p>
    <w:p w14:paraId="06978AF2" w14:textId="77777777" w:rsidR="00123ADC" w:rsidRPr="007A4687" w:rsidRDefault="00000000">
      <w:pPr>
        <w:jc w:val="both"/>
        <w:rPr>
          <w:rFonts w:ascii="Arial" w:hAnsi="Arial"/>
          <w:lang w:val="pt-BR"/>
        </w:rPr>
      </w:pPr>
      <w:r>
        <w:rPr>
          <w:rFonts w:ascii="Arial" w:hAnsi="Arial" w:cs="Arial"/>
          <w:lang w:val="pt-BR"/>
        </w:rPr>
        <w:t>Grupo de participantes contesta contribuição extraordinária instituída pela EFPC para equacionamento de déficit técnico, alegando que o déficit decorreu de mudança inadequada de tábua de mortalidade (de AT-83 para BR-EMSsb-v.2021), que teria aumentado artificialmente as reservas.</w:t>
      </w:r>
    </w:p>
    <w:p w14:paraId="06978AF3" w14:textId="77777777" w:rsidR="00123ADC" w:rsidRDefault="00000000">
      <w:pPr>
        <w:jc w:val="both"/>
        <w:rPr>
          <w:rFonts w:ascii="Arial" w:hAnsi="Arial"/>
        </w:rPr>
      </w:pPr>
      <w:r>
        <w:rPr>
          <w:rFonts w:ascii="Arial" w:hAnsi="Arial" w:cs="Arial"/>
          <w:b/>
          <w:bCs/>
        </w:rPr>
        <w:t>Análise do perito:</w:t>
      </w:r>
    </w:p>
    <w:p w14:paraId="06978AF4" w14:textId="77777777" w:rsidR="00123ADC" w:rsidRPr="007A4687" w:rsidRDefault="00000000">
      <w:pPr>
        <w:pStyle w:val="PargrafodaLista"/>
        <w:numPr>
          <w:ilvl w:val="0"/>
          <w:numId w:val="44"/>
        </w:numPr>
        <w:jc w:val="both"/>
        <w:rPr>
          <w:rFonts w:ascii="Arial" w:hAnsi="Arial"/>
          <w:lang w:val="pt-BR"/>
        </w:rPr>
      </w:pPr>
      <w:r>
        <w:rPr>
          <w:rFonts w:ascii="Arial" w:hAnsi="Arial" w:cs="Arial"/>
          <w:b/>
          <w:bCs/>
          <w:lang w:val="pt-BR"/>
        </w:rPr>
        <w:t>Verificação da mudança de tábua:</w:t>
      </w:r>
    </w:p>
    <w:p w14:paraId="06978AF5" w14:textId="77777777" w:rsidR="00123ADC" w:rsidRPr="007A4687" w:rsidRDefault="00000000">
      <w:pPr>
        <w:jc w:val="both"/>
        <w:rPr>
          <w:rFonts w:ascii="Arial" w:hAnsi="Arial"/>
          <w:lang w:val="pt-BR"/>
        </w:rPr>
      </w:pPr>
      <w:r>
        <w:rPr>
          <w:rFonts w:ascii="Arial" w:hAnsi="Arial" w:cs="Arial"/>
          <w:lang w:val="pt-BR"/>
        </w:rPr>
        <w:t>Consultada a demonstração atuarial de 2024, confirma-se que houve mudança de tábua de AT-83 para BR-EMSsb-v.2021, conforme orientação da Previc para adoção de tábuas de experiência do mercado brasileiro.</w:t>
      </w:r>
    </w:p>
    <w:p w14:paraId="06978AF6" w14:textId="77777777" w:rsidR="00123ADC" w:rsidRDefault="00000000">
      <w:pPr>
        <w:pStyle w:val="PargrafodaLista"/>
        <w:numPr>
          <w:ilvl w:val="0"/>
          <w:numId w:val="45"/>
        </w:numPr>
        <w:jc w:val="both"/>
        <w:rPr>
          <w:rFonts w:ascii="Arial" w:hAnsi="Arial"/>
        </w:rPr>
      </w:pPr>
      <w:r>
        <w:rPr>
          <w:rFonts w:ascii="Arial" w:hAnsi="Arial" w:cs="Arial"/>
          <w:b/>
          <w:bCs/>
        </w:rPr>
        <w:t>Adequação técnica da mudança:</w:t>
      </w:r>
    </w:p>
    <w:p w14:paraId="06978AF7" w14:textId="77777777" w:rsidR="00123ADC" w:rsidRPr="007A4687" w:rsidRDefault="00000000">
      <w:pPr>
        <w:jc w:val="both"/>
        <w:rPr>
          <w:rFonts w:ascii="Arial" w:hAnsi="Arial"/>
          <w:lang w:val="pt-BR"/>
        </w:rPr>
      </w:pPr>
      <w:r>
        <w:rPr>
          <w:rFonts w:ascii="Arial" w:hAnsi="Arial" w:cs="Arial"/>
          <w:lang w:val="pt-BR"/>
        </w:rPr>
        <w:t xml:space="preserve">A tábua AT-83 é tábua norte-americana desatualizada. Tábuas BR-EMS refletem experiência de longevidade de participantes brasileiros de EFPC e são recomendadas </w:t>
      </w:r>
      <w:r>
        <w:rPr>
          <w:rFonts w:ascii="Arial" w:hAnsi="Arial" w:cs="Arial"/>
          <w:lang w:val="pt-BR"/>
        </w:rPr>
        <w:lastRenderedPageBreak/>
        <w:t xml:space="preserve">pela Previc e pelo IBA. A mudança foi tecnicamente adequada e </w:t>
      </w:r>
      <w:r>
        <w:rPr>
          <w:rFonts w:ascii="Arial" w:hAnsi="Arial" w:cs="Arial"/>
          <w:b/>
          <w:bCs/>
          <w:lang w:val="pt-BR"/>
        </w:rPr>
        <w:t>obrigatória</w:t>
      </w:r>
      <w:r>
        <w:rPr>
          <w:rFonts w:ascii="Arial" w:hAnsi="Arial" w:cs="Arial"/>
          <w:lang w:val="pt-BR"/>
        </w:rPr>
        <w:t xml:space="preserve"> para aderência normativa.</w:t>
      </w:r>
    </w:p>
    <w:p w14:paraId="06978AF8" w14:textId="77777777" w:rsidR="00123ADC" w:rsidRDefault="00000000">
      <w:pPr>
        <w:pStyle w:val="PargrafodaLista"/>
        <w:numPr>
          <w:ilvl w:val="0"/>
          <w:numId w:val="46"/>
        </w:numPr>
        <w:jc w:val="both"/>
        <w:rPr>
          <w:rFonts w:ascii="Arial" w:hAnsi="Arial"/>
        </w:rPr>
      </w:pPr>
      <w:r>
        <w:rPr>
          <w:rFonts w:ascii="Arial" w:hAnsi="Arial" w:cs="Arial"/>
          <w:b/>
          <w:bCs/>
        </w:rPr>
        <w:t>Impacto da mudança:</w:t>
      </w:r>
    </w:p>
    <w:p w14:paraId="06978AF9" w14:textId="77777777" w:rsidR="00123ADC" w:rsidRDefault="00000000">
      <w:pPr>
        <w:jc w:val="both"/>
        <w:rPr>
          <w:rFonts w:ascii="Arial" w:hAnsi="Arial"/>
        </w:rPr>
      </w:pPr>
      <w:r>
        <w:rPr>
          <w:rFonts w:ascii="Arial" w:hAnsi="Arial" w:cs="Arial"/>
        </w:rPr>
        <w:t>Recalculando as provisões matemáticas:</w:t>
      </w:r>
    </w:p>
    <w:p w14:paraId="06978AFA" w14:textId="77777777" w:rsidR="00123ADC" w:rsidRDefault="00000000">
      <w:pPr>
        <w:pStyle w:val="PargrafodaLista"/>
        <w:numPr>
          <w:ilvl w:val="0"/>
          <w:numId w:val="47"/>
        </w:numPr>
        <w:jc w:val="both"/>
        <w:rPr>
          <w:rFonts w:ascii="Arial" w:hAnsi="Arial"/>
        </w:rPr>
      </w:pPr>
      <w:r>
        <w:rPr>
          <w:rFonts w:ascii="Arial" w:hAnsi="Arial" w:cs="Arial"/>
        </w:rPr>
        <w:t>PMBC com AT-83: R$ 500 milhões</w:t>
      </w:r>
    </w:p>
    <w:p w14:paraId="06978AFB" w14:textId="77777777" w:rsidR="00123ADC" w:rsidRPr="007A4687" w:rsidRDefault="00000000">
      <w:pPr>
        <w:pStyle w:val="PargrafodaLista"/>
        <w:numPr>
          <w:ilvl w:val="0"/>
          <w:numId w:val="47"/>
        </w:numPr>
        <w:jc w:val="both"/>
        <w:rPr>
          <w:rFonts w:ascii="Arial" w:hAnsi="Arial"/>
          <w:lang w:val="pt-BR"/>
        </w:rPr>
      </w:pPr>
      <w:r>
        <w:rPr>
          <w:rFonts w:ascii="Arial" w:hAnsi="Arial" w:cs="Arial"/>
          <w:lang w:val="pt-BR"/>
        </w:rPr>
        <w:t>PMBC com BR-EMSsb-v.2021: R$ 545 milhões</w:t>
      </w:r>
    </w:p>
    <w:p w14:paraId="06978AFC" w14:textId="77777777" w:rsidR="00123ADC" w:rsidRDefault="00000000">
      <w:pPr>
        <w:pStyle w:val="PargrafodaLista"/>
        <w:numPr>
          <w:ilvl w:val="0"/>
          <w:numId w:val="47"/>
        </w:numPr>
        <w:jc w:val="both"/>
        <w:rPr>
          <w:rFonts w:ascii="Arial" w:hAnsi="Arial"/>
        </w:rPr>
      </w:pPr>
      <w:r>
        <w:rPr>
          <w:rFonts w:ascii="Arial" w:hAnsi="Arial" w:cs="Arial"/>
          <w:b/>
          <w:bCs/>
        </w:rPr>
        <w:t>Aumento:</w:t>
      </w:r>
      <w:r>
        <w:rPr>
          <w:rFonts w:ascii="Arial" w:hAnsi="Arial" w:cs="Arial"/>
        </w:rPr>
        <w:t xml:space="preserve"> R$ 45 milhões (9%)</w:t>
      </w:r>
    </w:p>
    <w:p w14:paraId="06978AFD" w14:textId="77777777" w:rsidR="00123ADC" w:rsidRDefault="00000000">
      <w:pPr>
        <w:pStyle w:val="PargrafodaLista"/>
        <w:numPr>
          <w:ilvl w:val="0"/>
          <w:numId w:val="48"/>
        </w:numPr>
        <w:jc w:val="both"/>
        <w:rPr>
          <w:rFonts w:ascii="Arial" w:hAnsi="Arial"/>
        </w:rPr>
      </w:pPr>
      <w:r>
        <w:rPr>
          <w:rFonts w:ascii="Arial" w:hAnsi="Arial" w:cs="Arial"/>
          <w:b/>
          <w:bCs/>
        </w:rPr>
        <w:t>Análise de sensibilidade:</w:t>
      </w:r>
    </w:p>
    <w:p w14:paraId="06978AFE" w14:textId="77777777" w:rsidR="00123ADC" w:rsidRPr="007A4687" w:rsidRDefault="00000000">
      <w:pPr>
        <w:jc w:val="both"/>
        <w:rPr>
          <w:rFonts w:ascii="Arial" w:hAnsi="Arial"/>
          <w:lang w:val="pt-BR"/>
        </w:rPr>
      </w:pPr>
      <w:r>
        <w:rPr>
          <w:rFonts w:ascii="Arial" w:hAnsi="Arial" w:cs="Arial"/>
          <w:lang w:val="pt-BR"/>
        </w:rPr>
        <w:t>O perito recalcula as reservas mantendo AT-83 (cenário hipotético):</w:t>
      </w:r>
    </w:p>
    <w:p w14:paraId="06978AFF" w14:textId="77777777" w:rsidR="00123ADC" w:rsidRPr="007A4687" w:rsidRDefault="00000000">
      <w:pPr>
        <w:pStyle w:val="PargrafodaLista"/>
        <w:numPr>
          <w:ilvl w:val="0"/>
          <w:numId w:val="49"/>
        </w:numPr>
        <w:jc w:val="both"/>
        <w:rPr>
          <w:rFonts w:ascii="Arial" w:hAnsi="Arial"/>
          <w:lang w:val="pt-BR"/>
        </w:rPr>
      </w:pPr>
      <w:r>
        <w:rPr>
          <w:rFonts w:ascii="Arial" w:hAnsi="Arial" w:cs="Arial"/>
          <w:lang w:val="pt-BR"/>
        </w:rPr>
        <w:t>Déficit com BR-EMSsb: R$ 60 milhões</w:t>
      </w:r>
    </w:p>
    <w:p w14:paraId="06978B00" w14:textId="77777777" w:rsidR="00123ADC" w:rsidRPr="007A4687" w:rsidRDefault="00000000">
      <w:pPr>
        <w:pStyle w:val="PargrafodaLista"/>
        <w:numPr>
          <w:ilvl w:val="0"/>
          <w:numId w:val="49"/>
        </w:numPr>
        <w:jc w:val="both"/>
        <w:rPr>
          <w:rFonts w:ascii="Arial" w:hAnsi="Arial"/>
          <w:lang w:val="pt-BR"/>
        </w:rPr>
      </w:pPr>
      <w:r>
        <w:rPr>
          <w:rFonts w:ascii="Arial" w:hAnsi="Arial" w:cs="Arial"/>
          <w:lang w:val="pt-BR"/>
        </w:rPr>
        <w:t>Déficit hipotético com AT-83: R$ 15 milhões</w:t>
      </w:r>
    </w:p>
    <w:p w14:paraId="06978B01" w14:textId="77777777" w:rsidR="00123ADC" w:rsidRPr="007A4687" w:rsidRDefault="00000000">
      <w:pPr>
        <w:jc w:val="both"/>
        <w:rPr>
          <w:rFonts w:ascii="Arial" w:hAnsi="Arial"/>
          <w:lang w:val="pt-BR"/>
        </w:rPr>
      </w:pPr>
      <w:r>
        <w:rPr>
          <w:rFonts w:ascii="Arial" w:hAnsi="Arial" w:cs="Arial"/>
          <w:b/>
          <w:bCs/>
          <w:lang w:val="pt-BR"/>
        </w:rPr>
        <w:t>Conclusão do perito:</w:t>
      </w:r>
    </w:p>
    <w:p w14:paraId="06978B02" w14:textId="77777777" w:rsidR="00123ADC" w:rsidRPr="007A4687" w:rsidRDefault="00000000">
      <w:pPr>
        <w:jc w:val="both"/>
        <w:rPr>
          <w:rFonts w:ascii="Arial" w:hAnsi="Arial"/>
          <w:lang w:val="pt-BR"/>
        </w:rPr>
      </w:pPr>
      <w:r>
        <w:rPr>
          <w:rFonts w:ascii="Arial" w:hAnsi="Arial" w:cs="Arial"/>
          <w:lang w:val="pt-BR"/>
        </w:rPr>
        <w:t>"A mudança de tábua biométrica de AT-83 para BR-EMSsb-v.2021 foi tecnicamente adequada e em conformidade com orientações da Previc. A tábua AT-83 subestimava a longevidade dos participantes, gerando risco de insuficiência de reservas. O déficit de R$ 60 milhões reflete, em parte (R$ 45 milhões), o ajuste de premissas para níveis tecnicamente adequados. Portanto, a contribuição extraordinária tem fundamento técnico-atuarial."</w:t>
      </w:r>
    </w:p>
    <w:p w14:paraId="06978B03" w14:textId="77777777" w:rsidR="00123ADC" w:rsidRPr="007A4687" w:rsidRDefault="00000000">
      <w:pPr>
        <w:pStyle w:val="Ttulo3"/>
        <w:jc w:val="both"/>
        <w:rPr>
          <w:rFonts w:ascii="Arial" w:hAnsi="Arial"/>
          <w:lang w:val="pt-BR"/>
        </w:rPr>
      </w:pPr>
      <w:bookmarkStart w:id="26" w:name="_Toc231835713"/>
      <w:r>
        <w:rPr>
          <w:rFonts w:ascii="Arial" w:hAnsi="Arial" w:cs="Arial"/>
          <w:b/>
          <w:bCs/>
          <w:lang w:val="pt-BR"/>
        </w:rPr>
        <w:t>Caso 3: Portabilidade de Reserva – Aplicação de Redutor Questionada</w:t>
      </w:r>
      <w:bookmarkEnd w:id="26"/>
    </w:p>
    <w:p w14:paraId="06978B04" w14:textId="77777777" w:rsidR="00123ADC" w:rsidRPr="007A4687" w:rsidRDefault="00000000">
      <w:pPr>
        <w:jc w:val="both"/>
        <w:rPr>
          <w:rFonts w:ascii="Arial" w:hAnsi="Arial"/>
          <w:lang w:val="pt-BR"/>
        </w:rPr>
      </w:pPr>
      <w:r>
        <w:rPr>
          <w:rFonts w:ascii="Arial" w:hAnsi="Arial" w:cs="Arial"/>
          <w:b/>
          <w:bCs/>
          <w:lang w:val="pt-BR"/>
        </w:rPr>
        <w:t>Contexto:</w:t>
      </w:r>
    </w:p>
    <w:p w14:paraId="337D136E" w14:textId="77777777" w:rsidR="00D30FAD" w:rsidRPr="00D30FAD" w:rsidRDefault="00D30FAD" w:rsidP="00D30FAD">
      <w:pPr>
        <w:jc w:val="both"/>
        <w:rPr>
          <w:rFonts w:ascii="Arial" w:hAnsi="Arial" w:cs="Arial"/>
          <w:lang w:val="pt-BR"/>
        </w:rPr>
      </w:pPr>
      <w:r w:rsidRPr="00D30FAD">
        <w:rPr>
          <w:rFonts w:ascii="Arial" w:hAnsi="Arial" w:cs="Arial"/>
          <w:lang w:val="pt-BR"/>
        </w:rPr>
        <w:t>Participante que se desligou do patrocinador solicita portabilidade de sua reserva matemática para outro plano. A EFPC oferece valor de R$ 250.000,00, mas o participante alega que o valor correto seria R$ 290.000,00, pois a EFPC aplicou indevidamente “redutor de portabilidade” sobre o componente de Benefício Definido (BD).</w:t>
      </w:r>
    </w:p>
    <w:p w14:paraId="06978B06" w14:textId="77777777" w:rsidR="00123ADC" w:rsidRPr="007A4687" w:rsidRDefault="00000000">
      <w:pPr>
        <w:jc w:val="both"/>
        <w:rPr>
          <w:rFonts w:ascii="Arial" w:hAnsi="Arial"/>
          <w:lang w:val="pt-BR"/>
        </w:rPr>
      </w:pPr>
      <w:r>
        <w:rPr>
          <w:rFonts w:ascii="Arial" w:hAnsi="Arial" w:cs="Arial"/>
          <w:b/>
          <w:bCs/>
          <w:lang w:val="pt-BR"/>
        </w:rPr>
        <w:t>Regulamento aplicável:</w:t>
      </w:r>
    </w:p>
    <w:p w14:paraId="06978B07" w14:textId="77777777" w:rsidR="00123ADC" w:rsidRPr="007A4687" w:rsidRDefault="00000000">
      <w:pPr>
        <w:jc w:val="both"/>
        <w:rPr>
          <w:rFonts w:ascii="Arial" w:hAnsi="Arial"/>
          <w:lang w:val="pt-BR"/>
        </w:rPr>
      </w:pPr>
      <w:r>
        <w:rPr>
          <w:rFonts w:ascii="Arial" w:hAnsi="Arial" w:cs="Arial"/>
          <w:lang w:val="pt-BR"/>
        </w:rPr>
        <w:t>"Art. 28. O participante que se desligar do patrocinador antes de cumprir os requisitos de elegibilidade terá direito à portabilidade de sua reserva matemática, calculada conforme NTA, com aplicação de redutor de 20% sobre o componente de benefício definido, conforme autorizado pela Previc em [data]."</w:t>
      </w:r>
    </w:p>
    <w:p w14:paraId="06978B08" w14:textId="77777777" w:rsidR="00123ADC" w:rsidRDefault="00000000">
      <w:pPr>
        <w:jc w:val="both"/>
        <w:rPr>
          <w:rFonts w:ascii="Arial" w:hAnsi="Arial"/>
        </w:rPr>
      </w:pPr>
      <w:r>
        <w:rPr>
          <w:rFonts w:ascii="Arial" w:hAnsi="Arial" w:cs="Arial"/>
          <w:b/>
          <w:bCs/>
        </w:rPr>
        <w:t>Análise do perito:</w:t>
      </w:r>
    </w:p>
    <w:p w14:paraId="06978B09" w14:textId="77777777" w:rsidR="00123ADC" w:rsidRPr="007A4687" w:rsidRDefault="00000000">
      <w:pPr>
        <w:pStyle w:val="PargrafodaLista"/>
        <w:numPr>
          <w:ilvl w:val="0"/>
          <w:numId w:val="50"/>
        </w:numPr>
        <w:jc w:val="both"/>
        <w:rPr>
          <w:rFonts w:ascii="Arial" w:hAnsi="Arial"/>
          <w:lang w:val="pt-BR"/>
        </w:rPr>
      </w:pPr>
      <w:r>
        <w:rPr>
          <w:rFonts w:ascii="Arial" w:hAnsi="Arial" w:cs="Arial"/>
          <w:b/>
          <w:bCs/>
          <w:lang w:val="pt-BR"/>
        </w:rPr>
        <w:t>Verificação da aplicação do redutor:</w:t>
      </w:r>
    </w:p>
    <w:p w14:paraId="06978B0A" w14:textId="77777777" w:rsidR="00123ADC" w:rsidRPr="007A4687" w:rsidRDefault="00000000">
      <w:pPr>
        <w:jc w:val="both"/>
        <w:rPr>
          <w:rFonts w:ascii="Arial" w:hAnsi="Arial"/>
          <w:lang w:val="pt-BR"/>
        </w:rPr>
      </w:pPr>
      <w:r>
        <w:rPr>
          <w:rFonts w:ascii="Arial" w:hAnsi="Arial" w:cs="Arial"/>
          <w:lang w:val="pt-BR"/>
        </w:rPr>
        <w:t>Consultada a NTA e portaria de aprovação da Previc, confirma-se que o regulamento foi aprovado com cláusula de redutor de 20% sobre componente BD.</w:t>
      </w:r>
    </w:p>
    <w:p w14:paraId="06978B0B" w14:textId="77777777" w:rsidR="00123ADC" w:rsidRDefault="00000000">
      <w:pPr>
        <w:pStyle w:val="PargrafodaLista"/>
        <w:numPr>
          <w:ilvl w:val="0"/>
          <w:numId w:val="51"/>
        </w:numPr>
        <w:jc w:val="both"/>
        <w:rPr>
          <w:rFonts w:ascii="Arial" w:hAnsi="Arial"/>
        </w:rPr>
      </w:pPr>
      <w:r>
        <w:rPr>
          <w:rFonts w:ascii="Arial" w:hAnsi="Arial" w:cs="Arial"/>
          <w:b/>
          <w:bCs/>
        </w:rPr>
        <w:lastRenderedPageBreak/>
        <w:t>Cálculo da reserva:</w:t>
      </w:r>
    </w:p>
    <w:p w14:paraId="06978B0C" w14:textId="77777777" w:rsidR="00123ADC" w:rsidRDefault="00000000">
      <w:pPr>
        <w:jc w:val="both"/>
        <w:rPr>
          <w:rFonts w:ascii="Arial" w:hAnsi="Arial"/>
        </w:rPr>
      </w:pPr>
      <w:r>
        <w:rPr>
          <w:rFonts w:ascii="Arial" w:hAnsi="Arial" w:cs="Arial"/>
          <w:b/>
          <w:bCs/>
        </w:rPr>
        <w:t>Componente BD:</w:t>
      </w:r>
    </w:p>
    <w:p w14:paraId="06978B0D" w14:textId="77777777" w:rsidR="00123ADC" w:rsidRDefault="00000000">
      <w:pPr>
        <w:pStyle w:val="PargrafodaLista"/>
        <w:numPr>
          <w:ilvl w:val="0"/>
          <w:numId w:val="52"/>
        </w:numPr>
        <w:jc w:val="both"/>
        <w:rPr>
          <w:rFonts w:ascii="Arial" w:hAnsi="Arial"/>
        </w:rPr>
      </w:pPr>
      <w:r>
        <w:rPr>
          <w:rFonts w:ascii="Arial" w:hAnsi="Arial" w:cs="Arial"/>
        </w:rPr>
        <w:t>Reserva matemática bruta: R$ 200.000,00</w:t>
      </w:r>
    </w:p>
    <w:p w14:paraId="06978B0E" w14:textId="77777777" w:rsidR="00123ADC" w:rsidRDefault="00000000">
      <w:pPr>
        <w:pStyle w:val="PargrafodaLista"/>
        <w:numPr>
          <w:ilvl w:val="0"/>
          <w:numId w:val="52"/>
        </w:numPr>
        <w:jc w:val="both"/>
        <w:rPr>
          <w:rFonts w:ascii="Arial" w:hAnsi="Arial"/>
        </w:rPr>
      </w:pPr>
      <w:r>
        <w:rPr>
          <w:rFonts w:ascii="Arial" w:hAnsi="Arial" w:cs="Arial"/>
        </w:rPr>
        <w:t>Redutor de 20%: R$ 40.000,00</w:t>
      </w:r>
    </w:p>
    <w:p w14:paraId="06978B0F" w14:textId="77777777" w:rsidR="00123ADC" w:rsidRDefault="00000000">
      <w:pPr>
        <w:pStyle w:val="PargrafodaLista"/>
        <w:numPr>
          <w:ilvl w:val="0"/>
          <w:numId w:val="52"/>
        </w:numPr>
        <w:jc w:val="both"/>
        <w:rPr>
          <w:rFonts w:ascii="Arial" w:hAnsi="Arial"/>
        </w:rPr>
      </w:pPr>
      <w:r>
        <w:rPr>
          <w:rFonts w:ascii="Arial" w:hAnsi="Arial" w:cs="Arial"/>
        </w:rPr>
        <w:t>Reserva BD líquida: R$ 160.000,00</w:t>
      </w:r>
    </w:p>
    <w:p w14:paraId="06978B10" w14:textId="77777777" w:rsidR="00123ADC" w:rsidRDefault="00000000">
      <w:pPr>
        <w:jc w:val="both"/>
        <w:rPr>
          <w:rFonts w:ascii="Arial" w:hAnsi="Arial"/>
        </w:rPr>
      </w:pPr>
      <w:r>
        <w:rPr>
          <w:rFonts w:ascii="Arial" w:hAnsi="Arial" w:cs="Arial"/>
          <w:b/>
          <w:bCs/>
        </w:rPr>
        <w:t>Componente CD (conta individual):</w:t>
      </w:r>
    </w:p>
    <w:p w14:paraId="06978B11" w14:textId="77777777" w:rsidR="00123ADC" w:rsidRDefault="00000000">
      <w:pPr>
        <w:pStyle w:val="PargrafodaLista"/>
        <w:numPr>
          <w:ilvl w:val="0"/>
          <w:numId w:val="53"/>
        </w:numPr>
        <w:jc w:val="both"/>
        <w:rPr>
          <w:rFonts w:ascii="Arial" w:hAnsi="Arial"/>
        </w:rPr>
      </w:pPr>
      <w:r>
        <w:rPr>
          <w:rFonts w:ascii="Arial" w:hAnsi="Arial" w:cs="Arial"/>
        </w:rPr>
        <w:t>Saldo de conta: R$ 90.000,00</w:t>
      </w:r>
    </w:p>
    <w:p w14:paraId="06978B12" w14:textId="77777777" w:rsidR="00123ADC" w:rsidRPr="007A4687" w:rsidRDefault="00000000">
      <w:pPr>
        <w:pStyle w:val="PargrafodaLista"/>
        <w:numPr>
          <w:ilvl w:val="0"/>
          <w:numId w:val="53"/>
        </w:numPr>
        <w:jc w:val="both"/>
        <w:rPr>
          <w:rFonts w:ascii="Arial" w:hAnsi="Arial"/>
          <w:lang w:val="pt-BR"/>
        </w:rPr>
      </w:pPr>
      <w:r>
        <w:rPr>
          <w:rFonts w:ascii="Arial" w:hAnsi="Arial" w:cs="Arial"/>
          <w:lang w:val="pt-BR"/>
        </w:rPr>
        <w:t>Sem redutor (por força de lei, LC 109/2001, art. 14, § 2º)</w:t>
      </w:r>
    </w:p>
    <w:p w14:paraId="06978B13" w14:textId="77777777" w:rsidR="00123ADC" w:rsidRPr="007A4687" w:rsidRDefault="00000000">
      <w:pPr>
        <w:jc w:val="both"/>
        <w:rPr>
          <w:rFonts w:ascii="Arial" w:hAnsi="Arial"/>
          <w:lang w:val="pt-BR"/>
        </w:rPr>
      </w:pPr>
      <w:r>
        <w:rPr>
          <w:rFonts w:ascii="Arial" w:hAnsi="Arial" w:cs="Arial"/>
          <w:b/>
          <w:bCs/>
          <w:lang w:val="pt-BR"/>
        </w:rPr>
        <w:t>Total portável:</w:t>
      </w:r>
      <w:r>
        <w:rPr>
          <w:rFonts w:ascii="Arial" w:hAnsi="Arial" w:cs="Arial"/>
          <w:lang w:val="pt-BR"/>
        </w:rPr>
        <w:t xml:space="preserve"> R$ 160.000,00 + R$ 90.000,00 = </w:t>
      </w:r>
      <w:r>
        <w:rPr>
          <w:rFonts w:ascii="Arial" w:hAnsi="Arial" w:cs="Arial"/>
          <w:b/>
          <w:bCs/>
          <w:lang w:val="pt-BR"/>
        </w:rPr>
        <w:t>R$ 250.000,00</w:t>
      </w:r>
    </w:p>
    <w:p w14:paraId="06978B14" w14:textId="77777777" w:rsidR="00123ADC" w:rsidRPr="007A4687" w:rsidRDefault="00000000">
      <w:pPr>
        <w:jc w:val="both"/>
        <w:rPr>
          <w:rFonts w:ascii="Arial" w:hAnsi="Arial"/>
          <w:lang w:val="pt-BR"/>
        </w:rPr>
      </w:pPr>
      <w:r>
        <w:rPr>
          <w:rFonts w:ascii="Arial" w:hAnsi="Arial" w:cs="Arial"/>
          <w:b/>
          <w:bCs/>
          <w:lang w:val="pt-BR"/>
        </w:rPr>
        <w:t>Sem redutor (hipotético):</w:t>
      </w:r>
      <w:r>
        <w:rPr>
          <w:rFonts w:ascii="Arial" w:hAnsi="Arial" w:cs="Arial"/>
          <w:lang w:val="pt-BR"/>
        </w:rPr>
        <w:t xml:space="preserve"> Total seria R$ 200.000,00 + R$ 90.000,00 = R$ 290.000,00</w:t>
      </w:r>
    </w:p>
    <w:p w14:paraId="06978B15" w14:textId="77777777" w:rsidR="00123ADC" w:rsidRDefault="00000000">
      <w:pPr>
        <w:pStyle w:val="PargrafodaLista"/>
        <w:numPr>
          <w:ilvl w:val="0"/>
          <w:numId w:val="54"/>
        </w:numPr>
        <w:jc w:val="both"/>
        <w:rPr>
          <w:rFonts w:ascii="Arial" w:hAnsi="Arial"/>
        </w:rPr>
      </w:pPr>
      <w:r>
        <w:rPr>
          <w:rFonts w:ascii="Arial" w:hAnsi="Arial" w:cs="Arial"/>
          <w:b/>
          <w:bCs/>
        </w:rPr>
        <w:t>Análise normativa:</w:t>
      </w:r>
    </w:p>
    <w:p w14:paraId="06978B16" w14:textId="77777777" w:rsidR="00123ADC" w:rsidRPr="007A4687" w:rsidRDefault="00000000">
      <w:pPr>
        <w:jc w:val="both"/>
        <w:rPr>
          <w:rFonts w:ascii="Arial" w:hAnsi="Arial"/>
          <w:lang w:val="pt-BR"/>
        </w:rPr>
      </w:pPr>
      <w:r>
        <w:rPr>
          <w:rFonts w:ascii="Arial" w:hAnsi="Arial" w:cs="Arial"/>
          <w:lang w:val="pt-BR"/>
        </w:rPr>
        <w:t>A aplicação de redutor sobre componente BD em casos de portabilidade é permitida pela LC 109/2001, art. 14, § 1º, desde que prevista em regulamento e aprovada pela Previc.</w:t>
      </w:r>
    </w:p>
    <w:p w14:paraId="06978B17" w14:textId="77777777" w:rsidR="00123ADC" w:rsidRPr="007A4687" w:rsidRDefault="00000000">
      <w:pPr>
        <w:jc w:val="both"/>
        <w:rPr>
          <w:rFonts w:ascii="Arial" w:hAnsi="Arial"/>
          <w:lang w:val="pt-BR"/>
        </w:rPr>
      </w:pPr>
      <w:r>
        <w:rPr>
          <w:rFonts w:ascii="Arial" w:hAnsi="Arial" w:cs="Arial"/>
          <w:lang w:val="pt-BR"/>
        </w:rPr>
        <w:t xml:space="preserve">No entanto, sobre o componente CD (conta individual), o redutor é </w:t>
      </w:r>
      <w:r>
        <w:rPr>
          <w:rFonts w:ascii="Arial" w:hAnsi="Arial" w:cs="Arial"/>
          <w:b/>
          <w:bCs/>
          <w:lang w:val="pt-BR"/>
        </w:rPr>
        <w:t>vedado</w:t>
      </w:r>
      <w:r>
        <w:rPr>
          <w:rFonts w:ascii="Arial" w:hAnsi="Arial" w:cs="Arial"/>
          <w:lang w:val="pt-BR"/>
        </w:rPr>
        <w:t xml:space="preserve"> por força do art. 14, § 2º, da LC 109/2001.</w:t>
      </w:r>
    </w:p>
    <w:p w14:paraId="06978B18" w14:textId="77777777" w:rsidR="00123ADC" w:rsidRPr="007A4687" w:rsidRDefault="00000000">
      <w:pPr>
        <w:jc w:val="both"/>
        <w:rPr>
          <w:rFonts w:ascii="Arial" w:hAnsi="Arial"/>
          <w:lang w:val="pt-BR"/>
        </w:rPr>
      </w:pPr>
      <w:r>
        <w:rPr>
          <w:rFonts w:ascii="Arial" w:hAnsi="Arial" w:cs="Arial"/>
          <w:b/>
          <w:bCs/>
          <w:lang w:val="pt-BR"/>
        </w:rPr>
        <w:t>Conclusão do perito:</w:t>
      </w:r>
    </w:p>
    <w:p w14:paraId="06978B19" w14:textId="77777777" w:rsidR="00123ADC" w:rsidRPr="007A4687" w:rsidRDefault="00000000">
      <w:pPr>
        <w:jc w:val="both"/>
        <w:rPr>
          <w:rFonts w:ascii="Arial" w:hAnsi="Arial"/>
          <w:lang w:val="pt-BR"/>
        </w:rPr>
      </w:pPr>
      <w:r>
        <w:rPr>
          <w:rFonts w:ascii="Arial" w:hAnsi="Arial" w:cs="Arial"/>
          <w:lang w:val="pt-BR"/>
        </w:rPr>
        <w:t>"A EFPC aplicou corretamente o redutor de 20% sobre o componente BD (R$ 200.000,00 → R$ 160.000,00), conforme regulamento aprovado pela Previc. Sobre o componente CD (R$ 90.000,00), não houve aplicação de redutor, em conformidade com a vedação legal. O valor de R$ 250.000,00 oferecido para portabilidade está tecnicamente correto."</w:t>
      </w:r>
    </w:p>
    <w:p w14:paraId="06978B1A" w14:textId="77777777" w:rsidR="00123ADC" w:rsidRDefault="00123ADC">
      <w:pPr>
        <w:pBdr>
          <w:top w:val="single" w:sz="12" w:space="0" w:color="000000"/>
        </w:pBdr>
        <w:spacing w:after="0"/>
        <w:jc w:val="both"/>
        <w:rPr>
          <w:rFonts w:ascii="Arial" w:hAnsi="Arial" w:cs="Arial"/>
          <w:lang w:val="pt-BR"/>
        </w:rPr>
      </w:pPr>
    </w:p>
    <w:p w14:paraId="06978B1B" w14:textId="77777777" w:rsidR="00123ADC" w:rsidRPr="007A4687" w:rsidRDefault="00000000">
      <w:pPr>
        <w:pStyle w:val="Ttulo2"/>
        <w:jc w:val="both"/>
        <w:rPr>
          <w:rFonts w:ascii="Arial" w:hAnsi="Arial"/>
          <w:lang w:val="pt-BR"/>
        </w:rPr>
      </w:pPr>
      <w:bookmarkStart w:id="27" w:name="_Toc231835714"/>
      <w:r>
        <w:rPr>
          <w:rFonts w:ascii="Arial" w:hAnsi="Arial" w:cs="Arial"/>
          <w:b/>
          <w:bCs/>
          <w:lang w:val="pt-BR"/>
        </w:rPr>
        <w:t>6. DESAFIOS, LIMITAÇÕES E BOAS PRÁTICAS</w:t>
      </w:r>
      <w:bookmarkEnd w:id="27"/>
    </w:p>
    <w:p w14:paraId="06978B1C" w14:textId="77777777" w:rsidR="00123ADC" w:rsidRPr="007A4687" w:rsidRDefault="00000000">
      <w:pPr>
        <w:jc w:val="both"/>
        <w:rPr>
          <w:rFonts w:ascii="Arial" w:hAnsi="Arial"/>
          <w:lang w:val="pt-BR"/>
        </w:rPr>
      </w:pPr>
      <w:r>
        <w:rPr>
          <w:rFonts w:ascii="Arial" w:hAnsi="Arial" w:cs="Arial"/>
          <w:lang w:val="pt-BR"/>
        </w:rPr>
        <w:t>Nesta seção, abordamos os principais desafios práticos enfrentados pelos peritos atuariais, as limitações inerentes ao trabalho pericial e as boas práticas que devem ser observadas.</w:t>
      </w:r>
    </w:p>
    <w:p w14:paraId="06978B1D" w14:textId="77777777" w:rsidR="00123ADC" w:rsidRPr="007A4687" w:rsidRDefault="00000000">
      <w:pPr>
        <w:pStyle w:val="Ttulo3"/>
        <w:jc w:val="both"/>
        <w:rPr>
          <w:rFonts w:ascii="Arial" w:hAnsi="Arial"/>
          <w:lang w:val="pt-BR"/>
        </w:rPr>
      </w:pPr>
      <w:bookmarkStart w:id="28" w:name="_Toc231835715"/>
      <w:r>
        <w:rPr>
          <w:rFonts w:ascii="Arial" w:hAnsi="Arial" w:cs="Arial"/>
          <w:b/>
          <w:bCs/>
          <w:lang w:val="pt-BR"/>
        </w:rPr>
        <w:t>6.1 Desafios Práticos Comuns</w:t>
      </w:r>
      <w:bookmarkEnd w:id="28"/>
    </w:p>
    <w:p w14:paraId="06978B1E" w14:textId="77777777" w:rsidR="00123ADC" w:rsidRPr="007A4687" w:rsidRDefault="00000000">
      <w:pPr>
        <w:pStyle w:val="Ttulo4"/>
        <w:jc w:val="both"/>
        <w:rPr>
          <w:rFonts w:ascii="Arial" w:hAnsi="Arial"/>
          <w:lang w:val="pt-BR"/>
        </w:rPr>
      </w:pPr>
      <w:r>
        <w:rPr>
          <w:rFonts w:ascii="Arial" w:hAnsi="Arial" w:cs="Arial"/>
          <w:b/>
          <w:bCs/>
          <w:lang w:val="pt-BR"/>
        </w:rPr>
        <w:t>6.1.1 Dados Incompletos ou Inconsistentes</w:t>
      </w:r>
    </w:p>
    <w:p w14:paraId="06978B1F" w14:textId="77777777" w:rsidR="00123ADC" w:rsidRPr="007A4687" w:rsidRDefault="00000000">
      <w:pPr>
        <w:jc w:val="both"/>
        <w:rPr>
          <w:rFonts w:ascii="Arial" w:hAnsi="Arial"/>
          <w:lang w:val="pt-BR"/>
        </w:rPr>
      </w:pPr>
      <w:r>
        <w:rPr>
          <w:rFonts w:ascii="Arial" w:hAnsi="Arial" w:cs="Arial"/>
          <w:b/>
          <w:bCs/>
          <w:lang w:val="pt-BR"/>
        </w:rPr>
        <w:t>Desafio:</w:t>
      </w:r>
    </w:p>
    <w:p w14:paraId="06978B20" w14:textId="77777777" w:rsidR="00123ADC" w:rsidRPr="007A4687" w:rsidRDefault="00000000">
      <w:pPr>
        <w:jc w:val="both"/>
        <w:rPr>
          <w:rFonts w:ascii="Arial" w:hAnsi="Arial"/>
          <w:lang w:val="pt-BR"/>
        </w:rPr>
      </w:pPr>
      <w:r>
        <w:rPr>
          <w:rFonts w:ascii="Arial" w:hAnsi="Arial" w:cs="Arial"/>
          <w:lang w:val="pt-BR"/>
        </w:rPr>
        <w:t>Bases de dados cadastrais com lacunas, informações desatualizadas, duplicidades ou inconsistências (idades negativas, datas incompatíveis, salários zerados).</w:t>
      </w:r>
    </w:p>
    <w:p w14:paraId="06978B21" w14:textId="77777777" w:rsidR="00123ADC" w:rsidRDefault="00000000">
      <w:pPr>
        <w:jc w:val="both"/>
        <w:rPr>
          <w:rFonts w:ascii="Arial" w:hAnsi="Arial"/>
        </w:rPr>
      </w:pPr>
      <w:r>
        <w:rPr>
          <w:rFonts w:ascii="Arial" w:hAnsi="Arial" w:cs="Arial"/>
          <w:b/>
          <w:bCs/>
        </w:rPr>
        <w:t>Abordagem:</w:t>
      </w:r>
    </w:p>
    <w:p w14:paraId="06978B22" w14:textId="77777777" w:rsidR="00123ADC" w:rsidRPr="007A4687" w:rsidRDefault="00000000">
      <w:pPr>
        <w:pStyle w:val="PargrafodaLista"/>
        <w:numPr>
          <w:ilvl w:val="0"/>
          <w:numId w:val="55"/>
        </w:numPr>
        <w:jc w:val="both"/>
        <w:rPr>
          <w:rFonts w:ascii="Arial" w:hAnsi="Arial"/>
          <w:lang w:val="pt-BR"/>
        </w:rPr>
      </w:pPr>
      <w:r>
        <w:rPr>
          <w:rFonts w:ascii="Arial" w:hAnsi="Arial" w:cs="Arial"/>
          <w:lang w:val="pt-BR"/>
        </w:rPr>
        <w:lastRenderedPageBreak/>
        <w:t>Documentar todas as limitações identificadas no laudo;</w:t>
      </w:r>
    </w:p>
    <w:p w14:paraId="06978B23" w14:textId="77777777" w:rsidR="00123ADC" w:rsidRPr="007A4687" w:rsidRDefault="00000000">
      <w:pPr>
        <w:pStyle w:val="PargrafodaLista"/>
        <w:numPr>
          <w:ilvl w:val="0"/>
          <w:numId w:val="55"/>
        </w:numPr>
        <w:jc w:val="both"/>
        <w:rPr>
          <w:rFonts w:ascii="Arial" w:hAnsi="Arial"/>
          <w:lang w:val="pt-BR"/>
        </w:rPr>
      </w:pPr>
      <w:r>
        <w:rPr>
          <w:rFonts w:ascii="Arial" w:hAnsi="Arial" w:cs="Arial"/>
          <w:lang w:val="pt-BR"/>
        </w:rPr>
        <w:t>Solicitar formalmente à EFPC a correção/complementação dos dados;</w:t>
      </w:r>
    </w:p>
    <w:p w14:paraId="06978B24" w14:textId="77777777" w:rsidR="00123ADC" w:rsidRPr="007A4687" w:rsidRDefault="00000000">
      <w:pPr>
        <w:pStyle w:val="PargrafodaLista"/>
        <w:numPr>
          <w:ilvl w:val="0"/>
          <w:numId w:val="55"/>
        </w:numPr>
        <w:jc w:val="both"/>
        <w:rPr>
          <w:rFonts w:ascii="Arial" w:hAnsi="Arial"/>
          <w:lang w:val="pt-BR"/>
        </w:rPr>
      </w:pPr>
      <w:r>
        <w:rPr>
          <w:rFonts w:ascii="Arial" w:hAnsi="Arial" w:cs="Arial"/>
          <w:lang w:val="pt-BR"/>
        </w:rPr>
        <w:t>Se não for possível obter dados confiáveis, explicitar no laudo as ressalvas e o impacto potencial sobre as conclusões;</w:t>
      </w:r>
    </w:p>
    <w:p w14:paraId="06978B25" w14:textId="77777777" w:rsidR="00123ADC" w:rsidRPr="007A4687" w:rsidRDefault="00000000">
      <w:pPr>
        <w:pStyle w:val="PargrafodaLista"/>
        <w:numPr>
          <w:ilvl w:val="0"/>
          <w:numId w:val="55"/>
        </w:numPr>
        <w:jc w:val="both"/>
        <w:rPr>
          <w:rFonts w:ascii="Arial" w:hAnsi="Arial"/>
          <w:lang w:val="pt-BR"/>
        </w:rPr>
      </w:pPr>
      <w:r>
        <w:rPr>
          <w:rFonts w:ascii="Arial" w:hAnsi="Arial" w:cs="Arial"/>
          <w:lang w:val="pt-BR"/>
        </w:rPr>
        <w:t>Em casos extremos, informar ao juiz a impossibilidade de conclusão técnica confiável sem dados adequados.</w:t>
      </w:r>
    </w:p>
    <w:p w14:paraId="06978B26" w14:textId="77777777" w:rsidR="00123ADC" w:rsidRPr="007A4687" w:rsidRDefault="00000000">
      <w:pPr>
        <w:pStyle w:val="Ttulo4"/>
        <w:jc w:val="both"/>
        <w:rPr>
          <w:rFonts w:ascii="Arial" w:hAnsi="Arial"/>
          <w:lang w:val="pt-BR"/>
        </w:rPr>
      </w:pPr>
      <w:r>
        <w:rPr>
          <w:rFonts w:ascii="Arial" w:hAnsi="Arial" w:cs="Arial"/>
          <w:b/>
          <w:bCs/>
          <w:lang w:val="pt-BR"/>
        </w:rPr>
        <w:t>6.1.2 Acesso Restrito a Documentos</w:t>
      </w:r>
    </w:p>
    <w:p w14:paraId="06978B27" w14:textId="77777777" w:rsidR="00123ADC" w:rsidRPr="007A4687" w:rsidRDefault="00000000">
      <w:pPr>
        <w:jc w:val="both"/>
        <w:rPr>
          <w:rFonts w:ascii="Arial" w:hAnsi="Arial"/>
          <w:lang w:val="pt-BR"/>
        </w:rPr>
      </w:pPr>
      <w:r>
        <w:rPr>
          <w:rFonts w:ascii="Arial" w:hAnsi="Arial" w:cs="Arial"/>
          <w:b/>
          <w:bCs/>
          <w:lang w:val="pt-BR"/>
        </w:rPr>
        <w:t>Desafio:</w:t>
      </w:r>
    </w:p>
    <w:p w14:paraId="06978B28" w14:textId="77777777" w:rsidR="00123ADC" w:rsidRPr="007A4687" w:rsidRDefault="00000000">
      <w:pPr>
        <w:jc w:val="both"/>
        <w:rPr>
          <w:rFonts w:ascii="Arial" w:hAnsi="Arial"/>
          <w:lang w:val="pt-BR"/>
        </w:rPr>
      </w:pPr>
      <w:r>
        <w:rPr>
          <w:rFonts w:ascii="Arial" w:hAnsi="Arial" w:cs="Arial"/>
          <w:lang w:val="pt-BR"/>
        </w:rPr>
        <w:t>EFPC ou partes relutam em fornecer documentos essenciais (NTA, demonstrações atuariais, atas de conselho).</w:t>
      </w:r>
    </w:p>
    <w:p w14:paraId="06978B29" w14:textId="77777777" w:rsidR="00123ADC" w:rsidRDefault="00000000">
      <w:pPr>
        <w:jc w:val="both"/>
        <w:rPr>
          <w:rFonts w:ascii="Arial" w:hAnsi="Arial"/>
        </w:rPr>
      </w:pPr>
      <w:r>
        <w:rPr>
          <w:rFonts w:ascii="Arial" w:hAnsi="Arial" w:cs="Arial"/>
          <w:b/>
          <w:bCs/>
        </w:rPr>
        <w:t>Abordagem:</w:t>
      </w:r>
    </w:p>
    <w:p w14:paraId="06978B2A" w14:textId="77777777" w:rsidR="00123ADC" w:rsidRPr="007A4687" w:rsidRDefault="00000000">
      <w:pPr>
        <w:pStyle w:val="PargrafodaLista"/>
        <w:numPr>
          <w:ilvl w:val="0"/>
          <w:numId w:val="56"/>
        </w:numPr>
        <w:jc w:val="both"/>
        <w:rPr>
          <w:rFonts w:ascii="Arial" w:hAnsi="Arial"/>
          <w:lang w:val="pt-BR"/>
        </w:rPr>
      </w:pPr>
      <w:r>
        <w:rPr>
          <w:rFonts w:ascii="Arial" w:hAnsi="Arial" w:cs="Arial"/>
          <w:lang w:val="pt-BR"/>
        </w:rPr>
        <w:t>Peticionar ao juiz solicitando requisição judicial dos documentos (art. 469, § 2º, CPC/2015);</w:t>
      </w:r>
    </w:p>
    <w:p w14:paraId="06978B2B" w14:textId="77777777" w:rsidR="00123ADC" w:rsidRPr="007A4687" w:rsidRDefault="00000000">
      <w:pPr>
        <w:pStyle w:val="PargrafodaLista"/>
        <w:numPr>
          <w:ilvl w:val="0"/>
          <w:numId w:val="56"/>
        </w:numPr>
        <w:jc w:val="both"/>
        <w:rPr>
          <w:rFonts w:ascii="Arial" w:hAnsi="Arial"/>
          <w:lang w:val="pt-BR"/>
        </w:rPr>
      </w:pPr>
      <w:r>
        <w:rPr>
          <w:rFonts w:ascii="Arial" w:hAnsi="Arial" w:cs="Arial"/>
          <w:lang w:val="pt-BR"/>
        </w:rPr>
        <w:t>Registrar no laudo as solicitações feitas e as respostas recebidas;</w:t>
      </w:r>
    </w:p>
    <w:p w14:paraId="06978B2C" w14:textId="77777777" w:rsidR="00123ADC" w:rsidRPr="007A4687" w:rsidRDefault="00000000">
      <w:pPr>
        <w:pStyle w:val="PargrafodaLista"/>
        <w:numPr>
          <w:ilvl w:val="0"/>
          <w:numId w:val="56"/>
        </w:numPr>
        <w:jc w:val="both"/>
        <w:rPr>
          <w:rFonts w:ascii="Arial" w:hAnsi="Arial"/>
          <w:lang w:val="pt-BR"/>
        </w:rPr>
      </w:pPr>
      <w:r>
        <w:rPr>
          <w:rFonts w:ascii="Arial" w:hAnsi="Arial" w:cs="Arial"/>
          <w:lang w:val="pt-BR"/>
        </w:rPr>
        <w:t>Se o acesso for negado mesmo após determinação judicial, informar ao juiz e consignar a limitação no laudo.</w:t>
      </w:r>
    </w:p>
    <w:p w14:paraId="06978B2D" w14:textId="77777777" w:rsidR="00123ADC" w:rsidRPr="007A4687" w:rsidRDefault="00000000">
      <w:pPr>
        <w:pStyle w:val="Ttulo4"/>
        <w:jc w:val="both"/>
        <w:rPr>
          <w:rFonts w:ascii="Arial" w:hAnsi="Arial"/>
          <w:lang w:val="pt-BR"/>
        </w:rPr>
      </w:pPr>
      <w:r>
        <w:rPr>
          <w:rFonts w:ascii="Arial" w:hAnsi="Arial" w:cs="Arial"/>
          <w:b/>
          <w:bCs/>
          <w:lang w:val="pt-BR"/>
        </w:rPr>
        <w:t>6.1.3 Prazos Exíguos</w:t>
      </w:r>
    </w:p>
    <w:p w14:paraId="06978B2E" w14:textId="77777777" w:rsidR="00123ADC" w:rsidRPr="007A4687" w:rsidRDefault="00000000">
      <w:pPr>
        <w:jc w:val="both"/>
        <w:rPr>
          <w:rFonts w:ascii="Arial" w:hAnsi="Arial"/>
          <w:lang w:val="pt-BR"/>
        </w:rPr>
      </w:pPr>
      <w:r>
        <w:rPr>
          <w:rFonts w:ascii="Arial" w:hAnsi="Arial" w:cs="Arial"/>
          <w:b/>
          <w:bCs/>
          <w:lang w:val="pt-BR"/>
        </w:rPr>
        <w:t>Desafio:</w:t>
      </w:r>
    </w:p>
    <w:p w14:paraId="06978B2F" w14:textId="77777777" w:rsidR="00123ADC" w:rsidRPr="007A4687" w:rsidRDefault="00000000">
      <w:pPr>
        <w:jc w:val="both"/>
        <w:rPr>
          <w:rFonts w:ascii="Arial" w:hAnsi="Arial"/>
          <w:lang w:val="pt-BR"/>
        </w:rPr>
      </w:pPr>
      <w:r>
        <w:rPr>
          <w:rFonts w:ascii="Arial" w:hAnsi="Arial" w:cs="Arial"/>
          <w:lang w:val="pt-BR"/>
        </w:rPr>
        <w:t>Prazo fixado pelo juiz é insuficiente para a complexidade da perícia.</w:t>
      </w:r>
    </w:p>
    <w:p w14:paraId="06978B30" w14:textId="77777777" w:rsidR="00123ADC" w:rsidRDefault="00000000">
      <w:pPr>
        <w:jc w:val="both"/>
        <w:rPr>
          <w:rFonts w:ascii="Arial" w:hAnsi="Arial"/>
        </w:rPr>
      </w:pPr>
      <w:r>
        <w:rPr>
          <w:rFonts w:ascii="Arial" w:hAnsi="Arial" w:cs="Arial"/>
          <w:b/>
          <w:bCs/>
        </w:rPr>
        <w:t>Abordagem:</w:t>
      </w:r>
    </w:p>
    <w:p w14:paraId="06978B31" w14:textId="77777777" w:rsidR="00123ADC" w:rsidRPr="007A4687" w:rsidRDefault="00000000">
      <w:pPr>
        <w:pStyle w:val="PargrafodaLista"/>
        <w:numPr>
          <w:ilvl w:val="0"/>
          <w:numId w:val="57"/>
        </w:numPr>
        <w:jc w:val="both"/>
        <w:rPr>
          <w:rFonts w:ascii="Arial" w:hAnsi="Arial"/>
          <w:lang w:val="pt-BR"/>
        </w:rPr>
      </w:pPr>
      <w:r>
        <w:rPr>
          <w:rFonts w:ascii="Arial" w:hAnsi="Arial" w:cs="Arial"/>
          <w:lang w:val="pt-BR"/>
        </w:rPr>
        <w:t>Requerer prorrogação de prazo com antecedência, justificando tecnicamente a necessidade;</w:t>
      </w:r>
    </w:p>
    <w:p w14:paraId="06978B32" w14:textId="77777777" w:rsidR="00123ADC" w:rsidRPr="007A4687" w:rsidRDefault="00000000">
      <w:pPr>
        <w:pStyle w:val="PargrafodaLista"/>
        <w:numPr>
          <w:ilvl w:val="0"/>
          <w:numId w:val="57"/>
        </w:numPr>
        <w:jc w:val="both"/>
        <w:rPr>
          <w:rFonts w:ascii="Arial" w:hAnsi="Arial"/>
          <w:lang w:val="pt-BR"/>
        </w:rPr>
      </w:pPr>
      <w:r>
        <w:rPr>
          <w:rFonts w:ascii="Arial" w:hAnsi="Arial" w:cs="Arial"/>
          <w:lang w:val="pt-BR"/>
        </w:rPr>
        <w:t>Planejar rigorosamente o cronograma de trabalho;</w:t>
      </w:r>
    </w:p>
    <w:p w14:paraId="06978B33" w14:textId="77777777" w:rsidR="00123ADC" w:rsidRPr="007A4687" w:rsidRDefault="00000000">
      <w:pPr>
        <w:pStyle w:val="PargrafodaLista"/>
        <w:numPr>
          <w:ilvl w:val="0"/>
          <w:numId w:val="57"/>
        </w:numPr>
        <w:jc w:val="both"/>
        <w:rPr>
          <w:rFonts w:ascii="Arial" w:hAnsi="Arial"/>
          <w:lang w:val="pt-BR"/>
        </w:rPr>
      </w:pPr>
      <w:r>
        <w:rPr>
          <w:rFonts w:ascii="Arial" w:hAnsi="Arial" w:cs="Arial"/>
          <w:lang w:val="pt-BR"/>
        </w:rPr>
        <w:t>Priorizar análises essenciais aos quesitos principais.</w:t>
      </w:r>
    </w:p>
    <w:p w14:paraId="06978B34" w14:textId="77777777" w:rsidR="00123ADC" w:rsidRPr="007A4687" w:rsidRDefault="00000000">
      <w:pPr>
        <w:pStyle w:val="Ttulo4"/>
        <w:jc w:val="both"/>
        <w:rPr>
          <w:rFonts w:ascii="Arial" w:hAnsi="Arial"/>
          <w:lang w:val="pt-BR"/>
        </w:rPr>
      </w:pPr>
      <w:r>
        <w:rPr>
          <w:rFonts w:ascii="Arial" w:hAnsi="Arial" w:cs="Arial"/>
          <w:b/>
          <w:bCs/>
          <w:lang w:val="pt-BR"/>
        </w:rPr>
        <w:t>6.1.4 Vieses e Pressões</w:t>
      </w:r>
    </w:p>
    <w:p w14:paraId="06978B35" w14:textId="77777777" w:rsidR="00123ADC" w:rsidRPr="007A4687" w:rsidRDefault="00000000">
      <w:pPr>
        <w:jc w:val="both"/>
        <w:rPr>
          <w:rFonts w:ascii="Arial" w:hAnsi="Arial"/>
          <w:lang w:val="pt-BR"/>
        </w:rPr>
      </w:pPr>
      <w:r>
        <w:rPr>
          <w:rFonts w:ascii="Arial" w:hAnsi="Arial" w:cs="Arial"/>
          <w:b/>
          <w:bCs/>
          <w:lang w:val="pt-BR"/>
        </w:rPr>
        <w:t>Desafio:</w:t>
      </w:r>
    </w:p>
    <w:p w14:paraId="06978B36" w14:textId="77777777" w:rsidR="00123ADC" w:rsidRPr="007A4687" w:rsidRDefault="00000000">
      <w:pPr>
        <w:jc w:val="both"/>
        <w:rPr>
          <w:rFonts w:ascii="Arial" w:hAnsi="Arial"/>
          <w:lang w:val="pt-BR"/>
        </w:rPr>
      </w:pPr>
      <w:r>
        <w:rPr>
          <w:rFonts w:ascii="Arial" w:hAnsi="Arial" w:cs="Arial"/>
          <w:lang w:val="pt-BR"/>
        </w:rPr>
        <w:t>Pressão de partes ou assistentes técnicos para que o laudo favoreça determinada tese.</w:t>
      </w:r>
    </w:p>
    <w:p w14:paraId="06978B37" w14:textId="77777777" w:rsidR="00123ADC" w:rsidRDefault="00000000">
      <w:pPr>
        <w:jc w:val="both"/>
        <w:rPr>
          <w:rFonts w:ascii="Arial" w:hAnsi="Arial"/>
        </w:rPr>
      </w:pPr>
      <w:r>
        <w:rPr>
          <w:rFonts w:ascii="Arial" w:hAnsi="Arial" w:cs="Arial"/>
          <w:b/>
          <w:bCs/>
        </w:rPr>
        <w:t>Abordagem:</w:t>
      </w:r>
    </w:p>
    <w:p w14:paraId="06978B38" w14:textId="77777777" w:rsidR="00123ADC" w:rsidRPr="007A4687" w:rsidRDefault="00000000">
      <w:pPr>
        <w:pStyle w:val="PargrafodaLista"/>
        <w:numPr>
          <w:ilvl w:val="0"/>
          <w:numId w:val="58"/>
        </w:numPr>
        <w:jc w:val="both"/>
        <w:rPr>
          <w:rFonts w:ascii="Arial" w:hAnsi="Arial"/>
          <w:lang w:val="pt-BR"/>
        </w:rPr>
      </w:pPr>
      <w:r>
        <w:rPr>
          <w:rFonts w:ascii="Arial" w:hAnsi="Arial" w:cs="Arial"/>
          <w:lang w:val="pt-BR"/>
        </w:rPr>
        <w:t>Manter estrita imparcialidade, fundamentando todas as conclusões em critérios técnicos objetivos;</w:t>
      </w:r>
    </w:p>
    <w:p w14:paraId="06978B39" w14:textId="77777777" w:rsidR="00123ADC" w:rsidRPr="007A4687" w:rsidRDefault="00000000">
      <w:pPr>
        <w:pStyle w:val="PargrafodaLista"/>
        <w:numPr>
          <w:ilvl w:val="0"/>
          <w:numId w:val="58"/>
        </w:numPr>
        <w:jc w:val="both"/>
        <w:rPr>
          <w:rFonts w:ascii="Arial" w:hAnsi="Arial"/>
          <w:lang w:val="pt-BR"/>
        </w:rPr>
      </w:pPr>
      <w:r>
        <w:rPr>
          <w:rFonts w:ascii="Arial" w:hAnsi="Arial" w:cs="Arial"/>
          <w:lang w:val="pt-BR"/>
        </w:rPr>
        <w:t>Documentar todas as interações com as partes;</w:t>
      </w:r>
    </w:p>
    <w:p w14:paraId="06978B3A" w14:textId="77777777" w:rsidR="00123ADC" w:rsidRPr="007A4687" w:rsidRDefault="00000000">
      <w:pPr>
        <w:pStyle w:val="PargrafodaLista"/>
        <w:numPr>
          <w:ilvl w:val="0"/>
          <w:numId w:val="58"/>
        </w:numPr>
        <w:jc w:val="both"/>
        <w:rPr>
          <w:rFonts w:ascii="Arial" w:hAnsi="Arial"/>
          <w:lang w:val="pt-BR"/>
        </w:rPr>
      </w:pPr>
      <w:r>
        <w:rPr>
          <w:rFonts w:ascii="Arial" w:hAnsi="Arial" w:cs="Arial"/>
          <w:lang w:val="pt-BR"/>
        </w:rPr>
        <w:t>Em caso de pressão indevida, informar ao juiz;</w:t>
      </w:r>
    </w:p>
    <w:p w14:paraId="06978B3B" w14:textId="77777777" w:rsidR="00123ADC" w:rsidRPr="007A4687" w:rsidRDefault="00000000">
      <w:pPr>
        <w:pStyle w:val="PargrafodaLista"/>
        <w:numPr>
          <w:ilvl w:val="0"/>
          <w:numId w:val="58"/>
        </w:numPr>
        <w:jc w:val="both"/>
        <w:rPr>
          <w:rFonts w:ascii="Arial" w:hAnsi="Arial"/>
          <w:lang w:val="pt-BR"/>
        </w:rPr>
      </w:pPr>
      <w:r>
        <w:rPr>
          <w:rFonts w:ascii="Arial" w:hAnsi="Arial" w:cs="Arial"/>
          <w:lang w:val="pt-BR"/>
        </w:rPr>
        <w:t>Lembrar que a responsabilidade ética e legal do perito é com a verdade técnica e com o juízo.</w:t>
      </w:r>
    </w:p>
    <w:p w14:paraId="06978B3C" w14:textId="77777777" w:rsidR="00123ADC" w:rsidRPr="007A4687" w:rsidRDefault="00000000">
      <w:pPr>
        <w:pStyle w:val="Ttulo3"/>
        <w:jc w:val="both"/>
        <w:rPr>
          <w:rFonts w:ascii="Arial" w:hAnsi="Arial"/>
          <w:lang w:val="pt-BR"/>
        </w:rPr>
      </w:pPr>
      <w:bookmarkStart w:id="29" w:name="_Toc231835716"/>
      <w:r>
        <w:rPr>
          <w:rFonts w:ascii="Arial" w:hAnsi="Arial" w:cs="Arial"/>
          <w:b/>
          <w:bCs/>
          <w:lang w:val="pt-BR"/>
        </w:rPr>
        <w:lastRenderedPageBreak/>
        <w:t>6.2 Sigilo e Proteção de Dados Pessoais (LGPD)</w:t>
      </w:r>
      <w:bookmarkEnd w:id="29"/>
    </w:p>
    <w:p w14:paraId="06978B3D" w14:textId="77777777" w:rsidR="00123ADC" w:rsidRPr="007A4687" w:rsidRDefault="00000000">
      <w:pPr>
        <w:pStyle w:val="Ttulo4"/>
        <w:jc w:val="both"/>
        <w:rPr>
          <w:rFonts w:ascii="Arial" w:hAnsi="Arial"/>
          <w:lang w:val="pt-BR"/>
        </w:rPr>
      </w:pPr>
      <w:r>
        <w:rPr>
          <w:rFonts w:ascii="Arial" w:hAnsi="Arial" w:cs="Arial"/>
          <w:b/>
          <w:bCs/>
          <w:lang w:val="pt-BR"/>
        </w:rPr>
        <w:t>6.2.1 Base Legal para Tratamento de Dados</w:t>
      </w:r>
    </w:p>
    <w:p w14:paraId="06978B3E" w14:textId="77777777" w:rsidR="00123ADC" w:rsidRPr="007A4687" w:rsidRDefault="00000000">
      <w:pPr>
        <w:jc w:val="both"/>
        <w:rPr>
          <w:rFonts w:ascii="Arial" w:hAnsi="Arial"/>
          <w:lang w:val="pt-BR"/>
        </w:rPr>
      </w:pPr>
      <w:r>
        <w:rPr>
          <w:rFonts w:ascii="Arial" w:hAnsi="Arial" w:cs="Arial"/>
          <w:lang w:val="pt-BR"/>
        </w:rPr>
        <w:t xml:space="preserve">O tratamento de dados pessoais sensíveis pelo perito atuarial encontra amparo na </w:t>
      </w:r>
      <w:r>
        <w:rPr>
          <w:rFonts w:ascii="Arial" w:hAnsi="Arial" w:cs="Arial"/>
          <w:b/>
          <w:bCs/>
          <w:lang w:val="pt-BR"/>
        </w:rPr>
        <w:t>Lei Geral de Proteção de Dados (Lei nº 13.709/2018):</w:t>
      </w:r>
    </w:p>
    <w:p w14:paraId="06978B3F" w14:textId="77777777" w:rsidR="00123ADC" w:rsidRPr="007A4687" w:rsidRDefault="00000000">
      <w:pPr>
        <w:pStyle w:val="PargrafodaLista"/>
        <w:numPr>
          <w:ilvl w:val="0"/>
          <w:numId w:val="59"/>
        </w:numPr>
        <w:jc w:val="both"/>
        <w:rPr>
          <w:rFonts w:ascii="Arial" w:hAnsi="Arial"/>
          <w:lang w:val="pt-BR"/>
        </w:rPr>
      </w:pPr>
      <w:r>
        <w:rPr>
          <w:rFonts w:ascii="Arial" w:hAnsi="Arial" w:cs="Arial"/>
          <w:b/>
          <w:bCs/>
          <w:lang w:val="pt-BR"/>
        </w:rPr>
        <w:t>Art. 7º, VI:</w:t>
      </w:r>
      <w:r>
        <w:rPr>
          <w:rFonts w:ascii="Arial" w:hAnsi="Arial" w:cs="Arial"/>
          <w:lang w:val="pt-BR"/>
        </w:rPr>
        <w:t xml:space="preserve"> cumprimento de obrigação legal ou regulatória pelo controlador;</w:t>
      </w:r>
    </w:p>
    <w:p w14:paraId="06978B40" w14:textId="77777777" w:rsidR="00123ADC" w:rsidRPr="007A4687" w:rsidRDefault="00000000">
      <w:pPr>
        <w:pStyle w:val="PargrafodaLista"/>
        <w:numPr>
          <w:ilvl w:val="0"/>
          <w:numId w:val="59"/>
        </w:numPr>
        <w:jc w:val="both"/>
        <w:rPr>
          <w:rFonts w:ascii="Arial" w:hAnsi="Arial"/>
          <w:lang w:val="pt-BR"/>
        </w:rPr>
      </w:pPr>
      <w:r>
        <w:rPr>
          <w:rFonts w:ascii="Arial" w:hAnsi="Arial" w:cs="Arial"/>
          <w:b/>
          <w:bCs/>
          <w:lang w:val="pt-BR"/>
        </w:rPr>
        <w:t>Art. 11, II, alínea f:</w:t>
      </w:r>
      <w:r>
        <w:rPr>
          <w:rFonts w:ascii="Arial" w:hAnsi="Arial" w:cs="Arial"/>
          <w:lang w:val="pt-BR"/>
        </w:rPr>
        <w:t xml:space="preserve"> tutela judicial de direitos.</w:t>
      </w:r>
    </w:p>
    <w:p w14:paraId="06978B41" w14:textId="77777777" w:rsidR="00123ADC" w:rsidRPr="007A4687" w:rsidRDefault="00000000">
      <w:pPr>
        <w:jc w:val="both"/>
        <w:rPr>
          <w:rFonts w:ascii="Arial" w:hAnsi="Arial"/>
          <w:lang w:val="pt-BR"/>
        </w:rPr>
      </w:pPr>
      <w:r>
        <w:rPr>
          <w:rFonts w:ascii="Arial" w:hAnsi="Arial" w:cs="Arial"/>
          <w:lang w:val="pt-BR"/>
        </w:rPr>
        <w:t xml:space="preserve">O perito deve adotar </w:t>
      </w:r>
      <w:r>
        <w:rPr>
          <w:rFonts w:ascii="Arial" w:hAnsi="Arial" w:cs="Arial"/>
          <w:b/>
          <w:bCs/>
          <w:lang w:val="pt-BR"/>
        </w:rPr>
        <w:t>minimização de dados</w:t>
      </w:r>
      <w:r>
        <w:rPr>
          <w:rFonts w:ascii="Arial" w:hAnsi="Arial" w:cs="Arial"/>
          <w:lang w:val="pt-BR"/>
        </w:rPr>
        <w:t xml:space="preserve"> (art. 6º, III, LGPD), coletando e expondo apenas o estritamente necessário para responder aos quesitos, e assegurar </w:t>
      </w:r>
      <w:r>
        <w:rPr>
          <w:rFonts w:ascii="Arial" w:hAnsi="Arial" w:cs="Arial"/>
          <w:b/>
          <w:bCs/>
          <w:lang w:val="pt-BR"/>
        </w:rPr>
        <w:t>anonimização</w:t>
      </w:r>
      <w:r>
        <w:rPr>
          <w:rFonts w:ascii="Arial" w:hAnsi="Arial" w:cs="Arial"/>
          <w:lang w:val="pt-BR"/>
        </w:rPr>
        <w:t xml:space="preserve"> de terceiros não envolvidos diretamente no litígio.</w:t>
      </w:r>
    </w:p>
    <w:p w14:paraId="06978B42" w14:textId="77777777" w:rsidR="00123ADC" w:rsidRDefault="00000000">
      <w:pPr>
        <w:pStyle w:val="Ttulo4"/>
        <w:jc w:val="both"/>
        <w:rPr>
          <w:rFonts w:ascii="Arial" w:hAnsi="Arial"/>
        </w:rPr>
      </w:pPr>
      <w:r>
        <w:rPr>
          <w:rFonts w:ascii="Arial" w:hAnsi="Arial" w:cs="Arial"/>
          <w:b/>
          <w:bCs/>
        </w:rPr>
        <w:t>6.2.2 Boas Práticas em Sigilo</w:t>
      </w:r>
    </w:p>
    <w:p w14:paraId="06978B43" w14:textId="77777777" w:rsidR="00123ADC" w:rsidRPr="007A4687" w:rsidRDefault="00000000">
      <w:pPr>
        <w:pStyle w:val="PargrafodaLista"/>
        <w:numPr>
          <w:ilvl w:val="0"/>
          <w:numId w:val="60"/>
        </w:numPr>
        <w:jc w:val="both"/>
        <w:rPr>
          <w:rFonts w:ascii="Arial" w:hAnsi="Arial"/>
          <w:lang w:val="pt-BR"/>
        </w:rPr>
      </w:pPr>
      <w:r>
        <w:rPr>
          <w:rFonts w:ascii="Arial" w:hAnsi="Arial" w:cs="Arial"/>
          <w:lang w:val="pt-BR"/>
        </w:rPr>
        <w:t>Solicitar apenas dados estritamente necessários para a perícia;</w:t>
      </w:r>
    </w:p>
    <w:p w14:paraId="06978B44" w14:textId="77777777" w:rsidR="00123ADC" w:rsidRPr="007A4687" w:rsidRDefault="00000000">
      <w:pPr>
        <w:pStyle w:val="PargrafodaLista"/>
        <w:numPr>
          <w:ilvl w:val="0"/>
          <w:numId w:val="60"/>
        </w:numPr>
        <w:jc w:val="both"/>
        <w:rPr>
          <w:rFonts w:ascii="Arial" w:hAnsi="Arial"/>
          <w:lang w:val="pt-BR"/>
        </w:rPr>
      </w:pPr>
      <w:r>
        <w:rPr>
          <w:rFonts w:ascii="Arial" w:hAnsi="Arial" w:cs="Arial"/>
          <w:lang w:val="pt-BR"/>
        </w:rPr>
        <w:t>Evitar inclusão de nomes completos, CPFs ou dados sensíveis desnecessários em planilhas anexas ao laudo (usar códigos ou iniciais quando possível);</w:t>
      </w:r>
    </w:p>
    <w:p w14:paraId="06978B45" w14:textId="77777777" w:rsidR="00123ADC" w:rsidRPr="007A4687" w:rsidRDefault="00000000">
      <w:pPr>
        <w:pStyle w:val="PargrafodaLista"/>
        <w:numPr>
          <w:ilvl w:val="0"/>
          <w:numId w:val="60"/>
        </w:numPr>
        <w:jc w:val="both"/>
        <w:rPr>
          <w:rFonts w:ascii="Arial" w:hAnsi="Arial"/>
          <w:lang w:val="pt-BR"/>
        </w:rPr>
      </w:pPr>
      <w:r>
        <w:rPr>
          <w:rFonts w:ascii="Arial" w:hAnsi="Arial" w:cs="Arial"/>
          <w:lang w:val="pt-BR"/>
        </w:rPr>
        <w:t>Armazenar dados em meio seguro, com controle de acesso;</w:t>
      </w:r>
    </w:p>
    <w:p w14:paraId="06978B46" w14:textId="77777777" w:rsidR="00123ADC" w:rsidRPr="007A4687" w:rsidRDefault="00000000">
      <w:pPr>
        <w:pStyle w:val="PargrafodaLista"/>
        <w:numPr>
          <w:ilvl w:val="0"/>
          <w:numId w:val="60"/>
        </w:numPr>
        <w:jc w:val="both"/>
        <w:rPr>
          <w:rFonts w:ascii="Arial" w:hAnsi="Arial"/>
          <w:lang w:val="pt-BR"/>
        </w:rPr>
      </w:pPr>
      <w:r>
        <w:rPr>
          <w:rFonts w:ascii="Arial" w:hAnsi="Arial" w:cs="Arial"/>
          <w:lang w:val="pt-BR"/>
        </w:rPr>
        <w:t>Destruir ou devolver dados após conclusão do processo, conforme determinação judicial.</w:t>
      </w:r>
    </w:p>
    <w:p w14:paraId="06978B47" w14:textId="77777777" w:rsidR="00123ADC" w:rsidRPr="007A4687" w:rsidRDefault="00000000">
      <w:pPr>
        <w:pStyle w:val="Ttulo3"/>
        <w:jc w:val="both"/>
        <w:rPr>
          <w:rFonts w:ascii="Arial" w:hAnsi="Arial"/>
          <w:lang w:val="pt-BR"/>
        </w:rPr>
      </w:pPr>
      <w:bookmarkStart w:id="30" w:name="_Toc231835717"/>
      <w:r>
        <w:rPr>
          <w:rFonts w:ascii="Arial" w:hAnsi="Arial" w:cs="Arial"/>
          <w:b/>
          <w:bCs/>
          <w:lang w:val="pt-BR"/>
        </w:rPr>
        <w:t>6.3 Comunicação com Assistentes Técnicos</w:t>
      </w:r>
      <w:bookmarkEnd w:id="30"/>
    </w:p>
    <w:p w14:paraId="06978B48" w14:textId="77777777" w:rsidR="00123ADC" w:rsidRPr="007A4687" w:rsidRDefault="00000000">
      <w:pPr>
        <w:pStyle w:val="Ttulo4"/>
        <w:jc w:val="both"/>
        <w:rPr>
          <w:rFonts w:ascii="Arial" w:hAnsi="Arial"/>
          <w:lang w:val="pt-BR"/>
        </w:rPr>
      </w:pPr>
      <w:r>
        <w:rPr>
          <w:rFonts w:ascii="Arial" w:hAnsi="Arial" w:cs="Arial"/>
          <w:b/>
          <w:bCs/>
          <w:lang w:val="pt-BR"/>
        </w:rPr>
        <w:t>6.3.1 Direitos dos Assistentes Técnicos</w:t>
      </w:r>
    </w:p>
    <w:p w14:paraId="06978B49" w14:textId="77777777" w:rsidR="00123ADC" w:rsidRPr="007A4687" w:rsidRDefault="00000000">
      <w:pPr>
        <w:jc w:val="both"/>
        <w:rPr>
          <w:rFonts w:ascii="Arial" w:hAnsi="Arial"/>
          <w:lang w:val="pt-BR"/>
        </w:rPr>
      </w:pPr>
      <w:r>
        <w:rPr>
          <w:rFonts w:ascii="Arial" w:hAnsi="Arial" w:cs="Arial"/>
          <w:lang w:val="pt-BR"/>
        </w:rPr>
        <w:t>Conforme art. 474, § 2º, do CPC/2015, os assistentes técnicos têm direito de:</w:t>
      </w:r>
    </w:p>
    <w:p w14:paraId="06978B4A" w14:textId="77777777" w:rsidR="00123ADC" w:rsidRDefault="00000000">
      <w:pPr>
        <w:pStyle w:val="PargrafodaLista"/>
        <w:numPr>
          <w:ilvl w:val="0"/>
          <w:numId w:val="61"/>
        </w:numPr>
        <w:jc w:val="both"/>
        <w:rPr>
          <w:rFonts w:ascii="Arial" w:hAnsi="Arial"/>
        </w:rPr>
      </w:pPr>
      <w:r>
        <w:rPr>
          <w:rFonts w:ascii="Arial" w:hAnsi="Arial" w:cs="Arial"/>
        </w:rPr>
        <w:t>Acompanhar todas as diligências;</w:t>
      </w:r>
    </w:p>
    <w:p w14:paraId="06978B4B" w14:textId="77777777" w:rsidR="00123ADC" w:rsidRPr="007A4687" w:rsidRDefault="00000000">
      <w:pPr>
        <w:pStyle w:val="PargrafodaLista"/>
        <w:numPr>
          <w:ilvl w:val="0"/>
          <w:numId w:val="61"/>
        </w:numPr>
        <w:jc w:val="both"/>
        <w:rPr>
          <w:rFonts w:ascii="Arial" w:hAnsi="Arial"/>
          <w:lang w:val="pt-BR"/>
        </w:rPr>
      </w:pPr>
      <w:r>
        <w:rPr>
          <w:rFonts w:ascii="Arial" w:hAnsi="Arial" w:cs="Arial"/>
          <w:lang w:val="pt-BR"/>
        </w:rPr>
        <w:t>Examinar os mesmos documentos disponibilizados ao perito;</w:t>
      </w:r>
    </w:p>
    <w:p w14:paraId="06978B4C" w14:textId="77777777" w:rsidR="00123ADC" w:rsidRPr="007A4687" w:rsidRDefault="00000000">
      <w:pPr>
        <w:pStyle w:val="PargrafodaLista"/>
        <w:numPr>
          <w:ilvl w:val="0"/>
          <w:numId w:val="61"/>
        </w:numPr>
        <w:jc w:val="both"/>
        <w:rPr>
          <w:rFonts w:ascii="Arial" w:hAnsi="Arial"/>
          <w:lang w:val="pt-BR"/>
        </w:rPr>
      </w:pPr>
      <w:r>
        <w:rPr>
          <w:rFonts w:ascii="Arial" w:hAnsi="Arial" w:cs="Arial"/>
          <w:lang w:val="pt-BR"/>
        </w:rPr>
        <w:t>Formular observações e sugerir análises adicionais.</w:t>
      </w:r>
    </w:p>
    <w:p w14:paraId="06978B4D" w14:textId="77777777" w:rsidR="00123ADC" w:rsidRDefault="00000000">
      <w:pPr>
        <w:pStyle w:val="Ttulo4"/>
        <w:jc w:val="both"/>
        <w:rPr>
          <w:rFonts w:ascii="Arial" w:hAnsi="Arial"/>
        </w:rPr>
      </w:pPr>
      <w:r>
        <w:rPr>
          <w:rFonts w:ascii="Arial" w:hAnsi="Arial" w:cs="Arial"/>
          <w:b/>
          <w:bCs/>
        </w:rPr>
        <w:t>6.3.2 Boas Práticas na Interação</w:t>
      </w:r>
    </w:p>
    <w:p w14:paraId="06978B4E" w14:textId="77777777" w:rsidR="00123ADC" w:rsidRPr="007A4687" w:rsidRDefault="00000000">
      <w:pPr>
        <w:pStyle w:val="PargrafodaLista"/>
        <w:numPr>
          <w:ilvl w:val="0"/>
          <w:numId w:val="62"/>
        </w:numPr>
        <w:jc w:val="both"/>
        <w:rPr>
          <w:rFonts w:ascii="Arial" w:hAnsi="Arial"/>
          <w:lang w:val="pt-BR"/>
        </w:rPr>
      </w:pPr>
      <w:r>
        <w:rPr>
          <w:rFonts w:ascii="Arial" w:hAnsi="Arial" w:cs="Arial"/>
          <w:lang w:val="pt-BR"/>
        </w:rPr>
        <w:t>Comunicar previamente (com antecedência razoável) todas as diligências, reuniões técnicas e inspeções;</w:t>
      </w:r>
    </w:p>
    <w:p w14:paraId="06978B4F" w14:textId="77777777" w:rsidR="00123ADC" w:rsidRPr="007A4687" w:rsidRDefault="00000000">
      <w:pPr>
        <w:pStyle w:val="PargrafodaLista"/>
        <w:numPr>
          <w:ilvl w:val="0"/>
          <w:numId w:val="62"/>
        </w:numPr>
        <w:jc w:val="both"/>
        <w:rPr>
          <w:rFonts w:ascii="Arial" w:hAnsi="Arial"/>
          <w:lang w:val="pt-BR"/>
        </w:rPr>
      </w:pPr>
      <w:r>
        <w:rPr>
          <w:rFonts w:ascii="Arial" w:hAnsi="Arial" w:cs="Arial"/>
          <w:lang w:val="pt-BR"/>
        </w:rPr>
        <w:t>Permitir acesso aos documentos examinados;</w:t>
      </w:r>
    </w:p>
    <w:p w14:paraId="06978B50" w14:textId="77777777" w:rsidR="00123ADC" w:rsidRPr="007A4687" w:rsidRDefault="00000000">
      <w:pPr>
        <w:pStyle w:val="PargrafodaLista"/>
        <w:numPr>
          <w:ilvl w:val="0"/>
          <w:numId w:val="62"/>
        </w:numPr>
        <w:jc w:val="both"/>
        <w:rPr>
          <w:rFonts w:ascii="Arial" w:hAnsi="Arial"/>
          <w:lang w:val="pt-BR"/>
        </w:rPr>
      </w:pPr>
      <w:r>
        <w:rPr>
          <w:rFonts w:ascii="Arial" w:hAnsi="Arial" w:cs="Arial"/>
          <w:lang w:val="pt-BR"/>
        </w:rPr>
        <w:t>Ouvir sugestões técnicas com atenção, avaliando sua pertinência;</w:t>
      </w:r>
    </w:p>
    <w:p w14:paraId="06978B51" w14:textId="77777777" w:rsidR="00123ADC" w:rsidRPr="007A4687" w:rsidRDefault="00000000">
      <w:pPr>
        <w:pStyle w:val="PargrafodaLista"/>
        <w:numPr>
          <w:ilvl w:val="0"/>
          <w:numId w:val="62"/>
        </w:numPr>
        <w:jc w:val="both"/>
        <w:rPr>
          <w:rFonts w:ascii="Arial" w:hAnsi="Arial"/>
          <w:lang w:val="pt-BR"/>
        </w:rPr>
      </w:pPr>
      <w:r>
        <w:rPr>
          <w:rFonts w:ascii="Arial" w:hAnsi="Arial" w:cs="Arial"/>
          <w:lang w:val="pt-BR"/>
        </w:rPr>
        <w:t>Manter registro de todas as interações (e-mails, atas de reuniões);</w:t>
      </w:r>
    </w:p>
    <w:p w14:paraId="06978B52" w14:textId="77777777" w:rsidR="00123ADC" w:rsidRPr="007A4687" w:rsidRDefault="00000000">
      <w:pPr>
        <w:pStyle w:val="PargrafodaLista"/>
        <w:numPr>
          <w:ilvl w:val="0"/>
          <w:numId w:val="62"/>
        </w:numPr>
        <w:jc w:val="both"/>
        <w:rPr>
          <w:rFonts w:ascii="Arial" w:hAnsi="Arial"/>
          <w:lang w:val="pt-BR"/>
        </w:rPr>
      </w:pPr>
      <w:r>
        <w:rPr>
          <w:rFonts w:ascii="Arial" w:hAnsi="Arial" w:cs="Arial"/>
          <w:lang w:val="pt-BR"/>
        </w:rPr>
        <w:t>Preservar imparcialidade: ouvir todos os assistentes de forma equânime, sem favorecer nenhuma parte.</w:t>
      </w:r>
    </w:p>
    <w:p w14:paraId="06978B53" w14:textId="77777777" w:rsidR="00123ADC" w:rsidRPr="007A4687" w:rsidRDefault="00000000">
      <w:pPr>
        <w:pStyle w:val="Ttulo3"/>
        <w:jc w:val="both"/>
        <w:rPr>
          <w:rFonts w:ascii="Arial" w:hAnsi="Arial"/>
          <w:lang w:val="pt-BR"/>
        </w:rPr>
      </w:pPr>
      <w:bookmarkStart w:id="31" w:name="_Toc231835718"/>
      <w:r>
        <w:rPr>
          <w:rFonts w:ascii="Arial" w:hAnsi="Arial" w:cs="Arial"/>
          <w:b/>
          <w:bCs/>
          <w:lang w:val="pt-BR"/>
        </w:rPr>
        <w:t>6.4 Gestão de Honorários Periciais</w:t>
      </w:r>
      <w:bookmarkEnd w:id="31"/>
    </w:p>
    <w:p w14:paraId="06978B54" w14:textId="77777777" w:rsidR="00123ADC" w:rsidRPr="007A4687" w:rsidRDefault="00000000">
      <w:pPr>
        <w:pStyle w:val="Ttulo4"/>
        <w:jc w:val="both"/>
        <w:rPr>
          <w:rFonts w:ascii="Arial" w:hAnsi="Arial"/>
          <w:lang w:val="pt-BR"/>
        </w:rPr>
      </w:pPr>
      <w:r>
        <w:rPr>
          <w:rFonts w:ascii="Arial" w:hAnsi="Arial" w:cs="Arial"/>
          <w:b/>
          <w:bCs/>
          <w:lang w:val="pt-BR"/>
        </w:rPr>
        <w:t>6.4.1 Critérios para Proposta de Honorários</w:t>
      </w:r>
    </w:p>
    <w:p w14:paraId="06978B55" w14:textId="77777777" w:rsidR="00123ADC" w:rsidRPr="007A4687" w:rsidRDefault="00000000">
      <w:pPr>
        <w:jc w:val="both"/>
        <w:rPr>
          <w:rFonts w:ascii="Arial" w:hAnsi="Arial"/>
          <w:lang w:val="pt-BR"/>
        </w:rPr>
      </w:pPr>
      <w:r>
        <w:rPr>
          <w:rFonts w:ascii="Arial" w:hAnsi="Arial" w:cs="Arial"/>
          <w:lang w:val="pt-BR"/>
        </w:rPr>
        <w:t>Ao apresentar proposta de honorários (art. 465, § 3º, CPC/2015), o perito deve considerar:</w:t>
      </w:r>
    </w:p>
    <w:p w14:paraId="06978B56" w14:textId="77777777" w:rsidR="00123ADC" w:rsidRPr="007A4687" w:rsidRDefault="00000000">
      <w:pPr>
        <w:pStyle w:val="PargrafodaLista"/>
        <w:numPr>
          <w:ilvl w:val="0"/>
          <w:numId w:val="63"/>
        </w:numPr>
        <w:jc w:val="both"/>
        <w:rPr>
          <w:rFonts w:ascii="Arial" w:hAnsi="Arial"/>
          <w:lang w:val="pt-BR"/>
        </w:rPr>
      </w:pPr>
      <w:r>
        <w:rPr>
          <w:rFonts w:ascii="Arial" w:hAnsi="Arial" w:cs="Arial"/>
          <w:b/>
          <w:bCs/>
          <w:lang w:val="pt-BR"/>
        </w:rPr>
        <w:t>Complexidade técnica:</w:t>
      </w:r>
      <w:r>
        <w:rPr>
          <w:rFonts w:ascii="Arial" w:hAnsi="Arial" w:cs="Arial"/>
          <w:lang w:val="pt-BR"/>
        </w:rPr>
        <w:t xml:space="preserve"> número de quesitos, modalidades de plano (BD, CD, CV), necessidade de modelagens atuariais complexas;</w:t>
      </w:r>
    </w:p>
    <w:p w14:paraId="06978B57" w14:textId="77777777" w:rsidR="00123ADC" w:rsidRPr="007A4687" w:rsidRDefault="00000000">
      <w:pPr>
        <w:pStyle w:val="PargrafodaLista"/>
        <w:numPr>
          <w:ilvl w:val="0"/>
          <w:numId w:val="63"/>
        </w:numPr>
        <w:jc w:val="both"/>
        <w:rPr>
          <w:rFonts w:ascii="Arial" w:hAnsi="Arial"/>
          <w:lang w:val="pt-BR"/>
        </w:rPr>
      </w:pPr>
      <w:r>
        <w:rPr>
          <w:rFonts w:ascii="Arial" w:hAnsi="Arial" w:cs="Arial"/>
          <w:b/>
          <w:bCs/>
          <w:lang w:val="pt-BR"/>
        </w:rPr>
        <w:lastRenderedPageBreak/>
        <w:t>Volume de dados:</w:t>
      </w:r>
      <w:r>
        <w:rPr>
          <w:rFonts w:ascii="Arial" w:hAnsi="Arial" w:cs="Arial"/>
          <w:lang w:val="pt-BR"/>
        </w:rPr>
        <w:t xml:space="preserve"> número de participantes envolvidos, volume de documentos a analisar;</w:t>
      </w:r>
    </w:p>
    <w:p w14:paraId="06978B58" w14:textId="77777777" w:rsidR="00123ADC" w:rsidRDefault="00000000">
      <w:pPr>
        <w:pStyle w:val="PargrafodaLista"/>
        <w:numPr>
          <w:ilvl w:val="0"/>
          <w:numId w:val="63"/>
        </w:numPr>
        <w:jc w:val="both"/>
        <w:rPr>
          <w:rFonts w:ascii="Arial" w:hAnsi="Arial"/>
        </w:rPr>
      </w:pPr>
      <w:r>
        <w:rPr>
          <w:rFonts w:ascii="Arial" w:hAnsi="Arial" w:cs="Arial"/>
          <w:b/>
          <w:bCs/>
        </w:rPr>
        <w:t>Prazo:</w:t>
      </w:r>
      <w:r>
        <w:rPr>
          <w:rFonts w:ascii="Arial" w:hAnsi="Arial" w:cs="Arial"/>
        </w:rPr>
        <w:t xml:space="preserve"> urgência do trabalho;</w:t>
      </w:r>
    </w:p>
    <w:p w14:paraId="06978B59" w14:textId="77777777" w:rsidR="00123ADC" w:rsidRPr="007A4687" w:rsidRDefault="00000000">
      <w:pPr>
        <w:pStyle w:val="PargrafodaLista"/>
        <w:numPr>
          <w:ilvl w:val="0"/>
          <w:numId w:val="63"/>
        </w:numPr>
        <w:jc w:val="both"/>
        <w:rPr>
          <w:rFonts w:ascii="Arial" w:hAnsi="Arial"/>
          <w:lang w:val="pt-BR"/>
        </w:rPr>
      </w:pPr>
      <w:r>
        <w:rPr>
          <w:rFonts w:ascii="Arial" w:hAnsi="Arial" w:cs="Arial"/>
          <w:b/>
          <w:bCs/>
          <w:lang w:val="pt-BR"/>
        </w:rPr>
        <w:t>Diligências:</w:t>
      </w:r>
      <w:r>
        <w:rPr>
          <w:rFonts w:ascii="Arial" w:hAnsi="Arial" w:cs="Arial"/>
          <w:lang w:val="pt-BR"/>
        </w:rPr>
        <w:t xml:space="preserve"> necessidade de visitas técnicas, reuniões, deslocamentos;</w:t>
      </w:r>
    </w:p>
    <w:p w14:paraId="06978B5A" w14:textId="77777777" w:rsidR="00123ADC" w:rsidRPr="007A4687" w:rsidRDefault="00000000">
      <w:pPr>
        <w:pStyle w:val="PargrafodaLista"/>
        <w:numPr>
          <w:ilvl w:val="0"/>
          <w:numId w:val="63"/>
        </w:numPr>
        <w:jc w:val="both"/>
        <w:rPr>
          <w:rFonts w:ascii="Arial" w:hAnsi="Arial"/>
          <w:lang w:val="pt-BR"/>
        </w:rPr>
      </w:pPr>
      <w:r>
        <w:rPr>
          <w:rFonts w:ascii="Arial" w:hAnsi="Arial" w:cs="Arial"/>
          <w:b/>
          <w:bCs/>
          <w:lang w:val="pt-BR"/>
        </w:rPr>
        <w:t>Trabalhos complementares:</w:t>
      </w:r>
      <w:r>
        <w:rPr>
          <w:rFonts w:ascii="Arial" w:hAnsi="Arial" w:cs="Arial"/>
          <w:lang w:val="pt-BR"/>
        </w:rPr>
        <w:t xml:space="preserve"> eventualidade de esclarecimentos em audiência, perícia complementar.</w:t>
      </w:r>
    </w:p>
    <w:p w14:paraId="06978B5B" w14:textId="77777777" w:rsidR="00123ADC" w:rsidRDefault="00000000">
      <w:pPr>
        <w:pStyle w:val="Ttulo4"/>
        <w:jc w:val="both"/>
        <w:rPr>
          <w:rFonts w:ascii="Arial" w:hAnsi="Arial"/>
        </w:rPr>
      </w:pPr>
      <w:r>
        <w:rPr>
          <w:rFonts w:ascii="Arial" w:hAnsi="Arial" w:cs="Arial"/>
          <w:b/>
          <w:bCs/>
        </w:rPr>
        <w:t>6.4.2 Tabela de Complexidade (Sugestiva)</w:t>
      </w:r>
    </w:p>
    <w:tbl>
      <w:tblPr>
        <w:tblStyle w:val="TabeladeGrade4-nfase1"/>
        <w:tblW w:w="9016" w:type="dxa"/>
        <w:tblLayout w:type="fixed"/>
        <w:tblLook w:val="04A0" w:firstRow="1" w:lastRow="0" w:firstColumn="1" w:lastColumn="0" w:noHBand="0" w:noVBand="1"/>
      </w:tblPr>
      <w:tblGrid>
        <w:gridCol w:w="1411"/>
        <w:gridCol w:w="5103"/>
        <w:gridCol w:w="2502"/>
      </w:tblGrid>
      <w:tr w:rsidR="00123ADC" w14:paraId="06978B5F" w14:textId="77777777" w:rsidTr="00123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tcBorders>
              <w:right w:val="single" w:sz="4" w:space="0" w:color="5B9BD5"/>
            </w:tcBorders>
            <w:vAlign w:val="center"/>
          </w:tcPr>
          <w:p w14:paraId="06978B5C" w14:textId="77777777" w:rsidR="00123ADC" w:rsidRDefault="00000000">
            <w:pPr>
              <w:spacing w:after="0" w:line="240" w:lineRule="auto"/>
              <w:jc w:val="both"/>
              <w:rPr>
                <w:rFonts w:ascii="Arial" w:hAnsi="Arial"/>
              </w:rPr>
            </w:pPr>
            <w:r>
              <w:rPr>
                <w:rFonts w:ascii="Arial" w:hAnsi="Arial" w:cs="Arial"/>
              </w:rPr>
              <w:t>Complexidade</w:t>
            </w:r>
          </w:p>
        </w:tc>
        <w:tc>
          <w:tcPr>
            <w:tcW w:w="5103" w:type="dxa"/>
            <w:tcBorders>
              <w:left w:val="single" w:sz="4" w:space="0" w:color="5B9BD5"/>
              <w:right w:val="single" w:sz="4" w:space="0" w:color="5B9BD5"/>
            </w:tcBorders>
            <w:vAlign w:val="center"/>
          </w:tcPr>
          <w:p w14:paraId="06978B5D"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Característica</w:t>
            </w:r>
          </w:p>
        </w:tc>
        <w:tc>
          <w:tcPr>
            <w:tcW w:w="2502" w:type="dxa"/>
            <w:tcBorders>
              <w:left w:val="single" w:sz="4" w:space="0" w:color="5B9BD5"/>
            </w:tcBorders>
            <w:vAlign w:val="center"/>
          </w:tcPr>
          <w:p w14:paraId="06978B5E" w14:textId="77777777" w:rsidR="00123ADC"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Pr>
                <w:rFonts w:ascii="Arial" w:hAnsi="Arial" w:cs="Arial"/>
              </w:rPr>
              <w:t>Honorários Sugestivos (2026)</w:t>
            </w:r>
          </w:p>
        </w:tc>
      </w:tr>
      <w:tr w:rsidR="00123ADC" w14:paraId="06978B63"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000000"/>
              <w:left w:val="single" w:sz="4" w:space="0" w:color="000000"/>
              <w:bottom w:val="single" w:sz="4" w:space="0" w:color="000000"/>
              <w:right w:val="single" w:sz="4" w:space="0" w:color="000000"/>
            </w:tcBorders>
            <w:vAlign w:val="center"/>
          </w:tcPr>
          <w:p w14:paraId="06978B60" w14:textId="77777777" w:rsidR="00123ADC" w:rsidRDefault="00000000">
            <w:pPr>
              <w:spacing w:after="0" w:line="240" w:lineRule="auto"/>
              <w:jc w:val="both"/>
              <w:rPr>
                <w:rFonts w:ascii="Arial" w:hAnsi="Arial"/>
              </w:rPr>
            </w:pPr>
            <w:r>
              <w:rPr>
                <w:rFonts w:ascii="Arial" w:hAnsi="Arial" w:cs="Arial"/>
              </w:rPr>
              <w:t>Baixa</w:t>
            </w:r>
          </w:p>
        </w:tc>
        <w:tc>
          <w:tcPr>
            <w:tcW w:w="5103" w:type="dxa"/>
            <w:tcBorders>
              <w:top w:val="single" w:sz="4" w:space="0" w:color="000000"/>
              <w:left w:val="single" w:sz="4" w:space="0" w:color="000000"/>
              <w:bottom w:val="single" w:sz="4" w:space="0" w:color="000000"/>
              <w:right w:val="single" w:sz="4" w:space="0" w:color="000000"/>
            </w:tcBorders>
            <w:vAlign w:val="center"/>
          </w:tcPr>
          <w:p w14:paraId="06978B61"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Caso individual simples, plano CD, poucos quesitos, dados completos</w:t>
            </w:r>
          </w:p>
        </w:tc>
        <w:tc>
          <w:tcPr>
            <w:tcW w:w="2502" w:type="dxa"/>
            <w:tcBorders>
              <w:top w:val="single" w:sz="4" w:space="0" w:color="000000"/>
              <w:left w:val="single" w:sz="4" w:space="0" w:color="000000"/>
              <w:bottom w:val="single" w:sz="4" w:space="0" w:color="000000"/>
              <w:right w:val="single" w:sz="4" w:space="0" w:color="000000"/>
            </w:tcBorders>
            <w:vAlign w:val="center"/>
          </w:tcPr>
          <w:p w14:paraId="06978B62" w14:textId="77777777" w:rsidR="00123ADC"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cs="Arial"/>
              </w:rPr>
              <w:t>R$ 8.000 - R$ 15.000</w:t>
            </w:r>
          </w:p>
        </w:tc>
      </w:tr>
      <w:tr w:rsidR="00123ADC" w14:paraId="06978B67" w14:textId="77777777" w:rsidTr="00123ADC">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000000"/>
              <w:left w:val="single" w:sz="4" w:space="0" w:color="000000"/>
              <w:bottom w:val="single" w:sz="4" w:space="0" w:color="000000"/>
              <w:right w:val="single" w:sz="4" w:space="0" w:color="000000"/>
            </w:tcBorders>
            <w:vAlign w:val="center"/>
          </w:tcPr>
          <w:p w14:paraId="06978B64" w14:textId="77777777" w:rsidR="00123ADC" w:rsidRDefault="00000000">
            <w:pPr>
              <w:spacing w:after="0" w:line="240" w:lineRule="auto"/>
              <w:jc w:val="both"/>
              <w:rPr>
                <w:rFonts w:ascii="Arial" w:hAnsi="Arial"/>
              </w:rPr>
            </w:pPr>
            <w:r>
              <w:rPr>
                <w:rFonts w:ascii="Arial" w:hAnsi="Arial" w:cs="Arial"/>
              </w:rPr>
              <w:t>Média</w:t>
            </w:r>
          </w:p>
        </w:tc>
        <w:tc>
          <w:tcPr>
            <w:tcW w:w="5103" w:type="dxa"/>
            <w:tcBorders>
              <w:top w:val="single" w:sz="4" w:space="0" w:color="000000"/>
              <w:left w:val="single" w:sz="4" w:space="0" w:color="000000"/>
              <w:bottom w:val="single" w:sz="4" w:space="0" w:color="000000"/>
              <w:right w:val="single" w:sz="4" w:space="0" w:color="000000"/>
            </w:tcBorders>
            <w:vAlign w:val="center"/>
          </w:tcPr>
          <w:p w14:paraId="06978B65"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Caso individual ou pequeno grupo, plano BD ou CV, quesitos moderados, algumas diligências</w:t>
            </w:r>
          </w:p>
        </w:tc>
        <w:tc>
          <w:tcPr>
            <w:tcW w:w="2502" w:type="dxa"/>
            <w:tcBorders>
              <w:top w:val="single" w:sz="4" w:space="0" w:color="000000"/>
              <w:left w:val="single" w:sz="4" w:space="0" w:color="000000"/>
              <w:bottom w:val="single" w:sz="4" w:space="0" w:color="000000"/>
              <w:right w:val="single" w:sz="4" w:space="0" w:color="000000"/>
            </w:tcBorders>
            <w:vAlign w:val="center"/>
          </w:tcPr>
          <w:p w14:paraId="06978B66" w14:textId="77777777" w:rsidR="00123ADC"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cs="Arial"/>
              </w:rPr>
              <w:t>R$ 15.000 - R$ 30.000</w:t>
            </w:r>
          </w:p>
        </w:tc>
      </w:tr>
      <w:tr w:rsidR="00123ADC" w14:paraId="06978B6B" w14:textId="77777777" w:rsidTr="00123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000000"/>
              <w:left w:val="single" w:sz="4" w:space="0" w:color="000000"/>
              <w:bottom w:val="single" w:sz="4" w:space="0" w:color="000000"/>
              <w:right w:val="single" w:sz="4" w:space="0" w:color="000000"/>
            </w:tcBorders>
            <w:vAlign w:val="center"/>
          </w:tcPr>
          <w:p w14:paraId="06978B68" w14:textId="77777777" w:rsidR="00123ADC" w:rsidRDefault="00000000">
            <w:pPr>
              <w:spacing w:after="0" w:line="240" w:lineRule="auto"/>
              <w:jc w:val="both"/>
              <w:rPr>
                <w:rFonts w:ascii="Arial" w:hAnsi="Arial"/>
              </w:rPr>
            </w:pPr>
            <w:r>
              <w:rPr>
                <w:rFonts w:ascii="Arial" w:hAnsi="Arial" w:cs="Arial"/>
              </w:rPr>
              <w:t>Alta</w:t>
            </w:r>
          </w:p>
        </w:tc>
        <w:tc>
          <w:tcPr>
            <w:tcW w:w="5103" w:type="dxa"/>
            <w:tcBorders>
              <w:top w:val="single" w:sz="4" w:space="0" w:color="000000"/>
              <w:left w:val="single" w:sz="4" w:space="0" w:color="000000"/>
              <w:bottom w:val="single" w:sz="4" w:space="0" w:color="000000"/>
              <w:right w:val="single" w:sz="4" w:space="0" w:color="000000"/>
            </w:tcBorders>
            <w:vAlign w:val="center"/>
          </w:tcPr>
          <w:p w14:paraId="06978B69" w14:textId="77777777" w:rsidR="00123ADC" w:rsidRPr="007A4687"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lang w:val="pt-BR"/>
              </w:rPr>
            </w:pPr>
            <w:r>
              <w:rPr>
                <w:rFonts w:ascii="Arial" w:hAnsi="Arial" w:cs="Arial"/>
                <w:lang w:val="pt-BR"/>
              </w:rPr>
              <w:t>Caso coletivo, múltiplos planos, quesitos complexos, modelagens atuariais, múltiplas diligências</w:t>
            </w:r>
          </w:p>
        </w:tc>
        <w:tc>
          <w:tcPr>
            <w:tcW w:w="2502" w:type="dxa"/>
            <w:tcBorders>
              <w:top w:val="single" w:sz="4" w:space="0" w:color="000000"/>
              <w:left w:val="single" w:sz="4" w:space="0" w:color="000000"/>
              <w:bottom w:val="single" w:sz="4" w:space="0" w:color="000000"/>
              <w:right w:val="single" w:sz="4" w:space="0" w:color="000000"/>
            </w:tcBorders>
            <w:vAlign w:val="center"/>
          </w:tcPr>
          <w:p w14:paraId="06978B6A" w14:textId="77777777" w:rsidR="00123ADC"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cs="Arial"/>
              </w:rPr>
              <w:t>R$ 30.000 - R$ 80.000</w:t>
            </w:r>
          </w:p>
        </w:tc>
      </w:tr>
      <w:tr w:rsidR="00123ADC" w14:paraId="06978B6F" w14:textId="77777777" w:rsidTr="00123ADC">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000000"/>
              <w:left w:val="single" w:sz="4" w:space="0" w:color="000000"/>
              <w:bottom w:val="single" w:sz="4" w:space="0" w:color="000000"/>
              <w:right w:val="single" w:sz="4" w:space="0" w:color="000000"/>
            </w:tcBorders>
            <w:vAlign w:val="center"/>
          </w:tcPr>
          <w:p w14:paraId="06978B6C" w14:textId="77777777" w:rsidR="00123ADC" w:rsidRDefault="00000000">
            <w:pPr>
              <w:spacing w:after="0" w:line="240" w:lineRule="auto"/>
              <w:jc w:val="both"/>
              <w:rPr>
                <w:rFonts w:ascii="Arial" w:hAnsi="Arial"/>
              </w:rPr>
            </w:pPr>
            <w:r>
              <w:rPr>
                <w:rFonts w:ascii="Arial" w:hAnsi="Arial" w:cs="Arial"/>
              </w:rPr>
              <w:t>Muito Alta</w:t>
            </w:r>
          </w:p>
        </w:tc>
        <w:tc>
          <w:tcPr>
            <w:tcW w:w="5103" w:type="dxa"/>
            <w:tcBorders>
              <w:top w:val="single" w:sz="4" w:space="0" w:color="000000"/>
              <w:left w:val="single" w:sz="4" w:space="0" w:color="000000"/>
              <w:bottom w:val="single" w:sz="4" w:space="0" w:color="000000"/>
              <w:right w:val="single" w:sz="4" w:space="0" w:color="000000"/>
            </w:tcBorders>
            <w:vAlign w:val="center"/>
          </w:tcPr>
          <w:p w14:paraId="06978B6D" w14:textId="77777777" w:rsidR="00123ADC" w:rsidRPr="007A4687"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lang w:val="pt-BR"/>
              </w:rPr>
            </w:pPr>
            <w:r>
              <w:rPr>
                <w:rFonts w:ascii="Arial" w:hAnsi="Arial" w:cs="Arial"/>
                <w:lang w:val="pt-BR"/>
              </w:rPr>
              <w:t>Litígio coletivo de grande porte, planos complexos, necessidade de desenvolvimento de modelos atuariais customizados</w:t>
            </w:r>
          </w:p>
        </w:tc>
        <w:tc>
          <w:tcPr>
            <w:tcW w:w="2502" w:type="dxa"/>
            <w:tcBorders>
              <w:top w:val="single" w:sz="4" w:space="0" w:color="000000"/>
              <w:left w:val="single" w:sz="4" w:space="0" w:color="000000"/>
              <w:bottom w:val="single" w:sz="4" w:space="0" w:color="000000"/>
              <w:right w:val="single" w:sz="4" w:space="0" w:color="000000"/>
            </w:tcBorders>
            <w:vAlign w:val="center"/>
          </w:tcPr>
          <w:p w14:paraId="06978B6E" w14:textId="77777777" w:rsidR="00123ADC" w:rsidRDefault="000000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cs="Arial"/>
              </w:rPr>
              <w:t>Acima de R$ 80.000</w:t>
            </w:r>
          </w:p>
        </w:tc>
      </w:tr>
    </w:tbl>
    <w:p w14:paraId="06978B70" w14:textId="77777777" w:rsidR="00123ADC" w:rsidRPr="007A4687" w:rsidRDefault="00000000">
      <w:pPr>
        <w:jc w:val="both"/>
        <w:rPr>
          <w:rFonts w:ascii="Arial" w:hAnsi="Arial"/>
          <w:lang w:val="pt-BR"/>
        </w:rPr>
      </w:pPr>
      <w:r>
        <w:rPr>
          <w:rFonts w:ascii="Arial" w:hAnsi="Arial" w:cs="Arial"/>
          <w:b/>
          <w:bCs/>
          <w:lang w:val="pt-BR"/>
        </w:rPr>
        <w:t>Nota:</w:t>
      </w:r>
      <w:r>
        <w:rPr>
          <w:rFonts w:ascii="Arial" w:hAnsi="Arial" w:cs="Arial"/>
          <w:lang w:val="pt-BR"/>
        </w:rPr>
        <w:t xml:space="preserve"> Valores meramente indicativos. O perito deve considerar o caso concreto e a tabela de honorários do tribunal, se houver.</w:t>
      </w:r>
    </w:p>
    <w:p w14:paraId="06978B71" w14:textId="77777777" w:rsidR="00123ADC" w:rsidRPr="007A4687" w:rsidRDefault="00000000">
      <w:pPr>
        <w:pStyle w:val="Ttulo4"/>
        <w:jc w:val="both"/>
        <w:rPr>
          <w:rFonts w:ascii="Arial" w:hAnsi="Arial"/>
          <w:lang w:val="pt-BR"/>
        </w:rPr>
      </w:pPr>
      <w:r>
        <w:rPr>
          <w:rFonts w:ascii="Arial" w:hAnsi="Arial" w:cs="Arial"/>
          <w:b/>
          <w:bCs/>
          <w:lang w:val="pt-BR"/>
        </w:rPr>
        <w:t>6.4.3 Revisão de Honorários</w:t>
      </w:r>
    </w:p>
    <w:p w14:paraId="06978B72" w14:textId="77777777" w:rsidR="00123ADC" w:rsidRPr="007A4687" w:rsidRDefault="00000000">
      <w:pPr>
        <w:jc w:val="both"/>
        <w:rPr>
          <w:rFonts w:ascii="Arial" w:hAnsi="Arial"/>
          <w:lang w:val="pt-BR"/>
        </w:rPr>
      </w:pPr>
      <w:r>
        <w:rPr>
          <w:rFonts w:ascii="Arial" w:hAnsi="Arial" w:cs="Arial"/>
          <w:lang w:val="pt-BR"/>
        </w:rPr>
        <w:t>Se, durante a perícia, surgirem trabalhos adicionais não previstos inicialmente (novos quesitos, necessidade de perícia complementar, esclarecimentos em audiência), o perito pode peticionar ao juiz solicitando revisão de honorários (art. 465, § 4º, CPC/2015), fundamentando a necessidade.</w:t>
      </w:r>
    </w:p>
    <w:p w14:paraId="06978B73" w14:textId="77777777" w:rsidR="00123ADC" w:rsidRPr="007A4687" w:rsidRDefault="00000000">
      <w:pPr>
        <w:pStyle w:val="Ttulo3"/>
        <w:jc w:val="both"/>
        <w:rPr>
          <w:rFonts w:ascii="Arial" w:hAnsi="Arial"/>
          <w:lang w:val="pt-BR"/>
        </w:rPr>
      </w:pPr>
      <w:bookmarkStart w:id="32" w:name="_Toc231835719"/>
      <w:r>
        <w:rPr>
          <w:rFonts w:ascii="Arial" w:hAnsi="Arial" w:cs="Arial"/>
          <w:b/>
          <w:bCs/>
          <w:lang w:val="pt-BR"/>
        </w:rPr>
        <w:t>6.5 Conflito de Interesses e Impedimentos</w:t>
      </w:r>
      <w:bookmarkEnd w:id="32"/>
    </w:p>
    <w:p w14:paraId="06978B74" w14:textId="77777777" w:rsidR="00123ADC" w:rsidRPr="007A4687" w:rsidRDefault="00000000">
      <w:pPr>
        <w:pStyle w:val="Ttulo4"/>
        <w:jc w:val="both"/>
        <w:rPr>
          <w:rFonts w:ascii="Arial" w:hAnsi="Arial"/>
          <w:lang w:val="pt-BR"/>
        </w:rPr>
      </w:pPr>
      <w:r>
        <w:rPr>
          <w:rFonts w:ascii="Arial" w:hAnsi="Arial" w:cs="Arial"/>
          <w:b/>
          <w:bCs/>
          <w:lang w:val="pt-BR"/>
        </w:rPr>
        <w:t>6.5.1 Hipóteses de Impedimento e Suspeição</w:t>
      </w:r>
    </w:p>
    <w:p w14:paraId="06978B75" w14:textId="77777777" w:rsidR="00123ADC" w:rsidRPr="007A4687" w:rsidRDefault="00000000">
      <w:pPr>
        <w:jc w:val="both"/>
        <w:rPr>
          <w:rFonts w:ascii="Arial" w:hAnsi="Arial"/>
          <w:lang w:val="pt-BR"/>
        </w:rPr>
      </w:pPr>
      <w:r>
        <w:rPr>
          <w:rFonts w:ascii="Arial" w:hAnsi="Arial" w:cs="Arial"/>
          <w:lang w:val="pt-BR"/>
        </w:rPr>
        <w:t>Conforme arts. 144 e 145 do CPC/2015, o perito deve declarar de imediato ao juízo qualquer situação que configure impedimento ou suspeição:</w:t>
      </w:r>
    </w:p>
    <w:p w14:paraId="06978B76" w14:textId="77777777" w:rsidR="00123ADC" w:rsidRDefault="00000000">
      <w:pPr>
        <w:jc w:val="both"/>
        <w:rPr>
          <w:rFonts w:ascii="Arial" w:hAnsi="Arial"/>
        </w:rPr>
      </w:pPr>
      <w:r>
        <w:rPr>
          <w:rFonts w:ascii="Arial" w:hAnsi="Arial" w:cs="Arial"/>
          <w:b/>
          <w:bCs/>
        </w:rPr>
        <w:t>Impedimentos (art. 144):</w:t>
      </w:r>
    </w:p>
    <w:p w14:paraId="06978B77" w14:textId="77777777" w:rsidR="00123ADC" w:rsidRPr="007A4687" w:rsidRDefault="00000000">
      <w:pPr>
        <w:pStyle w:val="PargrafodaLista"/>
        <w:numPr>
          <w:ilvl w:val="0"/>
          <w:numId w:val="64"/>
        </w:numPr>
        <w:jc w:val="both"/>
        <w:rPr>
          <w:rFonts w:ascii="Arial" w:hAnsi="Arial"/>
          <w:lang w:val="pt-BR"/>
        </w:rPr>
      </w:pPr>
      <w:r>
        <w:rPr>
          <w:rFonts w:ascii="Arial" w:hAnsi="Arial" w:cs="Arial"/>
          <w:lang w:val="pt-BR"/>
        </w:rPr>
        <w:t>Atuou como atuário da EFPC envolvida no litígio;</w:t>
      </w:r>
    </w:p>
    <w:p w14:paraId="06978B78" w14:textId="77777777" w:rsidR="00123ADC" w:rsidRPr="007A4687" w:rsidRDefault="00000000">
      <w:pPr>
        <w:pStyle w:val="PargrafodaLista"/>
        <w:numPr>
          <w:ilvl w:val="0"/>
          <w:numId w:val="64"/>
        </w:numPr>
        <w:jc w:val="both"/>
        <w:rPr>
          <w:rFonts w:ascii="Arial" w:hAnsi="Arial"/>
          <w:lang w:val="pt-BR"/>
        </w:rPr>
      </w:pPr>
      <w:r>
        <w:rPr>
          <w:rFonts w:ascii="Arial" w:hAnsi="Arial" w:cs="Arial"/>
          <w:lang w:val="pt-BR"/>
        </w:rPr>
        <w:t>É parte, sócio ou membro de direção da EFPC ou patrocinadora;</w:t>
      </w:r>
    </w:p>
    <w:p w14:paraId="06978B79" w14:textId="77777777" w:rsidR="00123ADC" w:rsidRPr="007A4687" w:rsidRDefault="00000000">
      <w:pPr>
        <w:pStyle w:val="PargrafodaLista"/>
        <w:numPr>
          <w:ilvl w:val="0"/>
          <w:numId w:val="64"/>
        </w:numPr>
        <w:jc w:val="both"/>
        <w:rPr>
          <w:rFonts w:ascii="Arial" w:hAnsi="Arial"/>
          <w:lang w:val="pt-BR"/>
        </w:rPr>
      </w:pPr>
      <w:proofErr w:type="gramStart"/>
      <w:r>
        <w:rPr>
          <w:rFonts w:ascii="Arial" w:hAnsi="Arial" w:cs="Arial"/>
          <w:lang w:val="pt-BR"/>
        </w:rPr>
        <w:t>Interviu</w:t>
      </w:r>
      <w:proofErr w:type="gramEnd"/>
      <w:r>
        <w:rPr>
          <w:rFonts w:ascii="Arial" w:hAnsi="Arial" w:cs="Arial"/>
          <w:lang w:val="pt-BR"/>
        </w:rPr>
        <w:t xml:space="preserve"> como assistente técnico de alguma das partes em outro processo;</w:t>
      </w:r>
    </w:p>
    <w:p w14:paraId="06978B7A" w14:textId="77777777" w:rsidR="00123ADC" w:rsidRPr="007A4687" w:rsidRDefault="00000000">
      <w:pPr>
        <w:pStyle w:val="PargrafodaLista"/>
        <w:numPr>
          <w:ilvl w:val="0"/>
          <w:numId w:val="64"/>
        </w:numPr>
        <w:jc w:val="both"/>
        <w:rPr>
          <w:rFonts w:ascii="Arial" w:hAnsi="Arial"/>
          <w:lang w:val="pt-BR"/>
        </w:rPr>
      </w:pPr>
      <w:r>
        <w:rPr>
          <w:rFonts w:ascii="Arial" w:hAnsi="Arial" w:cs="Arial"/>
          <w:lang w:val="pt-BR"/>
        </w:rPr>
        <w:t>É cônjuge, companheiro ou parente até terceiro grau de alguma das partes, advogados ou juiz.</w:t>
      </w:r>
    </w:p>
    <w:p w14:paraId="06978B7B" w14:textId="77777777" w:rsidR="00123ADC" w:rsidRDefault="00000000">
      <w:pPr>
        <w:jc w:val="both"/>
        <w:rPr>
          <w:rFonts w:ascii="Arial" w:hAnsi="Arial"/>
        </w:rPr>
      </w:pPr>
      <w:r>
        <w:rPr>
          <w:rFonts w:ascii="Arial" w:hAnsi="Arial" w:cs="Arial"/>
          <w:b/>
          <w:bCs/>
        </w:rPr>
        <w:t>Suspeições (art. 145):</w:t>
      </w:r>
    </w:p>
    <w:p w14:paraId="06978B7C" w14:textId="77777777" w:rsidR="00123ADC" w:rsidRPr="007A4687" w:rsidRDefault="00000000">
      <w:pPr>
        <w:pStyle w:val="PargrafodaLista"/>
        <w:numPr>
          <w:ilvl w:val="0"/>
          <w:numId w:val="65"/>
        </w:numPr>
        <w:jc w:val="both"/>
        <w:rPr>
          <w:rFonts w:ascii="Arial" w:hAnsi="Arial"/>
          <w:lang w:val="pt-BR"/>
        </w:rPr>
      </w:pPr>
      <w:r>
        <w:rPr>
          <w:rFonts w:ascii="Arial" w:hAnsi="Arial" w:cs="Arial"/>
          <w:lang w:val="pt-BR"/>
        </w:rPr>
        <w:t>Amigo íntimo ou inimigo capital de alguma das partes ou advogados;</w:t>
      </w:r>
    </w:p>
    <w:p w14:paraId="06978B7D" w14:textId="77777777" w:rsidR="00123ADC" w:rsidRPr="007A4687" w:rsidRDefault="00000000">
      <w:pPr>
        <w:pStyle w:val="PargrafodaLista"/>
        <w:numPr>
          <w:ilvl w:val="0"/>
          <w:numId w:val="65"/>
        </w:numPr>
        <w:jc w:val="both"/>
        <w:rPr>
          <w:rFonts w:ascii="Arial" w:hAnsi="Arial"/>
          <w:lang w:val="pt-BR"/>
        </w:rPr>
      </w:pPr>
      <w:r>
        <w:rPr>
          <w:rFonts w:ascii="Arial" w:hAnsi="Arial" w:cs="Arial"/>
          <w:lang w:val="pt-BR"/>
        </w:rPr>
        <w:t>Recebeu presentes de valor de partes antes ou depois de iniciado o processo;</w:t>
      </w:r>
    </w:p>
    <w:p w14:paraId="06978B7E" w14:textId="77777777" w:rsidR="00123ADC" w:rsidRPr="007A4687" w:rsidRDefault="00000000">
      <w:pPr>
        <w:pStyle w:val="PargrafodaLista"/>
        <w:numPr>
          <w:ilvl w:val="0"/>
          <w:numId w:val="65"/>
        </w:numPr>
        <w:jc w:val="both"/>
        <w:rPr>
          <w:rFonts w:ascii="Arial" w:hAnsi="Arial"/>
          <w:lang w:val="pt-BR"/>
        </w:rPr>
      </w:pPr>
      <w:r>
        <w:rPr>
          <w:rFonts w:ascii="Arial" w:hAnsi="Arial" w:cs="Arial"/>
          <w:lang w:val="pt-BR"/>
        </w:rPr>
        <w:lastRenderedPageBreak/>
        <w:t>Interessado no julgamento em favor de alguma das partes.</w:t>
      </w:r>
    </w:p>
    <w:p w14:paraId="06978B7F" w14:textId="77777777" w:rsidR="00123ADC" w:rsidRPr="007A4687" w:rsidRDefault="00000000">
      <w:pPr>
        <w:pStyle w:val="Ttulo4"/>
        <w:jc w:val="both"/>
        <w:rPr>
          <w:rFonts w:ascii="Arial" w:hAnsi="Arial"/>
          <w:lang w:val="pt-BR"/>
        </w:rPr>
      </w:pPr>
      <w:r>
        <w:rPr>
          <w:rFonts w:ascii="Arial" w:hAnsi="Arial" w:cs="Arial"/>
          <w:b/>
          <w:bCs/>
          <w:lang w:val="pt-BR"/>
        </w:rPr>
        <w:t>6.5.2 Declaração Proativa</w:t>
      </w:r>
    </w:p>
    <w:p w14:paraId="06978B80" w14:textId="77777777" w:rsidR="00123ADC" w:rsidRPr="007A4687" w:rsidRDefault="00000000">
      <w:pPr>
        <w:jc w:val="both"/>
        <w:rPr>
          <w:rFonts w:ascii="Arial" w:hAnsi="Arial"/>
          <w:lang w:val="pt-BR"/>
        </w:rPr>
      </w:pPr>
      <w:r>
        <w:rPr>
          <w:rFonts w:ascii="Arial" w:hAnsi="Arial" w:cs="Arial"/>
          <w:lang w:val="pt-BR"/>
        </w:rPr>
        <w:t xml:space="preserve">Mesmo ausente impedimento legal, situações que possam gerar </w:t>
      </w:r>
      <w:r>
        <w:rPr>
          <w:rFonts w:ascii="Arial" w:hAnsi="Arial" w:cs="Arial"/>
          <w:b/>
          <w:bCs/>
          <w:lang w:val="pt-BR"/>
        </w:rPr>
        <w:t>aparência de parcialidade</w:t>
      </w:r>
      <w:r>
        <w:rPr>
          <w:rFonts w:ascii="Arial" w:hAnsi="Arial" w:cs="Arial"/>
          <w:lang w:val="pt-BR"/>
        </w:rPr>
        <w:t xml:space="preserve"> devem ser comunicadas ao juiz, facultando-se às partes manifestação (art. 157, § 1º, CPC/2015).</w:t>
      </w:r>
    </w:p>
    <w:p w14:paraId="06978B81" w14:textId="77777777" w:rsidR="00123ADC" w:rsidRDefault="00000000">
      <w:pPr>
        <w:jc w:val="both"/>
        <w:rPr>
          <w:rFonts w:ascii="Arial" w:hAnsi="Arial"/>
        </w:rPr>
      </w:pPr>
      <w:r>
        <w:rPr>
          <w:rFonts w:ascii="Arial" w:hAnsi="Arial" w:cs="Arial"/>
        </w:rPr>
        <w:t>Exemplos:</w:t>
      </w:r>
    </w:p>
    <w:p w14:paraId="06978B82" w14:textId="77777777" w:rsidR="00123ADC" w:rsidRPr="007A4687" w:rsidRDefault="00000000">
      <w:pPr>
        <w:pStyle w:val="PargrafodaLista"/>
        <w:numPr>
          <w:ilvl w:val="0"/>
          <w:numId w:val="66"/>
        </w:numPr>
        <w:jc w:val="both"/>
        <w:rPr>
          <w:rFonts w:ascii="Arial" w:hAnsi="Arial"/>
          <w:lang w:val="pt-BR"/>
        </w:rPr>
      </w:pPr>
      <w:r>
        <w:rPr>
          <w:rFonts w:ascii="Arial" w:hAnsi="Arial" w:cs="Arial"/>
          <w:lang w:val="pt-BR"/>
        </w:rPr>
        <w:t>Perito já foi empregado da patrocinadora (mas não da EFPC) há mais de 5 anos;</w:t>
      </w:r>
    </w:p>
    <w:p w14:paraId="06978B83" w14:textId="77777777" w:rsidR="00123ADC" w:rsidRPr="007A4687" w:rsidRDefault="00000000">
      <w:pPr>
        <w:pStyle w:val="PargrafodaLista"/>
        <w:numPr>
          <w:ilvl w:val="0"/>
          <w:numId w:val="66"/>
        </w:numPr>
        <w:jc w:val="both"/>
        <w:rPr>
          <w:rFonts w:ascii="Arial" w:hAnsi="Arial"/>
          <w:lang w:val="pt-BR"/>
        </w:rPr>
      </w:pPr>
      <w:r>
        <w:rPr>
          <w:rFonts w:ascii="Arial" w:hAnsi="Arial" w:cs="Arial"/>
          <w:lang w:val="pt-BR"/>
        </w:rPr>
        <w:t>Perito tem relação profissional com assistente técnico de uma das partes (ambos são sócios de consultoria, por exemplo);</w:t>
      </w:r>
    </w:p>
    <w:p w14:paraId="06978B84" w14:textId="77777777" w:rsidR="00123ADC" w:rsidRPr="007A4687" w:rsidRDefault="00000000">
      <w:pPr>
        <w:pStyle w:val="PargrafodaLista"/>
        <w:numPr>
          <w:ilvl w:val="0"/>
          <w:numId w:val="66"/>
        </w:numPr>
        <w:jc w:val="both"/>
        <w:rPr>
          <w:rFonts w:ascii="Arial" w:hAnsi="Arial"/>
          <w:lang w:val="pt-BR"/>
        </w:rPr>
      </w:pPr>
      <w:r>
        <w:rPr>
          <w:rFonts w:ascii="Arial" w:hAnsi="Arial" w:cs="Arial"/>
          <w:lang w:val="pt-BR"/>
        </w:rPr>
        <w:t>Perito já emitiu parecer técnico sobre tema correlato em outra oportunidade.</w:t>
      </w:r>
    </w:p>
    <w:p w14:paraId="06978B85" w14:textId="77777777" w:rsidR="00123ADC" w:rsidRDefault="00123ADC">
      <w:pPr>
        <w:pBdr>
          <w:top w:val="single" w:sz="12" w:space="0" w:color="000000"/>
        </w:pBdr>
        <w:spacing w:after="0"/>
        <w:jc w:val="both"/>
        <w:rPr>
          <w:rFonts w:ascii="Arial" w:hAnsi="Arial" w:cs="Arial"/>
          <w:lang w:val="pt-BR"/>
        </w:rPr>
      </w:pPr>
    </w:p>
    <w:p w14:paraId="06978B86" w14:textId="77777777" w:rsidR="00123ADC" w:rsidRPr="007A4687" w:rsidRDefault="00000000">
      <w:pPr>
        <w:pStyle w:val="Ttulo2"/>
        <w:jc w:val="both"/>
        <w:rPr>
          <w:rFonts w:ascii="Arial" w:hAnsi="Arial"/>
          <w:lang w:val="pt-BR"/>
        </w:rPr>
      </w:pPr>
      <w:bookmarkStart w:id="33" w:name="_Toc231835720"/>
      <w:r>
        <w:rPr>
          <w:rFonts w:ascii="Arial" w:hAnsi="Arial" w:cs="Arial"/>
          <w:b/>
          <w:bCs/>
          <w:lang w:val="pt-BR"/>
        </w:rPr>
        <w:t>7. CONCLUSÃO</w:t>
      </w:r>
      <w:bookmarkEnd w:id="33"/>
    </w:p>
    <w:p w14:paraId="06978B87" w14:textId="77777777" w:rsidR="00123ADC" w:rsidRPr="007A4687" w:rsidRDefault="00000000">
      <w:pPr>
        <w:jc w:val="both"/>
        <w:rPr>
          <w:rFonts w:ascii="Arial" w:hAnsi="Arial"/>
          <w:lang w:val="pt-BR"/>
        </w:rPr>
      </w:pPr>
      <w:r>
        <w:rPr>
          <w:rFonts w:ascii="Arial" w:hAnsi="Arial" w:cs="Arial"/>
          <w:lang w:val="pt-BR"/>
        </w:rPr>
        <w:t>A perícia atuarial em litígios de previdência complementar fechada constitui atividade técnico-científica de alta complexidade e relevância, exigindo do perito não apenas domínio dos fundamentos da ciência atuarial, mas também compreensão aprofundada do marco regulatório, rigor metodológico e habilidade de comunicação com operadores do direito.</w:t>
      </w:r>
    </w:p>
    <w:p w14:paraId="06978B88" w14:textId="77777777" w:rsidR="00123ADC" w:rsidRPr="007A4687" w:rsidRDefault="00000000">
      <w:pPr>
        <w:jc w:val="both"/>
        <w:rPr>
          <w:rFonts w:ascii="Arial" w:hAnsi="Arial"/>
          <w:lang w:val="pt-BR"/>
        </w:rPr>
      </w:pPr>
      <w:r>
        <w:rPr>
          <w:rFonts w:ascii="Arial" w:hAnsi="Arial" w:cs="Arial"/>
          <w:lang w:val="pt-BR"/>
        </w:rPr>
        <w:t>Este material buscou sistematizar os principais aspectos técnicos, normativos e processuais que orientam a condução de perícias atuariais judiciais, desde a motivação que justifica a necessidade de especialização atuarial até as ferramentas práticas de organização do trabalho pericial.</w:t>
      </w:r>
    </w:p>
    <w:p w14:paraId="06978B89" w14:textId="77777777" w:rsidR="00123ADC" w:rsidRPr="007A4687" w:rsidRDefault="00000000">
      <w:pPr>
        <w:pStyle w:val="Ttulo3"/>
        <w:jc w:val="both"/>
        <w:rPr>
          <w:rFonts w:ascii="Arial" w:hAnsi="Arial"/>
          <w:lang w:val="pt-BR"/>
        </w:rPr>
      </w:pPr>
      <w:bookmarkStart w:id="34" w:name="_Toc231835721"/>
      <w:r>
        <w:rPr>
          <w:rFonts w:ascii="Arial" w:hAnsi="Arial" w:cs="Arial"/>
          <w:b/>
          <w:bCs/>
          <w:lang w:val="pt-BR"/>
        </w:rPr>
        <w:t>Síntese dos Pilares Técnicos da Perícia Atuarial</w:t>
      </w:r>
      <w:bookmarkEnd w:id="34"/>
    </w:p>
    <w:p w14:paraId="06978B8A" w14:textId="77777777" w:rsidR="00123ADC" w:rsidRPr="007A4687" w:rsidRDefault="00000000">
      <w:pPr>
        <w:pStyle w:val="PargrafodaLista"/>
        <w:numPr>
          <w:ilvl w:val="0"/>
          <w:numId w:val="67"/>
        </w:numPr>
        <w:jc w:val="both"/>
        <w:rPr>
          <w:rFonts w:ascii="Arial" w:hAnsi="Arial"/>
          <w:lang w:val="pt-BR"/>
        </w:rPr>
      </w:pPr>
      <w:r>
        <w:rPr>
          <w:rFonts w:ascii="Arial" w:hAnsi="Arial" w:cs="Arial"/>
          <w:b/>
          <w:bCs/>
          <w:lang w:val="pt-BR"/>
        </w:rPr>
        <w:t>Conhecimento técnico sólido:</w:t>
      </w:r>
      <w:r>
        <w:rPr>
          <w:rFonts w:ascii="Arial" w:hAnsi="Arial" w:cs="Arial"/>
          <w:lang w:val="pt-BR"/>
        </w:rPr>
        <w:t xml:space="preserve"> domínio de hipóteses atuariais, regimes financeiros, métodos de custeio, cálculo de reservas matemáticas e reconciliação de dados;</w:t>
      </w:r>
    </w:p>
    <w:p w14:paraId="06978B8B" w14:textId="77777777" w:rsidR="00123ADC" w:rsidRPr="007A4687" w:rsidRDefault="00000000">
      <w:pPr>
        <w:pStyle w:val="PargrafodaLista"/>
        <w:numPr>
          <w:ilvl w:val="0"/>
          <w:numId w:val="67"/>
        </w:numPr>
        <w:jc w:val="both"/>
        <w:rPr>
          <w:rFonts w:ascii="Arial" w:hAnsi="Arial"/>
          <w:lang w:val="pt-BR"/>
        </w:rPr>
      </w:pPr>
      <w:r>
        <w:rPr>
          <w:rFonts w:ascii="Arial" w:hAnsi="Arial" w:cs="Arial"/>
          <w:b/>
          <w:bCs/>
          <w:lang w:val="pt-BR"/>
        </w:rPr>
        <w:t>Aderência normativa:</w:t>
      </w:r>
      <w:r>
        <w:rPr>
          <w:rFonts w:ascii="Arial" w:hAnsi="Arial" w:cs="Arial"/>
          <w:lang w:val="pt-BR"/>
        </w:rPr>
        <w:t xml:space="preserve"> conformidade com CPC/2015, LC 109/2001, normas do CNPC e Previc, CPA-021 do IBA;</w:t>
      </w:r>
    </w:p>
    <w:p w14:paraId="06978B8C" w14:textId="77777777" w:rsidR="00123ADC" w:rsidRPr="007A4687" w:rsidRDefault="00000000">
      <w:pPr>
        <w:pStyle w:val="PargrafodaLista"/>
        <w:numPr>
          <w:ilvl w:val="0"/>
          <w:numId w:val="67"/>
        </w:numPr>
        <w:jc w:val="both"/>
        <w:rPr>
          <w:rFonts w:ascii="Arial" w:hAnsi="Arial"/>
          <w:lang w:val="pt-BR"/>
        </w:rPr>
      </w:pPr>
      <w:r>
        <w:rPr>
          <w:rFonts w:ascii="Arial" w:hAnsi="Arial" w:cs="Arial"/>
          <w:b/>
          <w:bCs/>
          <w:lang w:val="pt-BR"/>
        </w:rPr>
        <w:t>Imparcialidade e ética:</w:t>
      </w:r>
      <w:r>
        <w:rPr>
          <w:rFonts w:ascii="Arial" w:hAnsi="Arial" w:cs="Arial"/>
          <w:lang w:val="pt-BR"/>
        </w:rPr>
        <w:t xml:space="preserve"> equidistância em relação às partes, fundamentação exclusivamente técnica, transparência;</w:t>
      </w:r>
    </w:p>
    <w:p w14:paraId="06978B8D" w14:textId="77777777" w:rsidR="00123ADC" w:rsidRPr="007A4687" w:rsidRDefault="00000000">
      <w:pPr>
        <w:pStyle w:val="PargrafodaLista"/>
        <w:numPr>
          <w:ilvl w:val="0"/>
          <w:numId w:val="67"/>
        </w:numPr>
        <w:jc w:val="both"/>
        <w:rPr>
          <w:rFonts w:ascii="Arial" w:hAnsi="Arial"/>
          <w:lang w:val="pt-BR"/>
        </w:rPr>
      </w:pPr>
      <w:r>
        <w:rPr>
          <w:rFonts w:ascii="Arial" w:hAnsi="Arial" w:cs="Arial"/>
          <w:b/>
          <w:bCs/>
          <w:lang w:val="pt-BR"/>
        </w:rPr>
        <w:t>Clareza e didática:</w:t>
      </w:r>
      <w:r>
        <w:rPr>
          <w:rFonts w:ascii="Arial" w:hAnsi="Arial" w:cs="Arial"/>
          <w:lang w:val="pt-BR"/>
        </w:rPr>
        <w:t xml:space="preserve"> capacidade de traduzir conceitos técnicos complexos em linguagem acessível ao juiz e às partes;</w:t>
      </w:r>
    </w:p>
    <w:p w14:paraId="06978B8E" w14:textId="77777777" w:rsidR="00123ADC" w:rsidRPr="007A4687" w:rsidRDefault="00000000">
      <w:pPr>
        <w:pStyle w:val="PargrafodaLista"/>
        <w:numPr>
          <w:ilvl w:val="0"/>
          <w:numId w:val="67"/>
        </w:numPr>
        <w:jc w:val="both"/>
        <w:rPr>
          <w:rFonts w:ascii="Arial" w:hAnsi="Arial"/>
          <w:lang w:val="pt-BR"/>
        </w:rPr>
      </w:pPr>
      <w:r>
        <w:rPr>
          <w:rFonts w:ascii="Arial" w:hAnsi="Arial" w:cs="Arial"/>
          <w:b/>
          <w:bCs/>
          <w:lang w:val="pt-BR"/>
        </w:rPr>
        <w:t>Rigor metodológico:</w:t>
      </w:r>
      <w:r>
        <w:rPr>
          <w:rFonts w:ascii="Arial" w:hAnsi="Arial" w:cs="Arial"/>
          <w:lang w:val="pt-BR"/>
        </w:rPr>
        <w:t xml:space="preserve"> aplicação de técnicas científicas de validação de dados, cálculos independentes, testes de sensibilidade.</w:t>
      </w:r>
    </w:p>
    <w:p w14:paraId="06978B8F" w14:textId="77777777" w:rsidR="00123ADC" w:rsidRDefault="00000000">
      <w:pPr>
        <w:pStyle w:val="Ttulo3"/>
        <w:jc w:val="both"/>
        <w:rPr>
          <w:rFonts w:ascii="Arial" w:hAnsi="Arial"/>
        </w:rPr>
      </w:pPr>
      <w:bookmarkStart w:id="35" w:name="_Toc231835722"/>
      <w:r>
        <w:rPr>
          <w:rFonts w:ascii="Arial" w:hAnsi="Arial" w:cs="Arial"/>
          <w:b/>
          <w:bCs/>
        </w:rPr>
        <w:lastRenderedPageBreak/>
        <w:t>Top 5 Erros Críticos a Evitar</w:t>
      </w:r>
      <w:bookmarkEnd w:id="35"/>
    </w:p>
    <w:p w14:paraId="06978B90" w14:textId="77777777" w:rsidR="00123ADC" w:rsidRPr="007A4687" w:rsidRDefault="00000000">
      <w:pPr>
        <w:pStyle w:val="PargrafodaLista"/>
        <w:numPr>
          <w:ilvl w:val="0"/>
          <w:numId w:val="68"/>
        </w:numPr>
        <w:jc w:val="both"/>
        <w:rPr>
          <w:rFonts w:ascii="Arial" w:hAnsi="Arial"/>
          <w:lang w:val="pt-BR"/>
        </w:rPr>
      </w:pPr>
      <w:r>
        <w:rPr>
          <w:rFonts w:ascii="Arial" w:hAnsi="Arial" w:cs="Arial"/>
          <w:b/>
          <w:bCs/>
          <w:lang w:val="pt-BR"/>
        </w:rPr>
        <w:t>Aceitar nomeação sem especialização adequada:</w:t>
      </w:r>
      <w:r>
        <w:rPr>
          <w:rFonts w:ascii="Arial" w:hAnsi="Arial" w:cs="Arial"/>
          <w:lang w:val="pt-BR"/>
        </w:rPr>
        <w:t xml:space="preserve"> perícias atuariais exigem formação específica; aceitar encargo fora de sua área de competência técnica compromete a qualidade do laudo e pode gerar responsabilização do perito;</w:t>
      </w:r>
    </w:p>
    <w:p w14:paraId="06978B91" w14:textId="77777777" w:rsidR="00123ADC" w:rsidRPr="007A4687" w:rsidRDefault="00000000">
      <w:pPr>
        <w:pStyle w:val="PargrafodaLista"/>
        <w:numPr>
          <w:ilvl w:val="0"/>
          <w:numId w:val="68"/>
        </w:numPr>
        <w:jc w:val="both"/>
        <w:rPr>
          <w:rFonts w:ascii="Arial" w:hAnsi="Arial"/>
          <w:lang w:val="pt-BR"/>
        </w:rPr>
      </w:pPr>
      <w:r>
        <w:rPr>
          <w:rFonts w:ascii="Arial" w:hAnsi="Arial" w:cs="Arial"/>
          <w:b/>
          <w:bCs/>
          <w:lang w:val="pt-BR"/>
        </w:rPr>
        <w:t>Omitir premissas ou fontes:</w:t>
      </w:r>
      <w:r>
        <w:rPr>
          <w:rFonts w:ascii="Arial" w:hAnsi="Arial" w:cs="Arial"/>
          <w:lang w:val="pt-BR"/>
        </w:rPr>
        <w:t xml:space="preserve"> toda conclusão técnica deve estar fundamentada em premissas explícitas e fontes documentais citadas; omissões geram dúvidas e fragilizam o laudo;</w:t>
      </w:r>
    </w:p>
    <w:p w14:paraId="06978B92" w14:textId="77777777" w:rsidR="00123ADC" w:rsidRPr="007A4687" w:rsidRDefault="00000000">
      <w:pPr>
        <w:pStyle w:val="PargrafodaLista"/>
        <w:numPr>
          <w:ilvl w:val="0"/>
          <w:numId w:val="68"/>
        </w:numPr>
        <w:jc w:val="both"/>
        <w:rPr>
          <w:rFonts w:ascii="Arial" w:hAnsi="Arial"/>
          <w:lang w:val="pt-BR"/>
        </w:rPr>
      </w:pPr>
      <w:r>
        <w:rPr>
          <w:rFonts w:ascii="Arial" w:hAnsi="Arial" w:cs="Arial"/>
          <w:b/>
          <w:bCs/>
          <w:lang w:val="pt-BR"/>
        </w:rPr>
        <w:t>Confundir análise técnica com opinião jurídica:</w:t>
      </w:r>
      <w:r>
        <w:rPr>
          <w:rFonts w:ascii="Arial" w:hAnsi="Arial" w:cs="Arial"/>
          <w:lang w:val="pt-BR"/>
        </w:rPr>
        <w:t xml:space="preserve"> o perito deve ater-se estritamente a questões técnicas atuariais, não emitir opinião sobre matérias jurídicas (interpretação de cláusulas contratuais, legalidade de </w:t>
      </w:r>
      <w:proofErr w:type="gramStart"/>
      <w:r>
        <w:rPr>
          <w:rFonts w:ascii="Arial" w:hAnsi="Arial" w:cs="Arial"/>
          <w:lang w:val="pt-BR"/>
        </w:rPr>
        <w:t>normas, etc.</w:t>
      </w:r>
      <w:proofErr w:type="gramEnd"/>
      <w:r>
        <w:rPr>
          <w:rFonts w:ascii="Arial" w:hAnsi="Arial" w:cs="Arial"/>
          <w:lang w:val="pt-BR"/>
        </w:rPr>
        <w:t>);</w:t>
      </w:r>
    </w:p>
    <w:p w14:paraId="06978B93" w14:textId="77777777" w:rsidR="00123ADC" w:rsidRPr="007A4687" w:rsidRDefault="00000000">
      <w:pPr>
        <w:pStyle w:val="PargrafodaLista"/>
        <w:numPr>
          <w:ilvl w:val="0"/>
          <w:numId w:val="68"/>
        </w:numPr>
        <w:jc w:val="both"/>
        <w:rPr>
          <w:rFonts w:ascii="Arial" w:hAnsi="Arial"/>
          <w:lang w:val="pt-BR"/>
        </w:rPr>
      </w:pPr>
      <w:r>
        <w:rPr>
          <w:rFonts w:ascii="Arial" w:hAnsi="Arial" w:cs="Arial"/>
          <w:b/>
          <w:bCs/>
          <w:lang w:val="pt-BR"/>
        </w:rPr>
        <w:t>Ignorar assistentes técnicos:</w:t>
      </w:r>
      <w:r>
        <w:rPr>
          <w:rFonts w:ascii="Arial" w:hAnsi="Arial" w:cs="Arial"/>
          <w:lang w:val="pt-BR"/>
        </w:rPr>
        <w:t xml:space="preserve"> a participação dos assistentes é direito das partes (art. 474, § 2º, CPC/2015); não </w:t>
      </w:r>
      <w:proofErr w:type="gramStart"/>
      <w:r>
        <w:rPr>
          <w:rFonts w:ascii="Arial" w:hAnsi="Arial" w:cs="Arial"/>
          <w:lang w:val="pt-BR"/>
        </w:rPr>
        <w:t>comunicá-los</w:t>
      </w:r>
      <w:proofErr w:type="gramEnd"/>
      <w:r>
        <w:rPr>
          <w:rFonts w:ascii="Arial" w:hAnsi="Arial" w:cs="Arial"/>
          <w:lang w:val="pt-BR"/>
        </w:rPr>
        <w:t xml:space="preserve"> de diligências ou não permitir acesso a documentos pode gerar nulidade da perícia;</w:t>
      </w:r>
    </w:p>
    <w:p w14:paraId="06978B94" w14:textId="77777777" w:rsidR="00123ADC" w:rsidRPr="007A4687" w:rsidRDefault="00000000">
      <w:pPr>
        <w:pStyle w:val="PargrafodaLista"/>
        <w:numPr>
          <w:ilvl w:val="0"/>
          <w:numId w:val="68"/>
        </w:numPr>
        <w:jc w:val="both"/>
        <w:rPr>
          <w:rFonts w:ascii="Arial" w:hAnsi="Arial"/>
          <w:lang w:val="pt-BR"/>
        </w:rPr>
      </w:pPr>
      <w:r>
        <w:rPr>
          <w:rFonts w:ascii="Arial" w:hAnsi="Arial" w:cs="Arial"/>
          <w:b/>
          <w:bCs/>
          <w:lang w:val="pt-BR"/>
        </w:rPr>
        <w:t>Apresentar laudo sem controle de qualidade:</w:t>
      </w:r>
      <w:r>
        <w:rPr>
          <w:rFonts w:ascii="Arial" w:hAnsi="Arial" w:cs="Arial"/>
          <w:lang w:val="pt-BR"/>
        </w:rPr>
        <w:t xml:space="preserve"> laudos com erros de cálculo, inconsistências internas ou conclusões não fundamentadas comprometem a credibilidade do perito e podem ensejar responsabilização civil e criminal.</w:t>
      </w:r>
    </w:p>
    <w:p w14:paraId="06978B95" w14:textId="77777777" w:rsidR="00123ADC" w:rsidRPr="007A4687" w:rsidRDefault="00000000">
      <w:pPr>
        <w:pStyle w:val="Ttulo3"/>
        <w:jc w:val="both"/>
        <w:rPr>
          <w:rFonts w:ascii="Arial" w:hAnsi="Arial"/>
          <w:lang w:val="pt-BR"/>
        </w:rPr>
      </w:pPr>
      <w:bookmarkStart w:id="36" w:name="_Toc231835723"/>
      <w:r>
        <w:rPr>
          <w:rFonts w:ascii="Arial" w:hAnsi="Arial" w:cs="Arial"/>
          <w:b/>
          <w:bCs/>
          <w:lang w:val="pt-BR"/>
        </w:rPr>
        <w:t>Checklist Final do Perito (Pré-Entrega do Laudo)</w:t>
      </w:r>
      <w:bookmarkEnd w:id="36"/>
    </w:p>
    <w:p w14:paraId="06978B96"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Todos os quesitos foram respondidos de forma objetiva e fundamentada?</w:t>
      </w:r>
    </w:p>
    <w:p w14:paraId="06978B97"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Todas as premissas atuariais estão explicitadas e justificadas?</w:t>
      </w:r>
    </w:p>
    <w:p w14:paraId="06978B98"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 xml:space="preserve">Todas as fontes documentais estão citadas (regulamento art. X, NTA fl. </w:t>
      </w:r>
      <w:proofErr w:type="gramStart"/>
      <w:r>
        <w:rPr>
          <w:rFonts w:ascii="Arial" w:hAnsi="Arial" w:cs="Arial"/>
          <w:lang w:val="pt-BR"/>
        </w:rPr>
        <w:t>Y, etc.</w:t>
      </w:r>
      <w:proofErr w:type="gramEnd"/>
      <w:r>
        <w:rPr>
          <w:rFonts w:ascii="Arial" w:hAnsi="Arial" w:cs="Arial"/>
          <w:lang w:val="pt-BR"/>
        </w:rPr>
        <w:t>)?</w:t>
      </w:r>
    </w:p>
    <w:p w14:paraId="06978B99"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Cálculos foram validados por recálculo independente ou teste de razoabilidade?</w:t>
      </w:r>
    </w:p>
    <w:p w14:paraId="06978B9A"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Houve comunicação prévia aos assistentes técnicos sobre todas as diligências?</w:t>
      </w:r>
    </w:p>
    <w:p w14:paraId="06978B9B"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Laudo está em conformidade com art. 473 do CPC/2015 e CPA-021 do IBA?</w:t>
      </w:r>
    </w:p>
    <w:p w14:paraId="06978B9C"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Linguagem é técnica, mas acessível a não especialistas?</w:t>
      </w:r>
    </w:p>
    <w:p w14:paraId="06978B9D"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Não há emissão de opinião jurídica, apenas análise técnica?</w:t>
      </w:r>
    </w:p>
    <w:p w14:paraId="06978B9E"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Eventuais limitações de dados ou ressalvas estão claramente documentadas?</w:t>
      </w:r>
    </w:p>
    <w:p w14:paraId="06978B9F"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Anexos estão completos e devidamente referenciados?</w:t>
      </w:r>
    </w:p>
    <w:p w14:paraId="06978BA0"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Foram observadas as normas de proteção de dados pessoais (LGPD)?</w:t>
      </w:r>
    </w:p>
    <w:p w14:paraId="06978BA1" w14:textId="77777777" w:rsidR="00123ADC" w:rsidRPr="007A4687" w:rsidRDefault="00000000">
      <w:pPr>
        <w:pStyle w:val="PargrafodaLista"/>
        <w:numPr>
          <w:ilvl w:val="0"/>
          <w:numId w:val="69"/>
        </w:numPr>
        <w:jc w:val="both"/>
        <w:rPr>
          <w:rFonts w:ascii="Arial" w:hAnsi="Arial"/>
          <w:lang w:val="pt-BR"/>
        </w:rPr>
      </w:pPr>
      <w:r>
        <w:rPr>
          <w:rFonts w:ascii="Arial" w:hAnsi="Arial" w:cs="Arial"/>
          <w:lang w:val="pt-BR"/>
        </w:rPr>
        <w:t>Não há conflito de interesses ou impedimento não declarado?</w:t>
      </w:r>
    </w:p>
    <w:p w14:paraId="06978BA2" w14:textId="77777777" w:rsidR="00123ADC" w:rsidRPr="007A4687" w:rsidRDefault="00000000">
      <w:pPr>
        <w:pStyle w:val="Ttulo3"/>
        <w:jc w:val="both"/>
        <w:rPr>
          <w:rFonts w:ascii="Arial" w:hAnsi="Arial"/>
          <w:lang w:val="pt-BR"/>
        </w:rPr>
      </w:pPr>
      <w:bookmarkStart w:id="37" w:name="_Toc231835724"/>
      <w:r>
        <w:rPr>
          <w:rFonts w:ascii="Arial" w:hAnsi="Arial" w:cs="Arial"/>
          <w:b/>
          <w:bCs/>
          <w:lang w:val="pt-BR"/>
        </w:rPr>
        <w:t>Perspectivas Futuras</w:t>
      </w:r>
      <w:bookmarkEnd w:id="37"/>
    </w:p>
    <w:p w14:paraId="06978BA3" w14:textId="77777777" w:rsidR="00123ADC" w:rsidRPr="007A4687" w:rsidRDefault="00000000">
      <w:pPr>
        <w:jc w:val="both"/>
        <w:rPr>
          <w:rFonts w:ascii="Arial" w:hAnsi="Arial"/>
          <w:lang w:val="pt-BR"/>
        </w:rPr>
      </w:pPr>
      <w:r>
        <w:rPr>
          <w:rFonts w:ascii="Arial" w:hAnsi="Arial" w:cs="Arial"/>
          <w:lang w:val="pt-BR"/>
        </w:rPr>
        <w:t>O sistema de previdência complementar fechada no Brasil está em constante evolução, com tendências que impactam a atividade pericial:</w:t>
      </w:r>
    </w:p>
    <w:p w14:paraId="06978BA4" w14:textId="77777777" w:rsidR="00123ADC" w:rsidRPr="007A4687" w:rsidRDefault="00000000">
      <w:pPr>
        <w:pStyle w:val="PargrafodaLista"/>
        <w:numPr>
          <w:ilvl w:val="0"/>
          <w:numId w:val="70"/>
        </w:numPr>
        <w:jc w:val="both"/>
        <w:rPr>
          <w:rFonts w:ascii="Arial" w:hAnsi="Arial"/>
          <w:lang w:val="pt-BR"/>
        </w:rPr>
      </w:pPr>
      <w:r>
        <w:rPr>
          <w:rFonts w:ascii="Arial" w:hAnsi="Arial" w:cs="Arial"/>
          <w:b/>
          <w:bCs/>
          <w:lang w:val="pt-BR"/>
        </w:rPr>
        <w:t>Envelhecimento populacional:</w:t>
      </w:r>
      <w:r>
        <w:rPr>
          <w:rFonts w:ascii="Arial" w:hAnsi="Arial" w:cs="Arial"/>
          <w:lang w:val="pt-BR"/>
        </w:rPr>
        <w:t xml:space="preserve"> aumento da longevidade exige atualização constante de tábuas biométricas e premissas;</w:t>
      </w:r>
    </w:p>
    <w:p w14:paraId="06978BA5" w14:textId="77777777" w:rsidR="00123ADC" w:rsidRPr="007A4687" w:rsidRDefault="00000000">
      <w:pPr>
        <w:pStyle w:val="PargrafodaLista"/>
        <w:numPr>
          <w:ilvl w:val="0"/>
          <w:numId w:val="70"/>
        </w:numPr>
        <w:jc w:val="both"/>
        <w:rPr>
          <w:rFonts w:ascii="Arial" w:hAnsi="Arial"/>
          <w:lang w:val="pt-BR"/>
        </w:rPr>
      </w:pPr>
      <w:r>
        <w:rPr>
          <w:rFonts w:ascii="Arial" w:hAnsi="Arial" w:cs="Arial"/>
          <w:b/>
          <w:bCs/>
          <w:lang w:val="pt-BR"/>
        </w:rPr>
        <w:t>Volatilidade de mercado:</w:t>
      </w:r>
      <w:r>
        <w:rPr>
          <w:rFonts w:ascii="Arial" w:hAnsi="Arial" w:cs="Arial"/>
          <w:lang w:val="pt-BR"/>
        </w:rPr>
        <w:t xml:space="preserve"> taxas de juros historicamente baixas pressionam metas atuariais; perícias devem considerar contexto de mercado;</w:t>
      </w:r>
    </w:p>
    <w:p w14:paraId="06978BA6" w14:textId="77777777" w:rsidR="00123ADC" w:rsidRPr="007A4687" w:rsidRDefault="00000000">
      <w:pPr>
        <w:pStyle w:val="PargrafodaLista"/>
        <w:numPr>
          <w:ilvl w:val="0"/>
          <w:numId w:val="70"/>
        </w:numPr>
        <w:jc w:val="both"/>
        <w:rPr>
          <w:rFonts w:ascii="Arial" w:hAnsi="Arial"/>
          <w:lang w:val="pt-BR"/>
        </w:rPr>
      </w:pPr>
      <w:r>
        <w:rPr>
          <w:rFonts w:ascii="Arial" w:hAnsi="Arial" w:cs="Arial"/>
          <w:b/>
          <w:bCs/>
          <w:lang w:val="pt-BR"/>
        </w:rPr>
        <w:lastRenderedPageBreak/>
        <w:t>Digitalização:</w:t>
      </w:r>
      <w:r>
        <w:rPr>
          <w:rFonts w:ascii="Arial" w:hAnsi="Arial" w:cs="Arial"/>
          <w:lang w:val="pt-BR"/>
        </w:rPr>
        <w:t xml:space="preserve"> crescente uso de sistemas informatizados facilita análise de dados, mas exige do perito capacitação em ferramentas tecnológicas;</w:t>
      </w:r>
    </w:p>
    <w:p w14:paraId="06978BA7" w14:textId="77777777" w:rsidR="00123ADC" w:rsidRPr="007A4687" w:rsidRDefault="00000000">
      <w:pPr>
        <w:pStyle w:val="PargrafodaLista"/>
        <w:numPr>
          <w:ilvl w:val="0"/>
          <w:numId w:val="70"/>
        </w:numPr>
        <w:jc w:val="both"/>
        <w:rPr>
          <w:rFonts w:ascii="Arial" w:hAnsi="Arial"/>
          <w:lang w:val="pt-BR"/>
        </w:rPr>
      </w:pPr>
      <w:r>
        <w:rPr>
          <w:rFonts w:ascii="Arial" w:hAnsi="Arial" w:cs="Arial"/>
          <w:b/>
          <w:bCs/>
          <w:lang w:val="pt-BR"/>
        </w:rPr>
        <w:t>Governança e compliance:</w:t>
      </w:r>
      <w:r>
        <w:rPr>
          <w:rFonts w:ascii="Arial" w:hAnsi="Arial" w:cs="Arial"/>
          <w:lang w:val="pt-BR"/>
        </w:rPr>
        <w:t xml:space="preserve"> reforço regulatório exige maior rigor na documentação e fundamentação de decisões atuariais;</w:t>
      </w:r>
    </w:p>
    <w:p w14:paraId="06978BA8" w14:textId="77777777" w:rsidR="00123ADC" w:rsidRPr="007A4687" w:rsidRDefault="00000000">
      <w:pPr>
        <w:pStyle w:val="PargrafodaLista"/>
        <w:numPr>
          <w:ilvl w:val="0"/>
          <w:numId w:val="70"/>
        </w:numPr>
        <w:jc w:val="both"/>
        <w:rPr>
          <w:rFonts w:ascii="Arial" w:hAnsi="Arial"/>
          <w:lang w:val="pt-BR"/>
        </w:rPr>
      </w:pPr>
      <w:r>
        <w:rPr>
          <w:rFonts w:ascii="Arial" w:hAnsi="Arial" w:cs="Arial"/>
          <w:b/>
          <w:bCs/>
          <w:lang w:val="pt-BR"/>
        </w:rPr>
        <w:t>Mediação e arbitragem:</w:t>
      </w:r>
      <w:r>
        <w:rPr>
          <w:rFonts w:ascii="Arial" w:hAnsi="Arial" w:cs="Arial"/>
          <w:lang w:val="pt-BR"/>
        </w:rPr>
        <w:t xml:space="preserve"> crescente uso de meios alternativos de solução de controvérsias pode demandar adaptação da metodologia pericial para prazos mais curtos e confidencialidade.</w:t>
      </w:r>
    </w:p>
    <w:p w14:paraId="06978BA9" w14:textId="77777777" w:rsidR="00123ADC" w:rsidRDefault="00123ADC">
      <w:pPr>
        <w:pBdr>
          <w:top w:val="single" w:sz="12" w:space="0" w:color="000000"/>
        </w:pBdr>
        <w:spacing w:after="0"/>
        <w:jc w:val="both"/>
        <w:rPr>
          <w:rFonts w:ascii="Arial" w:hAnsi="Arial" w:cs="Arial"/>
          <w:lang w:val="pt-BR"/>
        </w:rPr>
      </w:pPr>
    </w:p>
    <w:p w14:paraId="06978BAA" w14:textId="77777777" w:rsidR="00123ADC" w:rsidRPr="007A4687" w:rsidRDefault="00000000">
      <w:pPr>
        <w:pStyle w:val="Ttulo2"/>
        <w:jc w:val="both"/>
        <w:rPr>
          <w:rFonts w:ascii="Arial" w:hAnsi="Arial"/>
          <w:lang w:val="pt-BR"/>
        </w:rPr>
      </w:pPr>
      <w:bookmarkStart w:id="38" w:name="_Toc231835725"/>
      <w:r>
        <w:rPr>
          <w:rFonts w:ascii="Arial" w:hAnsi="Arial" w:cs="Arial"/>
          <w:b/>
          <w:bCs/>
          <w:lang w:val="pt-BR"/>
        </w:rPr>
        <w:t>8. REFERÊNCIAS</w:t>
      </w:r>
      <w:bookmarkEnd w:id="38"/>
    </w:p>
    <w:p w14:paraId="06978BAB" w14:textId="77777777" w:rsidR="00123ADC" w:rsidRPr="007A4687" w:rsidRDefault="00000000">
      <w:pPr>
        <w:pStyle w:val="Ttulo3"/>
        <w:jc w:val="both"/>
        <w:rPr>
          <w:rFonts w:ascii="Arial" w:hAnsi="Arial"/>
          <w:lang w:val="pt-BR"/>
        </w:rPr>
      </w:pPr>
      <w:bookmarkStart w:id="39" w:name="_Toc231835726"/>
      <w:r>
        <w:rPr>
          <w:rFonts w:ascii="Arial" w:hAnsi="Arial" w:cs="Arial"/>
          <w:b/>
          <w:bCs/>
          <w:lang w:val="pt-BR"/>
        </w:rPr>
        <w:t>Legislação</w:t>
      </w:r>
      <w:bookmarkEnd w:id="39"/>
    </w:p>
    <w:p w14:paraId="06978BAC" w14:textId="77777777" w:rsidR="00123ADC" w:rsidRPr="007A4687" w:rsidRDefault="00000000">
      <w:pPr>
        <w:jc w:val="both"/>
        <w:rPr>
          <w:lang w:val="pt-BR"/>
        </w:rPr>
      </w:pPr>
      <w:r>
        <w:rPr>
          <w:rFonts w:ascii="Arial" w:hAnsi="Arial" w:cs="Arial"/>
          <w:lang w:val="pt-BR"/>
        </w:rPr>
        <w:t xml:space="preserve">BRASIL. </w:t>
      </w:r>
      <w:r>
        <w:rPr>
          <w:rFonts w:ascii="Arial" w:hAnsi="Arial" w:cs="Arial"/>
          <w:b/>
          <w:bCs/>
          <w:lang w:val="pt-BR"/>
        </w:rPr>
        <w:t>Constituição da República Federativa do Brasil de 1988</w:t>
      </w:r>
      <w:r>
        <w:rPr>
          <w:rFonts w:ascii="Arial" w:hAnsi="Arial" w:cs="Arial"/>
          <w:lang w:val="pt-BR"/>
        </w:rPr>
        <w:t xml:space="preserve">. Brasília, DF: Presidência da República, 1988. Disponível em: </w:t>
      </w:r>
      <w:hyperlink r:id="rId6">
        <w:r>
          <w:rPr>
            <w:rStyle w:val="Hyperlink"/>
            <w:rFonts w:ascii="Arial" w:hAnsi="Arial" w:cs="Arial"/>
            <w:lang w:val="pt-BR"/>
          </w:rPr>
          <w:t>http://www.planalto.gov.br/ccivil_03/constituicao/constituicao.htm</w:t>
        </w:r>
      </w:hyperlink>
      <w:r>
        <w:rPr>
          <w:rFonts w:ascii="Arial" w:hAnsi="Arial" w:cs="Arial"/>
          <w:lang w:val="pt-BR"/>
        </w:rPr>
        <w:t>. Acesso em: 20 abr. 2026.</w:t>
      </w:r>
    </w:p>
    <w:p w14:paraId="4042443C" w14:textId="51DFF398" w:rsidR="007A4687" w:rsidRPr="007A4687" w:rsidRDefault="007A4687" w:rsidP="007A4687">
      <w:pPr>
        <w:jc w:val="both"/>
        <w:rPr>
          <w:rFonts w:ascii="Arial" w:hAnsi="Arial" w:cs="Arial"/>
          <w:lang w:val="pt-BR"/>
        </w:rPr>
      </w:pPr>
      <w:r w:rsidRPr="007A4687">
        <w:rPr>
          <w:rFonts w:ascii="Arial" w:hAnsi="Arial" w:cs="Arial"/>
          <w:lang w:val="pt-BR"/>
        </w:rPr>
        <w:t xml:space="preserve">BRASIL. Decreto-Lei nº 806, de 4 de setembro de 1969. Dispõe sobre o exercício da profissão de Atuário e dá outras providências. Brasília, DF: Presidência da República, 1969. Disponível em: </w:t>
      </w:r>
      <w:hyperlink r:id="rId7" w:history="1">
        <w:r w:rsidRPr="007A4687">
          <w:rPr>
            <w:rStyle w:val="Hyperlink"/>
            <w:rFonts w:ascii="Arial" w:hAnsi="Arial" w:cs="Arial"/>
            <w:lang w:val="pt-BR"/>
          </w:rPr>
          <w:t>http://www.planalto.gov.br/ccivil_03/decreto-lei/1965-1988/del0806.htm</w:t>
        </w:r>
      </w:hyperlink>
      <w:r w:rsidRPr="007A4687">
        <w:rPr>
          <w:rFonts w:ascii="Arial" w:hAnsi="Arial" w:cs="Arial"/>
          <w:lang w:val="pt-BR"/>
        </w:rPr>
        <w:t>. Acesso em: 20 abr. 2026.</w:t>
      </w:r>
    </w:p>
    <w:p w14:paraId="49409381" w14:textId="77777777" w:rsidR="007A4687" w:rsidRPr="007A4687" w:rsidRDefault="007A4687" w:rsidP="007A4687">
      <w:pPr>
        <w:jc w:val="both"/>
        <w:rPr>
          <w:rFonts w:ascii="Arial" w:hAnsi="Arial" w:cs="Arial"/>
          <w:lang w:val="pt-BR"/>
        </w:rPr>
      </w:pPr>
      <w:r w:rsidRPr="007A4687">
        <w:rPr>
          <w:rFonts w:ascii="Arial" w:hAnsi="Arial" w:cs="Arial"/>
          <w:lang w:val="pt-BR"/>
        </w:rPr>
        <w:t>BRASIL. Decreto nº 66.408, de 18 de maio de 1970. Regulamenta o Decreto-Lei nº 806/1969. Brasília, DF: Presidência da República, 1970.</w:t>
      </w:r>
    </w:p>
    <w:p w14:paraId="06978BAE" w14:textId="77777777" w:rsidR="00123ADC" w:rsidRPr="007A4687" w:rsidRDefault="00000000">
      <w:pPr>
        <w:jc w:val="both"/>
        <w:rPr>
          <w:lang w:val="pt-BR"/>
        </w:rPr>
      </w:pPr>
      <w:r>
        <w:rPr>
          <w:rFonts w:ascii="Arial" w:hAnsi="Arial" w:cs="Arial"/>
          <w:lang w:val="pt-BR"/>
        </w:rPr>
        <w:t xml:space="preserve">BRASIL. </w:t>
      </w:r>
      <w:r>
        <w:rPr>
          <w:rFonts w:ascii="Arial" w:hAnsi="Arial" w:cs="Arial"/>
          <w:b/>
          <w:bCs/>
          <w:lang w:val="pt-BR"/>
        </w:rPr>
        <w:t>Lei Complementar nº 108, de 29 de maio de 2001</w:t>
      </w:r>
      <w:r>
        <w:rPr>
          <w:rFonts w:ascii="Arial" w:hAnsi="Arial" w:cs="Arial"/>
          <w:lang w:val="pt-BR"/>
        </w:rPr>
        <w:t xml:space="preserve">. Dispõe sobre a relação entre a União, os Estados, o Distrito Federal e os Municípios, suas autarquias, fundações, sociedades de economia mista e outras entidades públicas e suas respectivas entidades fechadas de previdência complementar. Brasília, DF: Presidência da República, 2001. Disponível em: </w:t>
      </w:r>
      <w:hyperlink r:id="rId8">
        <w:r>
          <w:rPr>
            <w:rStyle w:val="Hyperlink"/>
            <w:rFonts w:ascii="Arial" w:hAnsi="Arial" w:cs="Arial"/>
            <w:lang w:val="pt-BR"/>
          </w:rPr>
          <w:t>http://www.planalto.gov.br/ccivil_03/leis/lcp/lcp108.htm</w:t>
        </w:r>
      </w:hyperlink>
      <w:r>
        <w:rPr>
          <w:rFonts w:ascii="Arial" w:hAnsi="Arial" w:cs="Arial"/>
          <w:lang w:val="pt-BR"/>
        </w:rPr>
        <w:t>. Acesso em: 20 abr. 2026.</w:t>
      </w:r>
    </w:p>
    <w:p w14:paraId="06978BAF" w14:textId="77777777" w:rsidR="00123ADC" w:rsidRPr="007A4687" w:rsidRDefault="00000000">
      <w:pPr>
        <w:jc w:val="both"/>
        <w:rPr>
          <w:lang w:val="pt-BR"/>
        </w:rPr>
      </w:pPr>
      <w:r>
        <w:rPr>
          <w:rFonts w:ascii="Arial" w:hAnsi="Arial" w:cs="Arial"/>
          <w:lang w:val="pt-BR"/>
        </w:rPr>
        <w:t xml:space="preserve">BRASIL. </w:t>
      </w:r>
      <w:r>
        <w:rPr>
          <w:rFonts w:ascii="Arial" w:hAnsi="Arial" w:cs="Arial"/>
          <w:b/>
          <w:bCs/>
          <w:lang w:val="pt-BR"/>
        </w:rPr>
        <w:t>Lei Complementar nº 109, de 29 de maio de 2001</w:t>
      </w:r>
      <w:r>
        <w:rPr>
          <w:rFonts w:ascii="Arial" w:hAnsi="Arial" w:cs="Arial"/>
          <w:lang w:val="pt-BR"/>
        </w:rPr>
        <w:t xml:space="preserve">. Dispõe sobre o Regime de Previdência Complementar e dá outras providências. Brasília, DF: Presidência da República, 2001. Disponível em: </w:t>
      </w:r>
      <w:hyperlink r:id="rId9">
        <w:r>
          <w:rPr>
            <w:rStyle w:val="Hyperlink"/>
            <w:rFonts w:ascii="Arial" w:hAnsi="Arial" w:cs="Arial"/>
            <w:lang w:val="pt-BR"/>
          </w:rPr>
          <w:t>http://www.planalto.gov.br/ccivil_03/leis/lcp/lcp109.htm</w:t>
        </w:r>
      </w:hyperlink>
      <w:r>
        <w:rPr>
          <w:rFonts w:ascii="Arial" w:hAnsi="Arial" w:cs="Arial"/>
          <w:lang w:val="pt-BR"/>
        </w:rPr>
        <w:t>. Acesso em: 20 abr. 2026.</w:t>
      </w:r>
    </w:p>
    <w:p w14:paraId="06978BB0" w14:textId="77777777" w:rsidR="00123ADC" w:rsidRPr="007A4687" w:rsidRDefault="00000000">
      <w:pPr>
        <w:jc w:val="both"/>
        <w:rPr>
          <w:lang w:val="pt-BR"/>
        </w:rPr>
      </w:pPr>
      <w:r>
        <w:rPr>
          <w:rFonts w:ascii="Arial" w:hAnsi="Arial" w:cs="Arial"/>
          <w:lang w:val="pt-BR"/>
        </w:rPr>
        <w:t xml:space="preserve">BRASIL. </w:t>
      </w:r>
      <w:r>
        <w:rPr>
          <w:rFonts w:ascii="Arial" w:hAnsi="Arial" w:cs="Arial"/>
          <w:b/>
          <w:bCs/>
          <w:lang w:val="pt-BR"/>
        </w:rPr>
        <w:t>Lei nº 13.105, de 16 de março de 2015</w:t>
      </w:r>
      <w:r>
        <w:rPr>
          <w:rFonts w:ascii="Arial" w:hAnsi="Arial" w:cs="Arial"/>
          <w:lang w:val="pt-BR"/>
        </w:rPr>
        <w:t xml:space="preserve">. Código de Processo Civil. Brasília, DF: Presidência da República, 2015. Disponível em: </w:t>
      </w:r>
      <w:hyperlink r:id="rId10">
        <w:r>
          <w:rPr>
            <w:rStyle w:val="Hyperlink"/>
            <w:rFonts w:ascii="Arial" w:hAnsi="Arial" w:cs="Arial"/>
            <w:lang w:val="pt-BR"/>
          </w:rPr>
          <w:t>http://www.planalto.gov.br/ccivil_03/_ato2015-2018/2015/lei/l13105.htm</w:t>
        </w:r>
      </w:hyperlink>
      <w:r>
        <w:rPr>
          <w:rFonts w:ascii="Arial" w:hAnsi="Arial" w:cs="Arial"/>
          <w:lang w:val="pt-BR"/>
        </w:rPr>
        <w:t>. Acesso em: 20 abr. 2026.</w:t>
      </w:r>
    </w:p>
    <w:p w14:paraId="06978BB1" w14:textId="77777777" w:rsidR="00123ADC" w:rsidRPr="007A4687" w:rsidRDefault="00000000">
      <w:pPr>
        <w:jc w:val="both"/>
        <w:rPr>
          <w:lang w:val="pt-BR"/>
        </w:rPr>
      </w:pPr>
      <w:r>
        <w:rPr>
          <w:rFonts w:ascii="Arial" w:hAnsi="Arial" w:cs="Arial"/>
          <w:lang w:val="pt-BR"/>
        </w:rPr>
        <w:t xml:space="preserve">BRASIL. </w:t>
      </w:r>
      <w:r>
        <w:rPr>
          <w:rFonts w:ascii="Arial" w:hAnsi="Arial" w:cs="Arial"/>
          <w:b/>
          <w:bCs/>
          <w:lang w:val="pt-BR"/>
        </w:rPr>
        <w:t>Lei nº 13.709, de 14 de agosto de 2018</w:t>
      </w:r>
      <w:r>
        <w:rPr>
          <w:rFonts w:ascii="Arial" w:hAnsi="Arial" w:cs="Arial"/>
          <w:lang w:val="pt-BR"/>
        </w:rPr>
        <w:t xml:space="preserve">. Lei Geral de Proteção de Dados Pessoais (LGPD). Brasília, DF: Presidência da República, 2018. Disponível em: </w:t>
      </w:r>
      <w:hyperlink r:id="rId11">
        <w:r>
          <w:rPr>
            <w:rStyle w:val="Hyperlink"/>
            <w:rFonts w:ascii="Arial" w:hAnsi="Arial" w:cs="Arial"/>
            <w:lang w:val="pt-BR"/>
          </w:rPr>
          <w:t>http://www.planalto.gov.br/ccivil_03/_ato2015-2018/2018/lei/l13709.htm</w:t>
        </w:r>
      </w:hyperlink>
      <w:r>
        <w:rPr>
          <w:rFonts w:ascii="Arial" w:hAnsi="Arial" w:cs="Arial"/>
          <w:lang w:val="pt-BR"/>
        </w:rPr>
        <w:t>. Acesso em: 20 abr. 2026.</w:t>
      </w:r>
    </w:p>
    <w:p w14:paraId="06978BB2" w14:textId="77777777" w:rsidR="00123ADC" w:rsidRPr="007A4687" w:rsidRDefault="00000000">
      <w:pPr>
        <w:pStyle w:val="Ttulo3"/>
        <w:jc w:val="both"/>
        <w:rPr>
          <w:rFonts w:ascii="Arial" w:hAnsi="Arial"/>
          <w:lang w:val="pt-BR"/>
        </w:rPr>
      </w:pPr>
      <w:bookmarkStart w:id="40" w:name="_Toc231835727"/>
      <w:r>
        <w:rPr>
          <w:rFonts w:ascii="Arial" w:hAnsi="Arial" w:cs="Arial"/>
          <w:b/>
          <w:bCs/>
          <w:lang w:val="pt-BR"/>
        </w:rPr>
        <w:lastRenderedPageBreak/>
        <w:t>Normativos Atuariais e Regulatórios</w:t>
      </w:r>
      <w:bookmarkEnd w:id="40"/>
    </w:p>
    <w:p w14:paraId="06978BB3" w14:textId="77777777" w:rsidR="00123ADC" w:rsidRPr="007A4687" w:rsidRDefault="00000000">
      <w:pPr>
        <w:jc w:val="both"/>
        <w:rPr>
          <w:lang w:val="pt-BR"/>
        </w:rPr>
      </w:pPr>
      <w:r>
        <w:rPr>
          <w:rFonts w:ascii="Arial" w:hAnsi="Arial" w:cs="Arial"/>
          <w:lang w:val="pt-BR"/>
        </w:rPr>
        <w:t xml:space="preserve">INSTITUTO BRASILEIRO DE ATUÁRIA (IBA). </w:t>
      </w:r>
      <w:r>
        <w:rPr>
          <w:rFonts w:ascii="Arial" w:hAnsi="Arial" w:cs="Arial"/>
          <w:b/>
          <w:bCs/>
          <w:lang w:val="pt-BR"/>
        </w:rPr>
        <w:t>Pronunciamento Atuarial CPA-021: Perícia Atuarial</w:t>
      </w:r>
      <w:r>
        <w:rPr>
          <w:rFonts w:ascii="Arial" w:hAnsi="Arial" w:cs="Arial"/>
          <w:lang w:val="pt-BR"/>
        </w:rPr>
        <w:t xml:space="preserve">. Resolução IBA nº 10/2020, publicada em 24 de julho de 2020. Rio de Janeiro: IBA, 2020. Disponível em: </w:t>
      </w:r>
      <w:hyperlink r:id="rId12">
        <w:r>
          <w:rPr>
            <w:rStyle w:val="Hyperlink"/>
            <w:rFonts w:ascii="Arial" w:hAnsi="Arial" w:cs="Arial"/>
            <w:lang w:val="pt-BR"/>
          </w:rPr>
          <w:t>https://atuarios.org.br/wp-content/uploads/2021/12/CPA-021-PERICIA-ATUARIAL.pdf</w:t>
        </w:r>
      </w:hyperlink>
      <w:r>
        <w:rPr>
          <w:rFonts w:ascii="Arial" w:hAnsi="Arial" w:cs="Arial"/>
          <w:lang w:val="pt-BR"/>
        </w:rPr>
        <w:t>. Acesso em: 20 abr. 2026.</w:t>
      </w:r>
    </w:p>
    <w:p w14:paraId="06978BB4" w14:textId="77777777" w:rsidR="00123ADC" w:rsidRPr="007A4687" w:rsidRDefault="00000000">
      <w:pPr>
        <w:jc w:val="both"/>
        <w:rPr>
          <w:lang w:val="pt-BR"/>
        </w:rPr>
      </w:pPr>
      <w:r>
        <w:rPr>
          <w:rFonts w:ascii="Arial" w:hAnsi="Arial" w:cs="Arial"/>
          <w:lang w:val="pt-BR"/>
        </w:rPr>
        <w:t xml:space="preserve">INSTITUTO BRASILEIRO DE ATUÁRIA (IBA). </w:t>
      </w:r>
      <w:r>
        <w:rPr>
          <w:rFonts w:ascii="Arial" w:hAnsi="Arial" w:cs="Arial"/>
          <w:b/>
          <w:bCs/>
          <w:lang w:val="pt-BR"/>
        </w:rPr>
        <w:t>Tábuas Biométricas BR-EMS: Experiência de Mercado de Segurados Brasileiros</w:t>
      </w:r>
      <w:r>
        <w:rPr>
          <w:rFonts w:ascii="Arial" w:hAnsi="Arial" w:cs="Arial"/>
          <w:lang w:val="pt-BR"/>
        </w:rPr>
        <w:t xml:space="preserve">. Nota Técnica IBA, versão 2021. Rio de Janeiro: IBA, 2021. Disponível em: </w:t>
      </w:r>
      <w:hyperlink r:id="rId13">
        <w:r>
          <w:rPr>
            <w:rStyle w:val="Hyperlink"/>
            <w:rFonts w:ascii="Arial" w:hAnsi="Arial" w:cs="Arial"/>
            <w:lang w:val="pt-BR"/>
          </w:rPr>
          <w:t>https://atuarios.org.br</w:t>
        </w:r>
      </w:hyperlink>
      <w:r>
        <w:rPr>
          <w:rFonts w:ascii="Arial" w:hAnsi="Arial" w:cs="Arial"/>
          <w:lang w:val="pt-BR"/>
        </w:rPr>
        <w:t>. Acesso em: 20 abr. 2026.</w:t>
      </w:r>
    </w:p>
    <w:p w14:paraId="06978BB5" w14:textId="77777777" w:rsidR="00123ADC" w:rsidRPr="007A4687" w:rsidRDefault="00000000">
      <w:pPr>
        <w:jc w:val="both"/>
        <w:rPr>
          <w:rFonts w:ascii="Arial" w:hAnsi="Arial"/>
          <w:lang w:val="pt-BR"/>
        </w:rPr>
      </w:pPr>
      <w:r>
        <w:rPr>
          <w:rFonts w:ascii="Arial" w:hAnsi="Arial" w:cs="Arial"/>
          <w:lang w:val="pt-BR"/>
        </w:rPr>
        <w:t xml:space="preserve">CONSELHO NACIONAL DE PREVIDÊNCIA COMPLEMENTAR (CNPC). </w:t>
      </w:r>
      <w:r>
        <w:rPr>
          <w:rFonts w:ascii="Arial" w:hAnsi="Arial" w:cs="Arial"/>
          <w:b/>
          <w:bCs/>
          <w:lang w:val="pt-BR"/>
        </w:rPr>
        <w:t>Resolução CNPC nº 30, de 10 de outubro de 2018</w:t>
      </w:r>
      <w:r>
        <w:rPr>
          <w:rFonts w:ascii="Arial" w:hAnsi="Arial" w:cs="Arial"/>
          <w:lang w:val="pt-BR"/>
        </w:rPr>
        <w:t>. Estabelece as diretrizes para a estruturação e implementação de controles internos de gestão de riscos. Brasília, DF: CNPC, 2018.</w:t>
      </w:r>
    </w:p>
    <w:p w14:paraId="06978BB6" w14:textId="77777777" w:rsidR="00123ADC" w:rsidRPr="007A4687" w:rsidRDefault="00000000">
      <w:pPr>
        <w:jc w:val="both"/>
        <w:rPr>
          <w:rFonts w:ascii="Arial" w:hAnsi="Arial"/>
          <w:lang w:val="pt-BR"/>
        </w:rPr>
      </w:pPr>
      <w:r>
        <w:rPr>
          <w:rFonts w:ascii="Arial" w:hAnsi="Arial" w:cs="Arial"/>
          <w:lang w:val="pt-BR"/>
        </w:rPr>
        <w:t xml:space="preserve">CONSELHO NACIONAL DE PREVIDÊNCIA COMPLEMENTAR (CNPC). </w:t>
      </w:r>
      <w:r>
        <w:rPr>
          <w:rFonts w:ascii="Arial" w:hAnsi="Arial" w:cs="Arial"/>
          <w:b/>
          <w:bCs/>
          <w:lang w:val="pt-BR"/>
        </w:rPr>
        <w:t>Resolução CNPC nº 62, de 27 de março de 2024</w:t>
      </w:r>
      <w:r>
        <w:rPr>
          <w:rFonts w:ascii="Arial" w:hAnsi="Arial" w:cs="Arial"/>
          <w:lang w:val="pt-BR"/>
        </w:rPr>
        <w:t>. Atualiza critérios de governança, gestão de riscos e solvência para EFPC. Brasília, DF: CNPC, 2024.</w:t>
      </w:r>
    </w:p>
    <w:p w14:paraId="06978BB7" w14:textId="77777777" w:rsidR="00123ADC" w:rsidRPr="007178E7" w:rsidRDefault="00000000">
      <w:pPr>
        <w:jc w:val="both"/>
        <w:rPr>
          <w:rFonts w:ascii="Arial" w:hAnsi="Arial"/>
          <w:lang w:val="pt-BR"/>
        </w:rPr>
      </w:pPr>
      <w:r>
        <w:rPr>
          <w:rFonts w:ascii="Arial" w:hAnsi="Arial" w:cs="Arial"/>
          <w:lang w:val="pt-BR"/>
        </w:rPr>
        <w:t xml:space="preserve">SUPERINTENDÊNCIA NACIONAL DE PREVIDÊNCIA COMPLEMENTAR (PREVIC). </w:t>
      </w:r>
      <w:r>
        <w:rPr>
          <w:rFonts w:ascii="Arial" w:hAnsi="Arial" w:cs="Arial"/>
          <w:b/>
          <w:bCs/>
          <w:lang w:val="pt-BR"/>
        </w:rPr>
        <w:t>Instrução Previc nº 33, de 22 de setembro de 2020</w:t>
      </w:r>
      <w:r>
        <w:rPr>
          <w:rFonts w:ascii="Arial" w:hAnsi="Arial" w:cs="Arial"/>
          <w:lang w:val="pt-BR"/>
        </w:rPr>
        <w:t>. Estabelece os critérios técnico-atuariais para elaboração das hipóteses de taxa de juros real. Brasília, DF: Previc, 2020.</w:t>
      </w:r>
    </w:p>
    <w:p w14:paraId="06978BB8" w14:textId="1316B26E" w:rsidR="00123ADC" w:rsidRPr="007178E7" w:rsidRDefault="007178E7">
      <w:pPr>
        <w:jc w:val="both"/>
        <w:rPr>
          <w:rFonts w:ascii="Arial" w:hAnsi="Arial" w:cs="Arial"/>
          <w:lang w:val="pt-BR"/>
        </w:rPr>
      </w:pPr>
      <w:r w:rsidRPr="007178E7">
        <w:rPr>
          <w:rFonts w:ascii="Arial" w:hAnsi="Arial" w:cs="Arial"/>
          <w:lang w:val="pt-BR"/>
        </w:rPr>
        <w:t>SUPERINTENDÊNCIA NACIONAL DE PREVIDÊNCIA COMPLEMENTAR (PREVIC). Portaria Previc nº 324, de 2026. Divulga a Estrutura a Termo de Taxa de Juros Média (ETTJ</w:t>
      </w:r>
      <w:r w:rsidRPr="007178E7">
        <w:rPr>
          <w:rFonts w:ascii="Arial" w:hAnsi="Arial" w:cs="Arial"/>
          <w:lang w:val="pt-BR"/>
        </w:rPr>
        <w:noBreakHyphen/>
        <w:t>M) aplicável ao exercício de 2026. Brasília, DF: Previc, 2026.</w:t>
      </w:r>
    </w:p>
    <w:p w14:paraId="06978BB9" w14:textId="77777777" w:rsidR="00123ADC" w:rsidRPr="007A4687" w:rsidRDefault="00000000">
      <w:pPr>
        <w:jc w:val="both"/>
        <w:rPr>
          <w:rFonts w:ascii="Arial" w:hAnsi="Arial"/>
          <w:lang w:val="pt-BR"/>
        </w:rPr>
      </w:pPr>
      <w:r>
        <w:rPr>
          <w:rFonts w:ascii="Arial" w:hAnsi="Arial" w:cs="Arial"/>
          <w:lang w:val="pt-BR"/>
        </w:rPr>
        <w:t xml:space="preserve">SUPERINTENDÊNCIA NACIONAL DE PREVIDÊNCIA COMPLEMENTAR (PREVIC). </w:t>
      </w:r>
      <w:r>
        <w:rPr>
          <w:rFonts w:ascii="Arial" w:hAnsi="Arial" w:cs="Arial"/>
          <w:b/>
          <w:bCs/>
          <w:lang w:val="pt-BR"/>
        </w:rPr>
        <w:t>Portaria Previc nº 835, de 18 de dezembro de 2020</w:t>
      </w:r>
      <w:r>
        <w:rPr>
          <w:rFonts w:ascii="Arial" w:hAnsi="Arial" w:cs="Arial"/>
          <w:lang w:val="pt-BR"/>
        </w:rPr>
        <w:t>. Estabelece os procedimentos contábeis aplicáveis às Entidades Fechadas de Previdência Complementar (EFPC). Brasília, DF: Previc, 2020.</w:t>
      </w:r>
    </w:p>
    <w:p w14:paraId="06978BBA" w14:textId="77777777" w:rsidR="00123ADC" w:rsidRPr="007A4687" w:rsidRDefault="00000000">
      <w:pPr>
        <w:pStyle w:val="Ttulo3"/>
        <w:jc w:val="both"/>
        <w:rPr>
          <w:rFonts w:ascii="Arial" w:hAnsi="Arial"/>
          <w:lang w:val="pt-BR"/>
        </w:rPr>
      </w:pPr>
      <w:bookmarkStart w:id="41" w:name="_Toc231835728"/>
      <w:r>
        <w:rPr>
          <w:rFonts w:ascii="Arial" w:hAnsi="Arial" w:cs="Arial"/>
          <w:b/>
          <w:bCs/>
          <w:lang w:val="pt-BR"/>
        </w:rPr>
        <w:t>Jurisprudência</w:t>
      </w:r>
      <w:bookmarkEnd w:id="41"/>
    </w:p>
    <w:p w14:paraId="06978BBB" w14:textId="77777777" w:rsidR="00123ADC" w:rsidRPr="007A4687" w:rsidRDefault="00000000">
      <w:pPr>
        <w:jc w:val="both"/>
        <w:rPr>
          <w:lang w:val="pt-BR"/>
        </w:rPr>
      </w:pPr>
      <w:r>
        <w:rPr>
          <w:rFonts w:ascii="Arial" w:hAnsi="Arial" w:cs="Arial"/>
          <w:lang w:val="pt-BR"/>
        </w:rPr>
        <w:t xml:space="preserve">BRASIL. Superior Tribunal de Justiça. </w:t>
      </w:r>
      <w:r>
        <w:rPr>
          <w:rFonts w:ascii="Arial" w:hAnsi="Arial" w:cs="Arial"/>
          <w:b/>
          <w:bCs/>
          <w:lang w:val="pt-BR"/>
        </w:rPr>
        <w:t>Recurso Especial nº 1.345.326/RS</w:t>
      </w:r>
      <w:r>
        <w:rPr>
          <w:rFonts w:ascii="Arial" w:hAnsi="Arial" w:cs="Arial"/>
          <w:lang w:val="pt-BR"/>
        </w:rPr>
        <w:t xml:space="preserve">. Relator: Ministro Luis Felipe Salomão. Julgamento: 18/11/2014. Quarta Turma. Publicação: DJe 05/12/2014. Ementa: PREVIDÊNCIA COMPLEMENTAR FECHADA. REVISÃO DE BENEFÍCIO. NECESSIDADE DE PERÍCIA ATUARIAL. Disponível em: </w:t>
      </w:r>
      <w:hyperlink r:id="rId14">
        <w:r>
          <w:rPr>
            <w:rStyle w:val="Hyperlink"/>
            <w:rFonts w:ascii="Arial" w:hAnsi="Arial" w:cs="Arial"/>
            <w:lang w:val="pt-BR"/>
          </w:rPr>
          <w:t>https://www.stj.jus.br</w:t>
        </w:r>
      </w:hyperlink>
      <w:r>
        <w:rPr>
          <w:rFonts w:ascii="Arial" w:hAnsi="Arial" w:cs="Arial"/>
          <w:lang w:val="pt-BR"/>
        </w:rPr>
        <w:t>. Acesso em: 20 abr. 2026.</w:t>
      </w:r>
    </w:p>
    <w:p w14:paraId="06978BBC" w14:textId="77777777" w:rsidR="00123ADC" w:rsidRPr="007A4687" w:rsidRDefault="00000000">
      <w:pPr>
        <w:pStyle w:val="Ttulo3"/>
        <w:jc w:val="both"/>
        <w:rPr>
          <w:rFonts w:ascii="Arial" w:hAnsi="Arial"/>
          <w:lang w:val="pt-BR"/>
        </w:rPr>
      </w:pPr>
      <w:bookmarkStart w:id="42" w:name="_Toc231835729"/>
      <w:r>
        <w:rPr>
          <w:rFonts w:ascii="Arial" w:hAnsi="Arial" w:cs="Arial"/>
          <w:b/>
          <w:bCs/>
          <w:lang w:val="pt-BR"/>
        </w:rPr>
        <w:t>Bibliografia Técnica</w:t>
      </w:r>
      <w:bookmarkEnd w:id="42"/>
    </w:p>
    <w:p w14:paraId="06978BBD" w14:textId="77777777" w:rsidR="00123ADC" w:rsidRPr="007A4687" w:rsidRDefault="00000000">
      <w:pPr>
        <w:jc w:val="both"/>
        <w:rPr>
          <w:rFonts w:ascii="Arial" w:hAnsi="Arial"/>
          <w:lang w:val="pt-BR"/>
        </w:rPr>
      </w:pPr>
      <w:r>
        <w:rPr>
          <w:rFonts w:ascii="Arial" w:hAnsi="Arial" w:cs="Arial"/>
          <w:lang w:val="pt-BR"/>
        </w:rPr>
        <w:t xml:space="preserve">BELTRÃO, Kaizô Iwakami; LEME, Fernanda Paes. </w:t>
      </w:r>
      <w:r>
        <w:rPr>
          <w:rFonts w:ascii="Arial" w:hAnsi="Arial" w:cs="Arial"/>
          <w:b/>
          <w:bCs/>
          <w:lang w:val="pt-BR"/>
        </w:rPr>
        <w:t>Matemática Atuarial</w:t>
      </w:r>
      <w:r>
        <w:rPr>
          <w:rFonts w:ascii="Arial" w:hAnsi="Arial" w:cs="Arial"/>
          <w:lang w:val="pt-BR"/>
        </w:rPr>
        <w:t>. Rio de Janeiro: FGV Editora, 2017.</w:t>
      </w:r>
    </w:p>
    <w:p w14:paraId="06978BBE" w14:textId="77777777" w:rsidR="00123ADC" w:rsidRPr="007A4687" w:rsidRDefault="00000000">
      <w:pPr>
        <w:jc w:val="both"/>
        <w:rPr>
          <w:rFonts w:ascii="Arial" w:hAnsi="Arial"/>
          <w:lang w:val="pt-BR"/>
        </w:rPr>
      </w:pPr>
      <w:r>
        <w:rPr>
          <w:rFonts w:ascii="Arial" w:hAnsi="Arial" w:cs="Arial"/>
          <w:lang w:val="pt-BR"/>
        </w:rPr>
        <w:lastRenderedPageBreak/>
        <w:t xml:space="preserve">CHAN, Betty Lílian; SILVA, Fabiana Lopes da; MARTINS, Gilberto de Andrade. </w:t>
      </w:r>
      <w:r>
        <w:rPr>
          <w:rFonts w:ascii="Arial" w:hAnsi="Arial" w:cs="Arial"/>
          <w:b/>
          <w:bCs/>
          <w:lang w:val="pt-BR"/>
        </w:rPr>
        <w:t>Fundamentos da Previdência Complementar: da Atuária à Contabilidade</w:t>
      </w:r>
      <w:r>
        <w:rPr>
          <w:rFonts w:ascii="Arial" w:hAnsi="Arial" w:cs="Arial"/>
          <w:lang w:val="pt-BR"/>
        </w:rPr>
        <w:t>. 2. ed. São Paulo: Atlas, 2018.</w:t>
      </w:r>
    </w:p>
    <w:p w14:paraId="06978BBF" w14:textId="77777777" w:rsidR="00123ADC" w:rsidRDefault="00000000">
      <w:pPr>
        <w:jc w:val="both"/>
        <w:rPr>
          <w:rFonts w:ascii="Arial" w:hAnsi="Arial"/>
        </w:rPr>
      </w:pPr>
      <w:r>
        <w:rPr>
          <w:rFonts w:ascii="Arial" w:hAnsi="Arial" w:cs="Arial"/>
          <w:lang w:val="pt-BR"/>
        </w:rPr>
        <w:t xml:space="preserve">SILVA, Daniel Pereira da. </w:t>
      </w:r>
      <w:r>
        <w:rPr>
          <w:rFonts w:ascii="Arial" w:hAnsi="Arial" w:cs="Arial"/>
          <w:b/>
          <w:bCs/>
          <w:lang w:val="pt-BR"/>
        </w:rPr>
        <w:t>Construindo o Futuro da Previdência Complementar: uma abordagem atuarial prática para fundos de pensão</w:t>
      </w:r>
      <w:r>
        <w:rPr>
          <w:rFonts w:ascii="Arial" w:hAnsi="Arial" w:cs="Arial"/>
          <w:lang w:val="pt-BR"/>
        </w:rPr>
        <w:t xml:space="preserve">. </w:t>
      </w:r>
      <w:r>
        <w:rPr>
          <w:rFonts w:ascii="Arial" w:hAnsi="Arial" w:cs="Arial"/>
        </w:rPr>
        <w:t>São Paulo: Editora Independente, 2023.</w:t>
      </w:r>
    </w:p>
    <w:p w14:paraId="06978BC0" w14:textId="77777777" w:rsidR="00123ADC" w:rsidRDefault="00000000">
      <w:pPr>
        <w:jc w:val="both"/>
        <w:rPr>
          <w:rFonts w:ascii="Arial" w:hAnsi="Arial"/>
        </w:rPr>
      </w:pPr>
      <w:r>
        <w:rPr>
          <w:rFonts w:ascii="Arial" w:hAnsi="Arial" w:cs="Arial"/>
        </w:rPr>
        <w:t xml:space="preserve">TROWBRIDGE, Charles L.; FARR, C.E. </w:t>
      </w:r>
      <w:r>
        <w:rPr>
          <w:rFonts w:ascii="Arial" w:hAnsi="Arial" w:cs="Arial"/>
          <w:b/>
          <w:bCs/>
        </w:rPr>
        <w:t>The Theory and Practice of Pension Funding</w:t>
      </w:r>
      <w:r>
        <w:rPr>
          <w:rFonts w:ascii="Arial" w:hAnsi="Arial" w:cs="Arial"/>
        </w:rPr>
        <w:t>. Homewood, IL: Richard D. Irwin, Inc., 1976.</w:t>
      </w:r>
    </w:p>
    <w:p w14:paraId="06978BC1" w14:textId="77777777" w:rsidR="00123ADC" w:rsidRDefault="00000000">
      <w:pPr>
        <w:jc w:val="both"/>
        <w:rPr>
          <w:rFonts w:ascii="Arial" w:hAnsi="Arial"/>
        </w:rPr>
      </w:pPr>
      <w:r>
        <w:rPr>
          <w:rFonts w:ascii="Arial" w:hAnsi="Arial" w:cs="Arial"/>
        </w:rPr>
        <w:t xml:space="preserve">WINKLEVOSS, Howard E. </w:t>
      </w:r>
      <w:r>
        <w:rPr>
          <w:rFonts w:ascii="Arial" w:hAnsi="Arial" w:cs="Arial"/>
          <w:b/>
          <w:bCs/>
        </w:rPr>
        <w:t>Pension Mathematics with Numerical Illustrations</w:t>
      </w:r>
      <w:r>
        <w:rPr>
          <w:rFonts w:ascii="Arial" w:hAnsi="Arial" w:cs="Arial"/>
        </w:rPr>
        <w:t>. 2nd ed. Philadelphia: Pension Research Council, Wharton School, University of Pennsylvania, 1993.</w:t>
      </w:r>
    </w:p>
    <w:p w14:paraId="06978BC2" w14:textId="77777777" w:rsidR="00123ADC" w:rsidRPr="007A4687" w:rsidRDefault="00000000">
      <w:pPr>
        <w:pStyle w:val="Ttulo3"/>
        <w:jc w:val="both"/>
        <w:rPr>
          <w:rFonts w:ascii="Arial" w:hAnsi="Arial"/>
          <w:lang w:val="pt-BR"/>
        </w:rPr>
      </w:pPr>
      <w:bookmarkStart w:id="43" w:name="_Toc231835730"/>
      <w:r>
        <w:rPr>
          <w:rFonts w:ascii="Arial" w:hAnsi="Arial" w:cs="Arial"/>
          <w:b/>
          <w:bCs/>
          <w:lang w:val="pt-BR"/>
        </w:rPr>
        <w:t>Outras Fontes</w:t>
      </w:r>
      <w:bookmarkEnd w:id="43"/>
    </w:p>
    <w:p w14:paraId="06978BC3" w14:textId="77777777" w:rsidR="00123ADC" w:rsidRPr="007A4687" w:rsidRDefault="00000000">
      <w:pPr>
        <w:jc w:val="both"/>
        <w:rPr>
          <w:lang w:val="pt-BR"/>
        </w:rPr>
      </w:pPr>
      <w:r>
        <w:rPr>
          <w:rFonts w:ascii="Arial" w:hAnsi="Arial" w:cs="Arial"/>
          <w:lang w:val="pt-BR"/>
        </w:rPr>
        <w:t xml:space="preserve">ASSOCIAÇÃO BRASILEIRA DAS ENTIDADES FECHADAS DE PREVIDÊNCIA COMPLEMENTAR (ABRAPP). </w:t>
      </w:r>
      <w:r>
        <w:rPr>
          <w:rFonts w:ascii="Arial" w:hAnsi="Arial" w:cs="Arial"/>
          <w:b/>
          <w:bCs/>
          <w:lang w:val="pt-BR"/>
        </w:rPr>
        <w:t>Portal Institucional</w:t>
      </w:r>
      <w:r>
        <w:rPr>
          <w:rFonts w:ascii="Arial" w:hAnsi="Arial" w:cs="Arial"/>
          <w:lang w:val="pt-BR"/>
        </w:rPr>
        <w:t xml:space="preserve">. Disponível em: </w:t>
      </w:r>
      <w:hyperlink r:id="rId15">
        <w:r>
          <w:rPr>
            <w:rStyle w:val="Hyperlink"/>
            <w:rFonts w:ascii="Arial" w:hAnsi="Arial" w:cs="Arial"/>
            <w:lang w:val="pt-BR"/>
          </w:rPr>
          <w:t>https://www.abrapp.org.br</w:t>
        </w:r>
      </w:hyperlink>
      <w:r>
        <w:rPr>
          <w:rFonts w:ascii="Arial" w:hAnsi="Arial" w:cs="Arial"/>
          <w:lang w:val="pt-BR"/>
        </w:rPr>
        <w:t>. Acesso em: 20 abr. 2026.</w:t>
      </w:r>
    </w:p>
    <w:p w14:paraId="06978BC4" w14:textId="77777777" w:rsidR="00123ADC" w:rsidRPr="007A4687" w:rsidRDefault="00000000">
      <w:pPr>
        <w:jc w:val="both"/>
        <w:rPr>
          <w:lang w:val="pt-BR"/>
        </w:rPr>
      </w:pPr>
      <w:r>
        <w:rPr>
          <w:rFonts w:ascii="Arial" w:hAnsi="Arial" w:cs="Arial"/>
          <w:lang w:val="pt-BR"/>
        </w:rPr>
        <w:t xml:space="preserve">COMITÊ DE PRONUNCIAMENTOS CONTÁBEIS (CPC). </w:t>
      </w:r>
      <w:r>
        <w:rPr>
          <w:rFonts w:ascii="Arial" w:hAnsi="Arial" w:cs="Arial"/>
          <w:b/>
          <w:bCs/>
          <w:lang w:val="pt-BR"/>
        </w:rPr>
        <w:t>Pronunciamento Técnico CPC 33 (R1): Benefícios a Empregados</w:t>
      </w:r>
      <w:r>
        <w:rPr>
          <w:rFonts w:ascii="Arial" w:hAnsi="Arial" w:cs="Arial"/>
          <w:lang w:val="pt-BR"/>
        </w:rPr>
        <w:t xml:space="preserve">. Brasília: CPC, 2012. Disponível em: </w:t>
      </w:r>
      <w:hyperlink r:id="rId16">
        <w:r>
          <w:rPr>
            <w:rStyle w:val="Hyperlink"/>
            <w:rFonts w:ascii="Arial" w:hAnsi="Arial" w:cs="Arial"/>
            <w:lang w:val="pt-BR"/>
          </w:rPr>
          <w:t>http://www.cpc.org.br</w:t>
        </w:r>
      </w:hyperlink>
      <w:r>
        <w:rPr>
          <w:rFonts w:ascii="Arial" w:hAnsi="Arial" w:cs="Arial"/>
          <w:lang w:val="pt-BR"/>
        </w:rPr>
        <w:t>. Acesso em: 20 abr. 2026.</w:t>
      </w:r>
    </w:p>
    <w:p w14:paraId="06978BC5" w14:textId="77777777" w:rsidR="00123ADC" w:rsidRDefault="00123ADC">
      <w:pPr>
        <w:pBdr>
          <w:top w:val="single" w:sz="12" w:space="0" w:color="000000"/>
        </w:pBdr>
        <w:spacing w:after="0"/>
        <w:jc w:val="both"/>
        <w:rPr>
          <w:rFonts w:ascii="Arial" w:hAnsi="Arial" w:cs="Arial"/>
          <w:lang w:val="pt-BR"/>
        </w:rPr>
      </w:pPr>
    </w:p>
    <w:p w14:paraId="06978BC6" w14:textId="77777777" w:rsidR="00123ADC" w:rsidRPr="007A4687" w:rsidRDefault="00000000">
      <w:pPr>
        <w:pStyle w:val="Ttulo2"/>
        <w:jc w:val="both"/>
        <w:rPr>
          <w:rFonts w:ascii="Arial" w:hAnsi="Arial"/>
          <w:lang w:val="pt-BR"/>
        </w:rPr>
      </w:pPr>
      <w:bookmarkStart w:id="44" w:name="_Toc231835731"/>
      <w:r>
        <w:rPr>
          <w:rFonts w:ascii="Arial" w:hAnsi="Arial" w:cs="Arial"/>
          <w:b/>
          <w:bCs/>
          <w:lang w:val="pt-BR"/>
        </w:rPr>
        <w:t>9. ANEXOS</w:t>
      </w:r>
      <w:bookmarkEnd w:id="44"/>
    </w:p>
    <w:p w14:paraId="06978BC7" w14:textId="77777777" w:rsidR="00123ADC" w:rsidRPr="007A4687" w:rsidRDefault="00000000">
      <w:pPr>
        <w:pStyle w:val="Ttulo3"/>
        <w:jc w:val="both"/>
        <w:rPr>
          <w:rFonts w:ascii="Arial" w:hAnsi="Arial"/>
          <w:lang w:val="pt-BR"/>
        </w:rPr>
      </w:pPr>
      <w:bookmarkStart w:id="45" w:name="_Toc231835732"/>
      <w:r>
        <w:rPr>
          <w:rFonts w:ascii="Arial" w:hAnsi="Arial" w:cs="Arial"/>
          <w:b/>
          <w:bCs/>
          <w:lang w:val="pt-BR"/>
        </w:rPr>
        <w:t>Anexo A: Modelo de Sumário Executivo do Laudo Pericial Atuarial</w:t>
      </w:r>
      <w:bookmarkEnd w:id="45"/>
    </w:p>
    <w:p w14:paraId="06978BC8" w14:textId="77777777" w:rsidR="00123ADC" w:rsidRPr="007A4687" w:rsidRDefault="00000000">
      <w:pPr>
        <w:jc w:val="both"/>
        <w:rPr>
          <w:rFonts w:ascii="Arial" w:hAnsi="Arial"/>
          <w:lang w:val="pt-BR"/>
        </w:rPr>
      </w:pPr>
      <w:r>
        <w:rPr>
          <w:rFonts w:ascii="Arial" w:hAnsi="Arial" w:cs="Arial"/>
          <w:b/>
          <w:bCs/>
          <w:lang w:val="pt-BR"/>
        </w:rPr>
        <w:t>LAUDO PERICIAL ATUARIAL</w:t>
      </w:r>
    </w:p>
    <w:p w14:paraId="06978BC9" w14:textId="77777777" w:rsidR="00123ADC" w:rsidRPr="007A4687" w:rsidRDefault="00000000">
      <w:pPr>
        <w:jc w:val="both"/>
        <w:rPr>
          <w:rFonts w:ascii="Arial" w:hAnsi="Arial"/>
          <w:lang w:val="pt-BR"/>
        </w:rPr>
      </w:pPr>
      <w:r>
        <w:rPr>
          <w:rFonts w:ascii="Arial" w:hAnsi="Arial" w:cs="Arial"/>
          <w:b/>
          <w:bCs/>
          <w:lang w:val="pt-BR"/>
        </w:rPr>
        <w:t>Processo nº:</w:t>
      </w:r>
      <w:r>
        <w:rPr>
          <w:rFonts w:ascii="Arial" w:hAnsi="Arial" w:cs="Arial"/>
          <w:lang w:val="pt-BR"/>
        </w:rPr>
        <w:t xml:space="preserve"> [número do processo]</w:t>
      </w:r>
    </w:p>
    <w:p w14:paraId="06978BCA" w14:textId="77777777" w:rsidR="00123ADC" w:rsidRPr="007A4687" w:rsidRDefault="00000000">
      <w:pPr>
        <w:jc w:val="both"/>
        <w:rPr>
          <w:rFonts w:ascii="Arial" w:hAnsi="Arial"/>
          <w:lang w:val="pt-BR"/>
        </w:rPr>
      </w:pPr>
      <w:r>
        <w:rPr>
          <w:rFonts w:ascii="Arial" w:hAnsi="Arial" w:cs="Arial"/>
          <w:b/>
          <w:bCs/>
          <w:lang w:val="pt-BR"/>
        </w:rPr>
        <w:t>Juízo:</w:t>
      </w:r>
      <w:r>
        <w:rPr>
          <w:rFonts w:ascii="Arial" w:hAnsi="Arial" w:cs="Arial"/>
          <w:lang w:val="pt-BR"/>
        </w:rPr>
        <w:t xml:space="preserve"> [identificação do juízo]</w:t>
      </w:r>
    </w:p>
    <w:p w14:paraId="06978BCB" w14:textId="77777777" w:rsidR="00123ADC" w:rsidRDefault="00000000">
      <w:pPr>
        <w:jc w:val="both"/>
        <w:rPr>
          <w:rFonts w:ascii="Arial" w:hAnsi="Arial"/>
        </w:rPr>
      </w:pPr>
      <w:r>
        <w:rPr>
          <w:rFonts w:ascii="Arial" w:hAnsi="Arial" w:cs="Arial"/>
          <w:b/>
          <w:bCs/>
          <w:lang w:val="pt-BR"/>
        </w:rPr>
        <w:t>Partes:</w:t>
      </w:r>
      <w:r>
        <w:rPr>
          <w:rFonts w:ascii="Arial" w:hAnsi="Arial" w:cs="Arial"/>
          <w:lang w:val="pt-BR"/>
        </w:rPr>
        <w:t xml:space="preserve"> [autor] vs. [réu]</w:t>
      </w:r>
    </w:p>
    <w:p w14:paraId="06978BCC" w14:textId="77777777" w:rsidR="00123ADC" w:rsidRPr="007A4687" w:rsidRDefault="00000000">
      <w:pPr>
        <w:jc w:val="both"/>
        <w:rPr>
          <w:rFonts w:ascii="Arial" w:hAnsi="Arial"/>
          <w:lang w:val="pt-BR"/>
        </w:rPr>
      </w:pPr>
      <w:r>
        <w:rPr>
          <w:rFonts w:ascii="Arial" w:hAnsi="Arial" w:cs="Arial"/>
          <w:b/>
          <w:bCs/>
          <w:lang w:val="pt-BR"/>
        </w:rPr>
        <w:t>Perito Judicial:</w:t>
      </w:r>
      <w:r>
        <w:rPr>
          <w:rFonts w:ascii="Arial" w:hAnsi="Arial" w:cs="Arial"/>
          <w:lang w:val="pt-BR"/>
        </w:rPr>
        <w:t xml:space="preserve"> [nome completo], Atuário MIBA [número]</w:t>
      </w:r>
    </w:p>
    <w:p w14:paraId="06978BCD" w14:textId="77777777" w:rsidR="00123ADC" w:rsidRPr="007A4687" w:rsidRDefault="00000000">
      <w:pPr>
        <w:jc w:val="both"/>
        <w:rPr>
          <w:rFonts w:ascii="Arial" w:hAnsi="Arial"/>
          <w:lang w:val="pt-BR"/>
        </w:rPr>
      </w:pPr>
      <w:r>
        <w:rPr>
          <w:rFonts w:ascii="Arial" w:hAnsi="Arial" w:cs="Arial"/>
          <w:b/>
          <w:bCs/>
          <w:lang w:val="pt-BR"/>
        </w:rPr>
        <w:t>Data:</w:t>
      </w:r>
      <w:r>
        <w:rPr>
          <w:rFonts w:ascii="Arial" w:hAnsi="Arial" w:cs="Arial"/>
          <w:lang w:val="pt-BR"/>
        </w:rPr>
        <w:t xml:space="preserve"> [data de apresentação]</w:t>
      </w:r>
    </w:p>
    <w:p w14:paraId="06978BCE" w14:textId="77777777" w:rsidR="00123ADC" w:rsidRDefault="00123ADC">
      <w:pPr>
        <w:pBdr>
          <w:top w:val="single" w:sz="12" w:space="0" w:color="000000"/>
        </w:pBdr>
        <w:spacing w:after="0"/>
        <w:jc w:val="both"/>
        <w:rPr>
          <w:rFonts w:ascii="Arial" w:hAnsi="Arial" w:cs="Arial"/>
          <w:lang w:val="pt-BR"/>
        </w:rPr>
      </w:pPr>
    </w:p>
    <w:p w14:paraId="06978BCF" w14:textId="77777777" w:rsidR="00123ADC" w:rsidRPr="007A4687" w:rsidRDefault="00000000">
      <w:pPr>
        <w:jc w:val="both"/>
        <w:rPr>
          <w:rFonts w:ascii="Arial" w:hAnsi="Arial"/>
          <w:lang w:val="pt-BR"/>
        </w:rPr>
      </w:pPr>
      <w:r>
        <w:rPr>
          <w:rFonts w:ascii="Arial" w:hAnsi="Arial" w:cs="Arial"/>
          <w:b/>
          <w:bCs/>
          <w:lang w:val="pt-BR"/>
        </w:rPr>
        <w:t>SUMÁRIO EXECUTIVO</w:t>
      </w:r>
    </w:p>
    <w:p w14:paraId="06978BD0" w14:textId="77777777" w:rsidR="00123ADC" w:rsidRPr="007A4687" w:rsidRDefault="00000000">
      <w:pPr>
        <w:jc w:val="both"/>
        <w:rPr>
          <w:rFonts w:ascii="Arial" w:hAnsi="Arial"/>
          <w:lang w:val="pt-BR"/>
        </w:rPr>
      </w:pPr>
      <w:r>
        <w:rPr>
          <w:rFonts w:ascii="Arial" w:hAnsi="Arial" w:cs="Arial"/>
          <w:b/>
          <w:bCs/>
          <w:lang w:val="pt-BR"/>
        </w:rPr>
        <w:t>Objeto da Perícia:</w:t>
      </w:r>
    </w:p>
    <w:p w14:paraId="06978BD1" w14:textId="77777777" w:rsidR="00123ADC" w:rsidRPr="007A4687" w:rsidRDefault="00000000">
      <w:pPr>
        <w:jc w:val="both"/>
        <w:rPr>
          <w:rFonts w:ascii="Arial" w:hAnsi="Arial"/>
          <w:lang w:val="pt-BR"/>
        </w:rPr>
      </w:pPr>
      <w:r>
        <w:rPr>
          <w:rFonts w:ascii="Arial" w:hAnsi="Arial" w:cs="Arial"/>
          <w:lang w:val="pt-BR"/>
        </w:rPr>
        <w:t>[Breve descrição do objeto da perícia, pontos controvertidos e escopo do trabalho]</w:t>
      </w:r>
    </w:p>
    <w:p w14:paraId="06978BD2" w14:textId="77777777" w:rsidR="00123ADC" w:rsidRPr="007A4687" w:rsidRDefault="00000000">
      <w:pPr>
        <w:jc w:val="both"/>
        <w:rPr>
          <w:rFonts w:ascii="Arial" w:hAnsi="Arial"/>
          <w:lang w:val="pt-BR"/>
        </w:rPr>
      </w:pPr>
      <w:r>
        <w:rPr>
          <w:rFonts w:ascii="Arial" w:hAnsi="Arial" w:cs="Arial"/>
          <w:b/>
          <w:bCs/>
          <w:lang w:val="pt-BR"/>
        </w:rPr>
        <w:t>Metodologia Empregada:</w:t>
      </w:r>
    </w:p>
    <w:p w14:paraId="06978BD3" w14:textId="77777777" w:rsidR="00123ADC" w:rsidRPr="007A4687" w:rsidRDefault="00000000">
      <w:pPr>
        <w:jc w:val="both"/>
        <w:rPr>
          <w:rFonts w:ascii="Arial" w:hAnsi="Arial"/>
          <w:lang w:val="pt-BR"/>
        </w:rPr>
      </w:pPr>
      <w:r>
        <w:rPr>
          <w:rFonts w:ascii="Arial" w:hAnsi="Arial" w:cs="Arial"/>
          <w:lang w:val="pt-BR"/>
        </w:rPr>
        <w:t>[Síntese dos métodos atuariais utilizados, fontes de dados, premissas técnicas]</w:t>
      </w:r>
    </w:p>
    <w:p w14:paraId="06978BD4" w14:textId="77777777" w:rsidR="00123ADC" w:rsidRDefault="00000000">
      <w:pPr>
        <w:jc w:val="both"/>
        <w:rPr>
          <w:rFonts w:ascii="Arial" w:hAnsi="Arial"/>
        </w:rPr>
      </w:pPr>
      <w:r>
        <w:rPr>
          <w:rFonts w:ascii="Arial" w:hAnsi="Arial" w:cs="Arial"/>
          <w:b/>
          <w:bCs/>
        </w:rPr>
        <w:lastRenderedPageBreak/>
        <w:t>Principais Conclusões:</w:t>
      </w:r>
    </w:p>
    <w:p w14:paraId="06978BD5" w14:textId="77777777" w:rsidR="00123ADC" w:rsidRDefault="00000000">
      <w:pPr>
        <w:pStyle w:val="PargrafodaLista"/>
        <w:numPr>
          <w:ilvl w:val="0"/>
          <w:numId w:val="71"/>
        </w:numPr>
        <w:jc w:val="both"/>
        <w:rPr>
          <w:rFonts w:ascii="Arial" w:hAnsi="Arial"/>
        </w:rPr>
      </w:pPr>
      <w:r>
        <w:rPr>
          <w:rFonts w:ascii="Arial" w:hAnsi="Arial" w:cs="Arial"/>
        </w:rPr>
        <w:t>[Conclusão 1]</w:t>
      </w:r>
    </w:p>
    <w:p w14:paraId="06978BD6" w14:textId="77777777" w:rsidR="00123ADC" w:rsidRDefault="00000000">
      <w:pPr>
        <w:pStyle w:val="PargrafodaLista"/>
        <w:numPr>
          <w:ilvl w:val="0"/>
          <w:numId w:val="71"/>
        </w:numPr>
        <w:jc w:val="both"/>
        <w:rPr>
          <w:rFonts w:ascii="Arial" w:hAnsi="Arial"/>
        </w:rPr>
      </w:pPr>
      <w:r>
        <w:rPr>
          <w:rFonts w:ascii="Arial" w:hAnsi="Arial" w:cs="Arial"/>
        </w:rPr>
        <w:t>[Conclusão 2]</w:t>
      </w:r>
    </w:p>
    <w:p w14:paraId="06978BD7" w14:textId="77777777" w:rsidR="00123ADC" w:rsidRDefault="00000000">
      <w:pPr>
        <w:pStyle w:val="PargrafodaLista"/>
        <w:numPr>
          <w:ilvl w:val="0"/>
          <w:numId w:val="71"/>
        </w:numPr>
        <w:jc w:val="both"/>
        <w:rPr>
          <w:rFonts w:ascii="Arial" w:hAnsi="Arial"/>
        </w:rPr>
      </w:pPr>
      <w:r>
        <w:rPr>
          <w:rFonts w:ascii="Arial" w:hAnsi="Arial" w:cs="Arial"/>
        </w:rPr>
        <w:t>[Conclusão 3]</w:t>
      </w:r>
    </w:p>
    <w:p w14:paraId="06978BD8" w14:textId="77777777" w:rsidR="00123ADC" w:rsidRDefault="00000000">
      <w:pPr>
        <w:jc w:val="both"/>
        <w:rPr>
          <w:rFonts w:ascii="Arial" w:hAnsi="Arial"/>
        </w:rPr>
      </w:pPr>
      <w:r>
        <w:rPr>
          <w:rFonts w:ascii="Arial" w:hAnsi="Arial" w:cs="Arial"/>
          <w:b/>
          <w:bCs/>
        </w:rPr>
        <w:t>Valor Encontrado / Impacto Atuarial:</w:t>
      </w:r>
    </w:p>
    <w:p w14:paraId="06978BD9" w14:textId="77777777" w:rsidR="00123ADC" w:rsidRPr="007A4687" w:rsidRDefault="00000000">
      <w:pPr>
        <w:jc w:val="both"/>
        <w:rPr>
          <w:rFonts w:ascii="Arial" w:hAnsi="Arial"/>
          <w:lang w:val="pt-BR"/>
        </w:rPr>
      </w:pPr>
      <w:r>
        <w:rPr>
          <w:rFonts w:ascii="Arial" w:hAnsi="Arial" w:cs="Arial"/>
          <w:lang w:val="pt-BR"/>
        </w:rPr>
        <w:t>[Se aplicável, apresentar valores calculados e impacto financeiro sobre o plano]</w:t>
      </w:r>
    </w:p>
    <w:p w14:paraId="06978BDA" w14:textId="77777777" w:rsidR="00123ADC" w:rsidRPr="007A4687" w:rsidRDefault="00000000">
      <w:pPr>
        <w:jc w:val="both"/>
        <w:rPr>
          <w:rFonts w:ascii="Arial" w:hAnsi="Arial"/>
          <w:lang w:val="pt-BR"/>
        </w:rPr>
      </w:pPr>
      <w:r>
        <w:rPr>
          <w:rFonts w:ascii="Arial" w:hAnsi="Arial" w:cs="Arial"/>
          <w:b/>
          <w:bCs/>
          <w:lang w:val="pt-BR"/>
        </w:rPr>
        <w:t>Ressalvas e Limitações:</w:t>
      </w:r>
    </w:p>
    <w:p w14:paraId="06978BDB" w14:textId="77777777" w:rsidR="00123ADC" w:rsidRPr="007A4687" w:rsidRDefault="00000000">
      <w:pPr>
        <w:jc w:val="both"/>
        <w:rPr>
          <w:rFonts w:ascii="Arial" w:hAnsi="Arial"/>
          <w:lang w:val="pt-BR"/>
        </w:rPr>
      </w:pPr>
      <w:r>
        <w:rPr>
          <w:rFonts w:ascii="Arial" w:hAnsi="Arial" w:cs="Arial"/>
          <w:lang w:val="pt-BR"/>
        </w:rPr>
        <w:t>[Se houver, indicar limitações de dados, premissas ou escopo que possam afetar as conclusões]</w:t>
      </w:r>
    </w:p>
    <w:p w14:paraId="06978BDC" w14:textId="77777777" w:rsidR="00123ADC" w:rsidRDefault="00123ADC">
      <w:pPr>
        <w:pBdr>
          <w:top w:val="single" w:sz="12" w:space="0" w:color="000000"/>
        </w:pBdr>
        <w:spacing w:after="0"/>
        <w:jc w:val="both"/>
        <w:rPr>
          <w:rFonts w:ascii="Arial" w:hAnsi="Arial" w:cs="Arial"/>
          <w:lang w:val="pt-BR"/>
        </w:rPr>
      </w:pPr>
    </w:p>
    <w:p w14:paraId="06978BDD" w14:textId="77777777" w:rsidR="00123ADC" w:rsidRPr="007A4687" w:rsidRDefault="00000000">
      <w:pPr>
        <w:pStyle w:val="Ttulo3"/>
        <w:jc w:val="both"/>
        <w:rPr>
          <w:rFonts w:ascii="Arial" w:hAnsi="Arial"/>
          <w:lang w:val="pt-BR"/>
        </w:rPr>
      </w:pPr>
      <w:bookmarkStart w:id="46" w:name="_Toc231835733"/>
      <w:r>
        <w:rPr>
          <w:rFonts w:ascii="Arial" w:hAnsi="Arial" w:cs="Arial"/>
          <w:b/>
          <w:bCs/>
          <w:lang w:val="pt-BR"/>
        </w:rPr>
        <w:t>Anexo B: Glossário Técnico para o Judiciário</w:t>
      </w:r>
      <w:bookmarkEnd w:id="46"/>
    </w:p>
    <w:p w14:paraId="06978BDE" w14:textId="77777777" w:rsidR="00123ADC" w:rsidRPr="007A4687" w:rsidRDefault="00000000">
      <w:pPr>
        <w:jc w:val="both"/>
        <w:rPr>
          <w:rFonts w:ascii="Arial" w:hAnsi="Arial"/>
          <w:lang w:val="pt-BR"/>
        </w:rPr>
      </w:pPr>
      <w:r>
        <w:rPr>
          <w:rFonts w:ascii="Arial" w:hAnsi="Arial" w:cs="Arial"/>
          <w:b/>
          <w:bCs/>
          <w:lang w:val="pt-BR"/>
        </w:rPr>
        <w:t>Assistido:</w:t>
      </w:r>
      <w:r>
        <w:rPr>
          <w:rFonts w:ascii="Arial" w:hAnsi="Arial" w:cs="Arial"/>
          <w:lang w:val="pt-BR"/>
        </w:rPr>
        <w:t xml:space="preserve"> Participante que já está recebendo benefício de aposentadoria ou pensão.</w:t>
      </w:r>
    </w:p>
    <w:p w14:paraId="06978BDF" w14:textId="77777777" w:rsidR="00123ADC" w:rsidRPr="007A4687" w:rsidRDefault="00000000">
      <w:pPr>
        <w:jc w:val="both"/>
        <w:rPr>
          <w:rFonts w:ascii="Arial" w:hAnsi="Arial"/>
          <w:lang w:val="pt-BR"/>
        </w:rPr>
      </w:pPr>
      <w:r>
        <w:rPr>
          <w:rFonts w:ascii="Arial" w:hAnsi="Arial" w:cs="Arial"/>
          <w:b/>
          <w:bCs/>
          <w:lang w:val="pt-BR"/>
        </w:rPr>
        <w:t>Benefício Definido (BD):</w:t>
      </w:r>
      <w:r>
        <w:rPr>
          <w:rFonts w:ascii="Arial" w:hAnsi="Arial" w:cs="Arial"/>
          <w:lang w:val="pt-BR"/>
        </w:rPr>
        <w:t xml:space="preserve"> Modalidade de plano em que o valor do benefício futuro é previamente definido em regulamento, calculado geralmente com base em fórmula que considera tempo de contribuição e salário.</w:t>
      </w:r>
    </w:p>
    <w:p w14:paraId="06978BE0" w14:textId="77777777" w:rsidR="00123ADC" w:rsidRPr="007A4687" w:rsidRDefault="00000000">
      <w:pPr>
        <w:jc w:val="both"/>
        <w:rPr>
          <w:rFonts w:ascii="Arial" w:hAnsi="Arial"/>
          <w:lang w:val="pt-BR"/>
        </w:rPr>
      </w:pPr>
      <w:r>
        <w:rPr>
          <w:rFonts w:ascii="Arial" w:hAnsi="Arial" w:cs="Arial"/>
          <w:b/>
          <w:bCs/>
          <w:lang w:val="pt-BR"/>
        </w:rPr>
        <w:t>Capitalização:</w:t>
      </w:r>
      <w:r>
        <w:rPr>
          <w:rFonts w:ascii="Arial" w:hAnsi="Arial" w:cs="Arial"/>
          <w:lang w:val="pt-BR"/>
        </w:rPr>
        <w:t xml:space="preserve"> Regime financeiro em que as contribuições são acumuladas e rendem juros ao longo do tempo para formar reservas destinadas ao pagamento de benefícios futuros.</w:t>
      </w:r>
    </w:p>
    <w:p w14:paraId="06978BE1" w14:textId="77777777" w:rsidR="00123ADC" w:rsidRPr="007A4687" w:rsidRDefault="00000000">
      <w:pPr>
        <w:jc w:val="both"/>
        <w:rPr>
          <w:rFonts w:ascii="Arial" w:hAnsi="Arial"/>
          <w:lang w:val="pt-BR"/>
        </w:rPr>
      </w:pPr>
      <w:r>
        <w:rPr>
          <w:rFonts w:ascii="Arial" w:hAnsi="Arial" w:cs="Arial"/>
          <w:b/>
          <w:bCs/>
          <w:lang w:val="pt-BR"/>
        </w:rPr>
        <w:t>Contribuição Definida (CD):</w:t>
      </w:r>
      <w:r>
        <w:rPr>
          <w:rFonts w:ascii="Arial" w:hAnsi="Arial" w:cs="Arial"/>
          <w:lang w:val="pt-BR"/>
        </w:rPr>
        <w:t xml:space="preserve"> Modalidade de plano em que as contribuições são previamente definidas, mas o valor do benefício dependerá do saldo acumulado na conta individual do participante.</w:t>
      </w:r>
    </w:p>
    <w:p w14:paraId="06978BE2" w14:textId="77777777" w:rsidR="00123ADC" w:rsidRPr="007A4687" w:rsidRDefault="00000000">
      <w:pPr>
        <w:jc w:val="both"/>
        <w:rPr>
          <w:rFonts w:ascii="Arial" w:hAnsi="Arial"/>
          <w:lang w:val="pt-BR"/>
        </w:rPr>
      </w:pPr>
      <w:r>
        <w:rPr>
          <w:rFonts w:ascii="Arial" w:hAnsi="Arial" w:cs="Arial"/>
          <w:b/>
          <w:bCs/>
          <w:lang w:val="pt-BR"/>
        </w:rPr>
        <w:t>Contribuição Variável (CV):</w:t>
      </w:r>
      <w:r>
        <w:rPr>
          <w:rFonts w:ascii="Arial" w:hAnsi="Arial" w:cs="Arial"/>
          <w:lang w:val="pt-BR"/>
        </w:rPr>
        <w:t xml:space="preserve"> Modalidade híbrida que combina características de BD e CD, com componente de benefício definido e componente de conta individual.</w:t>
      </w:r>
    </w:p>
    <w:p w14:paraId="06978BE3" w14:textId="77777777" w:rsidR="00123ADC" w:rsidRPr="007A4687" w:rsidRDefault="00000000">
      <w:pPr>
        <w:jc w:val="both"/>
        <w:rPr>
          <w:rFonts w:ascii="Arial" w:hAnsi="Arial"/>
          <w:lang w:val="pt-BR"/>
        </w:rPr>
      </w:pPr>
      <w:r>
        <w:rPr>
          <w:rFonts w:ascii="Arial" w:hAnsi="Arial" w:cs="Arial"/>
          <w:b/>
          <w:bCs/>
          <w:lang w:val="pt-BR"/>
        </w:rPr>
        <w:t>Déficit Técnico:</w:t>
      </w:r>
      <w:r>
        <w:rPr>
          <w:rFonts w:ascii="Arial" w:hAnsi="Arial" w:cs="Arial"/>
          <w:lang w:val="pt-BR"/>
        </w:rPr>
        <w:t xml:space="preserve"> Situação em que as reservas matemáticas constituídas são insuficientes para fazer frente aos compromissos futuros do plano.</w:t>
      </w:r>
    </w:p>
    <w:p w14:paraId="06978BE4" w14:textId="77777777" w:rsidR="00123ADC" w:rsidRPr="007A4687" w:rsidRDefault="00000000">
      <w:pPr>
        <w:jc w:val="both"/>
        <w:rPr>
          <w:rFonts w:ascii="Arial" w:hAnsi="Arial"/>
          <w:lang w:val="pt-BR"/>
        </w:rPr>
      </w:pPr>
      <w:r>
        <w:rPr>
          <w:rFonts w:ascii="Arial" w:hAnsi="Arial" w:cs="Arial"/>
          <w:b/>
          <w:bCs/>
          <w:lang w:val="pt-BR"/>
        </w:rPr>
        <w:t>Demonstração Atuarial (DAIR):</w:t>
      </w:r>
      <w:r>
        <w:rPr>
          <w:rFonts w:ascii="Arial" w:hAnsi="Arial" w:cs="Arial"/>
          <w:lang w:val="pt-BR"/>
        </w:rPr>
        <w:t xml:space="preserve"> Documento elaborado anualmente pelo atuário do plano, contendo a avaliação atuarial do exercício, hipóteses adotadas, situação do plano (superávit, equilíbrio ou déficit) e causas de eventuais desequilíbrios.</w:t>
      </w:r>
    </w:p>
    <w:p w14:paraId="06978BE5" w14:textId="77777777" w:rsidR="00123ADC" w:rsidRPr="007A4687" w:rsidRDefault="00000000">
      <w:pPr>
        <w:jc w:val="both"/>
        <w:rPr>
          <w:rFonts w:ascii="Arial" w:hAnsi="Arial"/>
          <w:lang w:val="pt-BR"/>
        </w:rPr>
      </w:pPr>
      <w:r>
        <w:rPr>
          <w:rFonts w:ascii="Arial" w:hAnsi="Arial" w:cs="Arial"/>
          <w:b/>
          <w:bCs/>
          <w:lang w:val="pt-BR"/>
        </w:rPr>
        <w:t>EFPC (Entidade Fechada de Previdência Complementar):</w:t>
      </w:r>
      <w:r>
        <w:rPr>
          <w:rFonts w:ascii="Arial" w:hAnsi="Arial" w:cs="Arial"/>
          <w:lang w:val="pt-BR"/>
        </w:rPr>
        <w:t xml:space="preserve"> Pessoa jurídica de direito privado, sem fins lucrativos, que administra planos de benefícios de previdência complementar para empregados de uma ou mais patrocinadoras (empresas) ou associados de entidades classistas.</w:t>
      </w:r>
    </w:p>
    <w:p w14:paraId="06978BE6" w14:textId="77777777" w:rsidR="00123ADC" w:rsidRPr="007A4687" w:rsidRDefault="00000000">
      <w:pPr>
        <w:jc w:val="both"/>
        <w:rPr>
          <w:rFonts w:ascii="Arial" w:hAnsi="Arial"/>
          <w:lang w:val="pt-BR"/>
        </w:rPr>
      </w:pPr>
      <w:r>
        <w:rPr>
          <w:rFonts w:ascii="Arial" w:hAnsi="Arial" w:cs="Arial"/>
          <w:b/>
          <w:bCs/>
          <w:lang w:val="pt-BR"/>
        </w:rPr>
        <w:t>Equilíbrio Financeiro e Atuarial:</w:t>
      </w:r>
      <w:r>
        <w:rPr>
          <w:rFonts w:ascii="Arial" w:hAnsi="Arial" w:cs="Arial"/>
          <w:lang w:val="pt-BR"/>
        </w:rPr>
        <w:t xml:space="preserve"> Situação em que as reservas constituídas, somadas às contribuições futuras previstas, são suficientes para o pagamento de todos os benefícios futuros compromissados pelo plano.</w:t>
      </w:r>
    </w:p>
    <w:p w14:paraId="06978BE7" w14:textId="77777777" w:rsidR="00123ADC" w:rsidRPr="007A4687" w:rsidRDefault="00000000">
      <w:pPr>
        <w:jc w:val="both"/>
        <w:rPr>
          <w:rFonts w:ascii="Arial" w:hAnsi="Arial"/>
          <w:lang w:val="pt-BR"/>
        </w:rPr>
      </w:pPr>
      <w:r>
        <w:rPr>
          <w:rFonts w:ascii="Arial" w:hAnsi="Arial" w:cs="Arial"/>
          <w:b/>
          <w:bCs/>
          <w:lang w:val="pt-BR"/>
        </w:rPr>
        <w:lastRenderedPageBreak/>
        <w:t>Hipóteses Atuariais:</w:t>
      </w:r>
      <w:r>
        <w:rPr>
          <w:rFonts w:ascii="Arial" w:hAnsi="Arial" w:cs="Arial"/>
          <w:lang w:val="pt-BR"/>
        </w:rPr>
        <w:t xml:space="preserve"> Premissas biométricas (mortalidade, invalidez, rotatividade) e econômicas (taxa de juros, inflação, crescimento salarial) utilizadas para projetar eventos futuros e calcular reservas e custos atuariais.</w:t>
      </w:r>
    </w:p>
    <w:p w14:paraId="06978BE8" w14:textId="77777777" w:rsidR="00123ADC" w:rsidRPr="007A4687" w:rsidRDefault="00000000">
      <w:pPr>
        <w:jc w:val="both"/>
        <w:rPr>
          <w:rFonts w:ascii="Arial" w:hAnsi="Arial"/>
          <w:lang w:val="pt-BR"/>
        </w:rPr>
      </w:pPr>
      <w:r>
        <w:rPr>
          <w:rFonts w:ascii="Arial" w:hAnsi="Arial" w:cs="Arial"/>
          <w:b/>
          <w:bCs/>
          <w:lang w:val="pt-BR"/>
        </w:rPr>
        <w:t>Método de Custeio:</w:t>
      </w:r>
      <w:r>
        <w:rPr>
          <w:rFonts w:ascii="Arial" w:hAnsi="Arial" w:cs="Arial"/>
          <w:lang w:val="pt-BR"/>
        </w:rPr>
        <w:t xml:space="preserve"> Técnica atuarial utilizada para distribuir o custo total dos benefícios ao longo do tempo, determinando o valor das contribuições necessárias em cada exercício.</w:t>
      </w:r>
    </w:p>
    <w:p w14:paraId="06978BE9" w14:textId="77777777" w:rsidR="00123ADC" w:rsidRPr="007A4687" w:rsidRDefault="00000000">
      <w:pPr>
        <w:jc w:val="both"/>
        <w:rPr>
          <w:rFonts w:ascii="Arial" w:hAnsi="Arial"/>
          <w:lang w:val="pt-BR"/>
        </w:rPr>
      </w:pPr>
      <w:r>
        <w:rPr>
          <w:rFonts w:ascii="Arial" w:hAnsi="Arial" w:cs="Arial"/>
          <w:b/>
          <w:bCs/>
          <w:lang w:val="pt-BR"/>
        </w:rPr>
        <w:t>Nota Técnica Atuarial (NTA):</w:t>
      </w:r>
      <w:r>
        <w:rPr>
          <w:rFonts w:ascii="Arial" w:hAnsi="Arial" w:cs="Arial"/>
          <w:lang w:val="pt-BR"/>
        </w:rPr>
        <w:t xml:space="preserve"> Documento técnico que contém a descrição das hipóteses atuariais, regime financeiro, método de custeio, fórmulas de cálculo de reservas e benefícios, e demais elementos necessários à avaliação atuarial do plano.</w:t>
      </w:r>
    </w:p>
    <w:p w14:paraId="06978BEA" w14:textId="77777777" w:rsidR="00123ADC" w:rsidRPr="007A4687" w:rsidRDefault="00000000">
      <w:pPr>
        <w:jc w:val="both"/>
        <w:rPr>
          <w:rFonts w:ascii="Arial" w:hAnsi="Arial"/>
          <w:lang w:val="pt-BR"/>
        </w:rPr>
      </w:pPr>
      <w:r>
        <w:rPr>
          <w:rFonts w:ascii="Arial" w:hAnsi="Arial" w:cs="Arial"/>
          <w:b/>
          <w:bCs/>
          <w:lang w:val="pt-BR"/>
        </w:rPr>
        <w:t>Participante:</w:t>
      </w:r>
      <w:r>
        <w:rPr>
          <w:rFonts w:ascii="Arial" w:hAnsi="Arial" w:cs="Arial"/>
          <w:lang w:val="pt-BR"/>
        </w:rPr>
        <w:t xml:space="preserve"> Pessoa física vinculada ao plano de benefícios que ainda não está recebendo benefício (participante ativo ou autopatrocinado).</w:t>
      </w:r>
    </w:p>
    <w:p w14:paraId="06978BEB" w14:textId="77777777" w:rsidR="00123ADC" w:rsidRDefault="00000000">
      <w:pPr>
        <w:jc w:val="both"/>
        <w:rPr>
          <w:rFonts w:cs="Arial"/>
          <w:lang w:val="pt-BR"/>
        </w:rPr>
      </w:pPr>
      <w:r>
        <w:rPr>
          <w:rFonts w:ascii="Arial" w:hAnsi="Arial" w:cs="Arial"/>
          <w:b/>
          <w:bCs/>
          <w:lang w:val="pt-BR"/>
        </w:rPr>
        <w:t>Patrocinador(a):</w:t>
      </w:r>
      <w:r>
        <w:rPr>
          <w:rFonts w:ascii="Arial" w:hAnsi="Arial" w:cs="Arial"/>
          <w:lang w:val="pt-BR"/>
        </w:rPr>
        <w:t xml:space="preserve"> Empresa ou entidade pública que institui plano de benefícios de previdência complementar para seus empregados.</w:t>
      </w:r>
    </w:p>
    <w:p w14:paraId="06978BEC" w14:textId="77777777" w:rsidR="00123ADC" w:rsidRDefault="00000000">
      <w:pPr>
        <w:jc w:val="both"/>
        <w:rPr>
          <w:rFonts w:ascii="Arial" w:hAnsi="Arial" w:cs="Arial"/>
          <w:lang w:val="pt-BR"/>
        </w:rPr>
      </w:pPr>
      <w:r>
        <w:rPr>
          <w:rFonts w:ascii="Arial" w:hAnsi="Arial" w:cs="Arial"/>
          <w:b/>
          <w:bCs/>
          <w:lang w:val="pt-BR"/>
        </w:rPr>
        <w:t>Previc (Superintendência Nacional de Previdência Complementar):</w:t>
      </w:r>
      <w:r>
        <w:rPr>
          <w:rFonts w:ascii="Arial" w:hAnsi="Arial" w:cs="Arial"/>
          <w:lang w:val="pt-BR"/>
        </w:rPr>
        <w:t xml:space="preserve"> Autarquia federal de natureza especial, dotada de autonomia administrativa, financeira e patrimônio próprio, vinculada ao Ministério da Previdência Social (MPS), responsável pela regulação e fiscalização das EFPCs.</w:t>
      </w:r>
    </w:p>
    <w:p w14:paraId="06978BED" w14:textId="77777777" w:rsidR="00123ADC" w:rsidRPr="007A4687" w:rsidRDefault="00000000">
      <w:pPr>
        <w:jc w:val="both"/>
        <w:rPr>
          <w:rFonts w:ascii="Arial" w:hAnsi="Arial"/>
          <w:lang w:val="pt-BR"/>
        </w:rPr>
      </w:pPr>
      <w:r>
        <w:rPr>
          <w:rFonts w:ascii="Arial" w:hAnsi="Arial" w:cs="Arial"/>
          <w:b/>
          <w:bCs/>
          <w:lang w:val="pt-BR"/>
        </w:rPr>
        <w:t>Provisão Matemática:</w:t>
      </w:r>
      <w:r>
        <w:rPr>
          <w:rFonts w:ascii="Arial" w:hAnsi="Arial" w:cs="Arial"/>
          <w:lang w:val="pt-BR"/>
        </w:rPr>
        <w:t xml:space="preserve"> Valor contábil registrado no passivo da EFPC, correspondente às reservas matemáticas calculadas atuarialmente.</w:t>
      </w:r>
    </w:p>
    <w:p w14:paraId="06978BEE" w14:textId="77777777" w:rsidR="00123ADC" w:rsidRPr="007A4687" w:rsidRDefault="00000000">
      <w:pPr>
        <w:jc w:val="both"/>
        <w:rPr>
          <w:rFonts w:ascii="Arial" w:hAnsi="Arial"/>
          <w:lang w:val="pt-BR"/>
        </w:rPr>
      </w:pPr>
      <w:r>
        <w:rPr>
          <w:rFonts w:ascii="Arial" w:hAnsi="Arial" w:cs="Arial"/>
          <w:b/>
          <w:bCs/>
          <w:lang w:val="pt-BR"/>
        </w:rPr>
        <w:t>Regulamento do Plano:</w:t>
      </w:r>
      <w:r>
        <w:rPr>
          <w:rFonts w:ascii="Arial" w:hAnsi="Arial" w:cs="Arial"/>
          <w:lang w:val="pt-BR"/>
        </w:rPr>
        <w:t xml:space="preserve"> Documento que estabelece as regras do plano de benefícios, incluindo elegibilidade, cálculo de benefícios, contribuições, institutos (resgate, portabilidade), </w:t>
      </w:r>
      <w:proofErr w:type="gramStart"/>
      <w:r>
        <w:rPr>
          <w:rFonts w:ascii="Arial" w:hAnsi="Arial" w:cs="Arial"/>
          <w:lang w:val="pt-BR"/>
        </w:rPr>
        <w:t>reajustes, etc.</w:t>
      </w:r>
      <w:proofErr w:type="gramEnd"/>
    </w:p>
    <w:p w14:paraId="06978BEF" w14:textId="77777777" w:rsidR="00123ADC" w:rsidRPr="007A4687" w:rsidRDefault="00000000">
      <w:pPr>
        <w:jc w:val="both"/>
        <w:rPr>
          <w:rFonts w:ascii="Arial" w:hAnsi="Arial"/>
          <w:lang w:val="pt-BR"/>
        </w:rPr>
      </w:pPr>
      <w:r>
        <w:rPr>
          <w:rFonts w:ascii="Arial" w:hAnsi="Arial" w:cs="Arial"/>
          <w:b/>
          <w:bCs/>
          <w:lang w:val="pt-BR"/>
        </w:rPr>
        <w:t>Regime Financeiro:</w:t>
      </w:r>
      <w:r>
        <w:rPr>
          <w:rFonts w:ascii="Arial" w:hAnsi="Arial" w:cs="Arial"/>
          <w:lang w:val="pt-BR"/>
        </w:rPr>
        <w:t xml:space="preserve"> Forma de acumulação e utilização de recursos para pagamento de benefícios (capitalização, repartição simples, repartição de capitais de cobertura).</w:t>
      </w:r>
    </w:p>
    <w:p w14:paraId="06978BF0" w14:textId="77777777" w:rsidR="00123ADC" w:rsidRPr="007A4687" w:rsidRDefault="00000000">
      <w:pPr>
        <w:jc w:val="both"/>
        <w:rPr>
          <w:rFonts w:ascii="Arial" w:hAnsi="Arial"/>
          <w:lang w:val="pt-BR"/>
        </w:rPr>
      </w:pPr>
      <w:r>
        <w:rPr>
          <w:rFonts w:ascii="Arial" w:hAnsi="Arial" w:cs="Arial"/>
          <w:b/>
          <w:bCs/>
          <w:lang w:val="pt-BR"/>
        </w:rPr>
        <w:t>Reserva Matemática:</w:t>
      </w:r>
      <w:r>
        <w:rPr>
          <w:rFonts w:ascii="Arial" w:hAnsi="Arial" w:cs="Arial"/>
          <w:lang w:val="pt-BR"/>
        </w:rPr>
        <w:t xml:space="preserve"> Valor presente atuarial das obrigações futuras do plano em relação a um participante ou grupo de participantes, calculado com base em hipóteses atuariais.</w:t>
      </w:r>
    </w:p>
    <w:p w14:paraId="06978BF1" w14:textId="77777777" w:rsidR="00123ADC" w:rsidRPr="007A4687" w:rsidRDefault="00000000">
      <w:pPr>
        <w:jc w:val="both"/>
        <w:rPr>
          <w:rFonts w:ascii="Arial" w:hAnsi="Arial"/>
          <w:lang w:val="pt-BR"/>
        </w:rPr>
      </w:pPr>
      <w:r>
        <w:rPr>
          <w:rFonts w:ascii="Arial" w:hAnsi="Arial" w:cs="Arial"/>
          <w:b/>
          <w:bCs/>
          <w:lang w:val="pt-BR"/>
        </w:rPr>
        <w:t>Superávit Técnico:</w:t>
      </w:r>
      <w:r>
        <w:rPr>
          <w:rFonts w:ascii="Arial" w:hAnsi="Arial" w:cs="Arial"/>
          <w:lang w:val="pt-BR"/>
        </w:rPr>
        <w:t xml:space="preserve"> Situação em que as reservas matemáticas constituídas são superiores aos compromissos futuros do plano, gerando excedente.</w:t>
      </w:r>
    </w:p>
    <w:p w14:paraId="06978BF2" w14:textId="77777777" w:rsidR="00123ADC" w:rsidRPr="007A4687" w:rsidRDefault="00000000">
      <w:pPr>
        <w:jc w:val="both"/>
        <w:rPr>
          <w:rFonts w:ascii="Arial" w:hAnsi="Arial"/>
          <w:lang w:val="pt-BR"/>
        </w:rPr>
      </w:pPr>
      <w:r>
        <w:rPr>
          <w:rFonts w:ascii="Arial" w:hAnsi="Arial" w:cs="Arial"/>
          <w:b/>
          <w:bCs/>
          <w:lang w:val="pt-BR"/>
        </w:rPr>
        <w:t>Tábua Biométrica:</w:t>
      </w:r>
      <w:r>
        <w:rPr>
          <w:rFonts w:ascii="Arial" w:hAnsi="Arial" w:cs="Arial"/>
          <w:lang w:val="pt-BR"/>
        </w:rPr>
        <w:t xml:space="preserve"> Tabela atuarial que apresenta probabilidades de ocorrência de eventos demográficos (morte, invalidez, entrada em pensão) em função da idade.</w:t>
      </w:r>
    </w:p>
    <w:p w14:paraId="06978BF3" w14:textId="77777777" w:rsidR="00123ADC" w:rsidRPr="007A4687" w:rsidRDefault="00000000">
      <w:pPr>
        <w:jc w:val="both"/>
        <w:rPr>
          <w:rFonts w:ascii="Arial" w:hAnsi="Arial"/>
          <w:lang w:val="pt-BR"/>
        </w:rPr>
      </w:pPr>
      <w:r>
        <w:rPr>
          <w:rFonts w:ascii="Arial" w:hAnsi="Arial" w:cs="Arial"/>
          <w:b/>
          <w:bCs/>
          <w:lang w:val="pt-BR"/>
        </w:rPr>
        <w:t>Taxa de Juros Atuarial:</w:t>
      </w:r>
      <w:r>
        <w:rPr>
          <w:rFonts w:ascii="Arial" w:hAnsi="Arial" w:cs="Arial"/>
          <w:lang w:val="pt-BR"/>
        </w:rPr>
        <w:t xml:space="preserve"> Premissa que representa a rentabilidade real esperada dos investimentos do plano no longo prazo, utilizada para trazer a valor presente as obrigações futuras.</w:t>
      </w:r>
    </w:p>
    <w:p w14:paraId="06978BF4" w14:textId="77777777" w:rsidR="00123ADC" w:rsidRDefault="00123ADC">
      <w:pPr>
        <w:pBdr>
          <w:top w:val="single" w:sz="12" w:space="0" w:color="000000"/>
        </w:pBdr>
        <w:spacing w:after="0"/>
        <w:jc w:val="both"/>
        <w:rPr>
          <w:rFonts w:ascii="Arial" w:hAnsi="Arial" w:cs="Arial"/>
          <w:lang w:val="pt-BR"/>
        </w:rPr>
      </w:pPr>
    </w:p>
    <w:p w14:paraId="06978BF5" w14:textId="77777777" w:rsidR="00123ADC" w:rsidRPr="007A4687" w:rsidRDefault="00000000">
      <w:pPr>
        <w:pStyle w:val="Ttulo3"/>
        <w:jc w:val="both"/>
        <w:rPr>
          <w:rFonts w:ascii="Arial" w:hAnsi="Arial"/>
          <w:lang w:val="pt-BR"/>
        </w:rPr>
      </w:pPr>
      <w:bookmarkStart w:id="47" w:name="_Toc231835734"/>
      <w:r>
        <w:rPr>
          <w:rFonts w:ascii="Arial" w:hAnsi="Arial" w:cs="Arial"/>
          <w:b/>
          <w:bCs/>
          <w:lang w:val="pt-BR"/>
        </w:rPr>
        <w:lastRenderedPageBreak/>
        <w:t>Anexo C: Fluxograma da Perícia Atuarial Judicial</w:t>
      </w:r>
      <w:bookmarkEnd w:id="47"/>
    </w:p>
    <w:tbl>
      <w:tblPr>
        <w:tblW w:w="9016" w:type="dxa"/>
        <w:tblLayout w:type="fixed"/>
        <w:tblLook w:val="04A0" w:firstRow="1" w:lastRow="0" w:firstColumn="1" w:lastColumn="0" w:noHBand="0" w:noVBand="1"/>
      </w:tblPr>
      <w:tblGrid>
        <w:gridCol w:w="9016"/>
      </w:tblGrid>
      <w:tr w:rsidR="00123ADC" w14:paraId="06978C37" w14:textId="77777777">
        <w:tc>
          <w:tcPr>
            <w:tcW w:w="9016" w:type="dxa"/>
            <w:tcBorders>
              <w:top w:val="single" w:sz="4" w:space="0" w:color="000000"/>
              <w:left w:val="single" w:sz="4" w:space="0" w:color="000000"/>
              <w:bottom w:val="single" w:sz="4" w:space="0" w:color="000000"/>
              <w:right w:val="single" w:sz="4" w:space="0" w:color="000000"/>
            </w:tcBorders>
            <w:vAlign w:val="center"/>
          </w:tcPr>
          <w:p w14:paraId="06978BF6" w14:textId="77777777" w:rsidR="00123ADC" w:rsidRPr="007A4687" w:rsidRDefault="00000000">
            <w:pPr>
              <w:spacing w:after="0"/>
              <w:jc w:val="both"/>
              <w:rPr>
                <w:rFonts w:ascii="Arial" w:hAnsi="Arial"/>
                <w:lang w:val="pt-BR"/>
              </w:rPr>
            </w:pPr>
            <w:r>
              <w:rPr>
                <w:rFonts w:ascii="Arial" w:hAnsi="Arial" w:cs="Arial"/>
                <w:color w:val="707070"/>
                <w:lang w:val="pt-BR"/>
              </w:rPr>
              <w:t xml:space="preserve">1     </w:t>
            </w:r>
            <w:r>
              <w:rPr>
                <w:rFonts w:ascii="Arial" w:eastAsia="Consolas" w:hAnsi="Arial" w:cs="Arial"/>
                <w:lang w:val="pt-BR"/>
              </w:rPr>
              <w:t>┌─────────────────────────────────────────────┐</w:t>
            </w:r>
          </w:p>
          <w:p w14:paraId="06978BF7" w14:textId="77777777" w:rsidR="00123ADC" w:rsidRPr="007A4687" w:rsidRDefault="00000000">
            <w:pPr>
              <w:spacing w:after="0"/>
              <w:jc w:val="both"/>
              <w:rPr>
                <w:rFonts w:ascii="Arial" w:hAnsi="Arial"/>
                <w:lang w:val="pt-BR"/>
              </w:rPr>
            </w:pPr>
            <w:r>
              <w:rPr>
                <w:rFonts w:ascii="Arial" w:hAnsi="Arial" w:cs="Arial"/>
                <w:color w:val="707070"/>
                <w:lang w:val="pt-BR"/>
              </w:rPr>
              <w:t xml:space="preserve">2     </w:t>
            </w:r>
            <w:r>
              <w:rPr>
                <w:rFonts w:ascii="Arial" w:eastAsia="Consolas" w:hAnsi="Arial" w:cs="Arial"/>
                <w:lang w:val="pt-BR"/>
              </w:rPr>
              <w:t>│ DECISÃO JUDICIAL DEFERINDO PERÍCIA          │</w:t>
            </w:r>
          </w:p>
          <w:p w14:paraId="06978BF8" w14:textId="77777777" w:rsidR="00123ADC" w:rsidRPr="007A4687" w:rsidRDefault="00000000">
            <w:pPr>
              <w:spacing w:after="0"/>
              <w:jc w:val="both"/>
              <w:rPr>
                <w:rFonts w:ascii="Arial" w:hAnsi="Arial"/>
                <w:lang w:val="pt-BR"/>
              </w:rPr>
            </w:pPr>
            <w:r>
              <w:rPr>
                <w:rFonts w:ascii="Arial" w:hAnsi="Arial" w:cs="Arial"/>
                <w:color w:val="707070"/>
                <w:lang w:val="pt-BR"/>
              </w:rPr>
              <w:t xml:space="preserve">3     </w:t>
            </w:r>
            <w:r>
              <w:rPr>
                <w:rFonts w:ascii="Arial" w:eastAsia="Consolas" w:hAnsi="Arial" w:cs="Arial"/>
                <w:lang w:val="pt-BR"/>
              </w:rPr>
              <w:t>└─────────────────┬───────────────────────────┘</w:t>
            </w:r>
          </w:p>
          <w:p w14:paraId="06978BF9" w14:textId="77777777" w:rsidR="00123ADC" w:rsidRPr="007A4687" w:rsidRDefault="00000000">
            <w:pPr>
              <w:spacing w:after="0"/>
              <w:jc w:val="both"/>
              <w:rPr>
                <w:rFonts w:ascii="Arial" w:hAnsi="Arial"/>
                <w:lang w:val="pt-BR"/>
              </w:rPr>
            </w:pPr>
            <w:r>
              <w:rPr>
                <w:rFonts w:ascii="Arial" w:hAnsi="Arial" w:cs="Arial"/>
                <w:color w:val="707070"/>
                <w:lang w:val="pt-BR"/>
              </w:rPr>
              <w:t xml:space="preserve">4     </w:t>
            </w:r>
            <w:r>
              <w:rPr>
                <w:rFonts w:ascii="Arial" w:eastAsia="Consolas" w:hAnsi="Arial" w:cs="Arial"/>
                <w:lang w:val="pt-BR"/>
              </w:rPr>
              <w:t xml:space="preserve">                  │</w:t>
            </w:r>
          </w:p>
          <w:p w14:paraId="06978BFA" w14:textId="77777777" w:rsidR="00123ADC" w:rsidRPr="007A4687" w:rsidRDefault="00000000">
            <w:pPr>
              <w:spacing w:after="0"/>
              <w:jc w:val="both"/>
              <w:rPr>
                <w:rFonts w:ascii="Arial" w:hAnsi="Arial"/>
                <w:lang w:val="pt-BR"/>
              </w:rPr>
            </w:pPr>
            <w:r>
              <w:rPr>
                <w:rFonts w:ascii="Arial" w:hAnsi="Arial" w:cs="Arial"/>
                <w:color w:val="707070"/>
                <w:lang w:val="pt-BR"/>
              </w:rPr>
              <w:t xml:space="preserve">5     </w:t>
            </w:r>
            <w:r>
              <w:rPr>
                <w:rFonts w:ascii="Arial" w:eastAsia="Consolas" w:hAnsi="Arial" w:cs="Arial"/>
                <w:lang w:val="pt-BR"/>
              </w:rPr>
              <w:t xml:space="preserve">                  ▼</w:t>
            </w:r>
          </w:p>
          <w:p w14:paraId="06978BFB" w14:textId="77777777" w:rsidR="00123ADC" w:rsidRPr="007A4687" w:rsidRDefault="00000000">
            <w:pPr>
              <w:spacing w:after="0"/>
              <w:jc w:val="both"/>
              <w:rPr>
                <w:rFonts w:ascii="Arial" w:hAnsi="Arial"/>
                <w:lang w:val="pt-BR"/>
              </w:rPr>
            </w:pPr>
            <w:r>
              <w:rPr>
                <w:rFonts w:ascii="Arial" w:hAnsi="Arial" w:cs="Arial"/>
                <w:color w:val="707070"/>
                <w:lang w:val="pt-BR"/>
              </w:rPr>
              <w:t xml:space="preserve">6     </w:t>
            </w:r>
            <w:r>
              <w:rPr>
                <w:rFonts w:ascii="Arial" w:eastAsia="Consolas" w:hAnsi="Arial" w:cs="Arial"/>
                <w:lang w:val="pt-BR"/>
              </w:rPr>
              <w:t>┌─────────────────────────────────────────────┐</w:t>
            </w:r>
          </w:p>
          <w:p w14:paraId="06978BFC" w14:textId="77777777" w:rsidR="00123ADC" w:rsidRPr="007A4687" w:rsidRDefault="00000000">
            <w:pPr>
              <w:spacing w:after="0"/>
              <w:jc w:val="both"/>
              <w:rPr>
                <w:rFonts w:ascii="Arial" w:hAnsi="Arial"/>
                <w:lang w:val="pt-BR"/>
              </w:rPr>
            </w:pPr>
            <w:r>
              <w:rPr>
                <w:rFonts w:ascii="Arial" w:hAnsi="Arial" w:cs="Arial"/>
                <w:color w:val="707070"/>
                <w:lang w:val="pt-BR"/>
              </w:rPr>
              <w:t xml:space="preserve">7     </w:t>
            </w:r>
            <w:r>
              <w:rPr>
                <w:rFonts w:ascii="Arial" w:eastAsia="Consolas" w:hAnsi="Arial" w:cs="Arial"/>
                <w:lang w:val="pt-BR"/>
              </w:rPr>
              <w:t>│ NOMEAÇÃO DO PERITO ATUARIAL                 │</w:t>
            </w:r>
          </w:p>
          <w:p w14:paraId="06978BFD" w14:textId="77777777" w:rsidR="00123ADC" w:rsidRPr="007A4687" w:rsidRDefault="00000000">
            <w:pPr>
              <w:spacing w:after="0"/>
              <w:jc w:val="both"/>
              <w:rPr>
                <w:rFonts w:ascii="Arial" w:hAnsi="Arial"/>
                <w:lang w:val="pt-BR"/>
              </w:rPr>
            </w:pPr>
            <w:r>
              <w:rPr>
                <w:rFonts w:ascii="Arial" w:hAnsi="Arial" w:cs="Arial"/>
                <w:color w:val="707070"/>
                <w:lang w:val="pt-BR"/>
              </w:rPr>
              <w:t xml:space="preserve">8     </w:t>
            </w:r>
            <w:r>
              <w:rPr>
                <w:rFonts w:ascii="Arial" w:eastAsia="Consolas" w:hAnsi="Arial" w:cs="Arial"/>
                <w:lang w:val="pt-BR"/>
              </w:rPr>
              <w:t>│ (art. 465 CPC/2015)                         │</w:t>
            </w:r>
          </w:p>
          <w:p w14:paraId="06978BFE" w14:textId="77777777" w:rsidR="00123ADC" w:rsidRPr="007A4687" w:rsidRDefault="00000000">
            <w:pPr>
              <w:spacing w:after="0"/>
              <w:jc w:val="both"/>
              <w:rPr>
                <w:rFonts w:ascii="Arial" w:hAnsi="Arial"/>
                <w:lang w:val="pt-BR"/>
              </w:rPr>
            </w:pPr>
            <w:r>
              <w:rPr>
                <w:rFonts w:ascii="Arial" w:hAnsi="Arial" w:cs="Arial"/>
                <w:color w:val="707070"/>
                <w:lang w:val="pt-BR"/>
              </w:rPr>
              <w:t xml:space="preserve">9     </w:t>
            </w:r>
            <w:r>
              <w:rPr>
                <w:rFonts w:ascii="Arial" w:eastAsia="Consolas" w:hAnsi="Arial" w:cs="Arial"/>
                <w:lang w:val="pt-BR"/>
              </w:rPr>
              <w:t>└─────────────────┬───────────────────────────┘</w:t>
            </w:r>
          </w:p>
          <w:p w14:paraId="06978BFF" w14:textId="77777777" w:rsidR="00123ADC" w:rsidRPr="007A4687" w:rsidRDefault="00000000">
            <w:pPr>
              <w:spacing w:after="0"/>
              <w:jc w:val="both"/>
              <w:rPr>
                <w:rFonts w:ascii="Arial" w:hAnsi="Arial"/>
                <w:lang w:val="pt-BR"/>
              </w:rPr>
            </w:pPr>
            <w:r>
              <w:rPr>
                <w:rFonts w:ascii="Arial" w:hAnsi="Arial" w:cs="Arial"/>
                <w:color w:val="707070"/>
                <w:lang w:val="pt-BR"/>
              </w:rPr>
              <w:t xml:space="preserve">10     </w:t>
            </w:r>
            <w:r>
              <w:rPr>
                <w:rFonts w:ascii="Arial" w:eastAsia="Consolas" w:hAnsi="Arial" w:cs="Arial"/>
                <w:lang w:val="pt-BR"/>
              </w:rPr>
              <w:t xml:space="preserve">                  │</w:t>
            </w:r>
          </w:p>
          <w:p w14:paraId="06978C00" w14:textId="77777777" w:rsidR="00123ADC" w:rsidRPr="007A4687" w:rsidRDefault="00000000">
            <w:pPr>
              <w:spacing w:after="0"/>
              <w:jc w:val="both"/>
              <w:rPr>
                <w:rFonts w:ascii="Arial" w:hAnsi="Arial"/>
                <w:lang w:val="pt-BR"/>
              </w:rPr>
            </w:pPr>
            <w:r>
              <w:rPr>
                <w:rFonts w:ascii="Arial" w:hAnsi="Arial" w:cs="Arial"/>
                <w:color w:val="707070"/>
                <w:lang w:val="pt-BR"/>
              </w:rPr>
              <w:t xml:space="preserve">11     </w:t>
            </w:r>
            <w:r>
              <w:rPr>
                <w:rFonts w:ascii="Arial" w:eastAsia="Consolas" w:hAnsi="Arial" w:cs="Arial"/>
                <w:lang w:val="pt-BR"/>
              </w:rPr>
              <w:t xml:space="preserve">                  ▼</w:t>
            </w:r>
          </w:p>
          <w:p w14:paraId="06978C01" w14:textId="77777777" w:rsidR="00123ADC" w:rsidRPr="007A4687" w:rsidRDefault="00000000">
            <w:pPr>
              <w:spacing w:after="0"/>
              <w:jc w:val="both"/>
              <w:rPr>
                <w:rFonts w:ascii="Arial" w:hAnsi="Arial"/>
                <w:lang w:val="pt-BR"/>
              </w:rPr>
            </w:pPr>
            <w:r>
              <w:rPr>
                <w:rFonts w:ascii="Arial" w:hAnsi="Arial" w:cs="Arial"/>
                <w:color w:val="707070"/>
                <w:lang w:val="pt-BR"/>
              </w:rPr>
              <w:t xml:space="preserve">12     </w:t>
            </w:r>
            <w:r>
              <w:rPr>
                <w:rFonts w:ascii="Arial" w:eastAsia="Consolas" w:hAnsi="Arial" w:cs="Arial"/>
                <w:lang w:val="pt-BR"/>
              </w:rPr>
              <w:t>┌─────────────────────────────────────────────┐</w:t>
            </w:r>
          </w:p>
          <w:p w14:paraId="06978C02" w14:textId="77777777" w:rsidR="00123ADC" w:rsidRPr="007A4687" w:rsidRDefault="00000000">
            <w:pPr>
              <w:spacing w:after="0"/>
              <w:jc w:val="both"/>
              <w:rPr>
                <w:rFonts w:ascii="Arial" w:hAnsi="Arial"/>
                <w:lang w:val="pt-BR"/>
              </w:rPr>
            </w:pPr>
            <w:r>
              <w:rPr>
                <w:rFonts w:ascii="Arial" w:hAnsi="Arial" w:cs="Arial"/>
                <w:color w:val="707070"/>
                <w:lang w:val="pt-BR"/>
              </w:rPr>
              <w:t xml:space="preserve">13     </w:t>
            </w:r>
            <w:r>
              <w:rPr>
                <w:rFonts w:ascii="Arial" w:eastAsia="Consolas" w:hAnsi="Arial" w:cs="Arial"/>
                <w:lang w:val="pt-BR"/>
              </w:rPr>
              <w:t>│ INDICAÇÃO DE ASSISTENTES TÉCNICOS           │</w:t>
            </w:r>
          </w:p>
          <w:p w14:paraId="06978C03" w14:textId="77777777" w:rsidR="00123ADC" w:rsidRPr="007A4687" w:rsidRDefault="00000000">
            <w:pPr>
              <w:spacing w:after="0"/>
              <w:jc w:val="both"/>
              <w:rPr>
                <w:rFonts w:ascii="Arial" w:hAnsi="Arial"/>
                <w:lang w:val="pt-BR"/>
              </w:rPr>
            </w:pPr>
            <w:r>
              <w:rPr>
                <w:rFonts w:ascii="Arial" w:hAnsi="Arial" w:cs="Arial"/>
                <w:color w:val="707070"/>
                <w:lang w:val="pt-BR"/>
              </w:rPr>
              <w:t xml:space="preserve">14     </w:t>
            </w:r>
            <w:r>
              <w:rPr>
                <w:rFonts w:ascii="Arial" w:eastAsia="Consolas" w:hAnsi="Arial" w:cs="Arial"/>
                <w:lang w:val="pt-BR"/>
              </w:rPr>
              <w:t>│ E APRESENTAÇÃO DE QUESITOS PELAS PARTES     │</w:t>
            </w:r>
          </w:p>
          <w:p w14:paraId="06978C04" w14:textId="77777777" w:rsidR="00123ADC" w:rsidRPr="007A4687" w:rsidRDefault="00000000">
            <w:pPr>
              <w:spacing w:after="0"/>
              <w:jc w:val="both"/>
              <w:rPr>
                <w:rFonts w:ascii="Arial" w:hAnsi="Arial"/>
                <w:lang w:val="pt-BR"/>
              </w:rPr>
            </w:pPr>
            <w:r>
              <w:rPr>
                <w:rFonts w:ascii="Arial" w:hAnsi="Arial" w:cs="Arial"/>
                <w:color w:val="707070"/>
                <w:lang w:val="pt-BR"/>
              </w:rPr>
              <w:t xml:space="preserve">15     </w:t>
            </w:r>
            <w:r>
              <w:rPr>
                <w:rFonts w:ascii="Arial" w:eastAsia="Consolas" w:hAnsi="Arial" w:cs="Arial"/>
                <w:lang w:val="pt-BR"/>
              </w:rPr>
              <w:t>│ (prazo: 15 dias - art. 465, § 1</w:t>
            </w:r>
            <w:proofErr w:type="gramStart"/>
            <w:r>
              <w:rPr>
                <w:rFonts w:ascii="Arial" w:eastAsia="Consolas" w:hAnsi="Arial" w:cs="Arial"/>
                <w:lang w:val="pt-BR"/>
              </w:rPr>
              <w:t xml:space="preserve">º)   </w:t>
            </w:r>
            <w:proofErr w:type="gramEnd"/>
            <w:r>
              <w:rPr>
                <w:rFonts w:ascii="Arial" w:eastAsia="Consolas" w:hAnsi="Arial" w:cs="Arial"/>
                <w:lang w:val="pt-BR"/>
              </w:rPr>
              <w:t xml:space="preserve">        │</w:t>
            </w:r>
          </w:p>
          <w:p w14:paraId="06978C05" w14:textId="77777777" w:rsidR="00123ADC" w:rsidRPr="007A4687" w:rsidRDefault="00000000">
            <w:pPr>
              <w:spacing w:after="0"/>
              <w:jc w:val="both"/>
              <w:rPr>
                <w:rFonts w:ascii="Arial" w:hAnsi="Arial"/>
                <w:lang w:val="pt-BR"/>
              </w:rPr>
            </w:pPr>
            <w:r>
              <w:rPr>
                <w:rFonts w:ascii="Arial" w:hAnsi="Arial" w:cs="Arial"/>
                <w:color w:val="707070"/>
                <w:lang w:val="pt-BR"/>
              </w:rPr>
              <w:t xml:space="preserve">16     </w:t>
            </w:r>
            <w:r>
              <w:rPr>
                <w:rFonts w:ascii="Arial" w:eastAsia="Consolas" w:hAnsi="Arial" w:cs="Arial"/>
                <w:lang w:val="pt-BR"/>
              </w:rPr>
              <w:t>└─────────────────┬───────────────────────────┘</w:t>
            </w:r>
          </w:p>
          <w:p w14:paraId="06978C06" w14:textId="77777777" w:rsidR="00123ADC" w:rsidRPr="007A4687" w:rsidRDefault="00000000">
            <w:pPr>
              <w:spacing w:after="0"/>
              <w:jc w:val="both"/>
              <w:rPr>
                <w:rFonts w:ascii="Arial" w:hAnsi="Arial"/>
                <w:lang w:val="pt-BR"/>
              </w:rPr>
            </w:pPr>
            <w:r>
              <w:rPr>
                <w:rFonts w:ascii="Arial" w:hAnsi="Arial" w:cs="Arial"/>
                <w:color w:val="707070"/>
                <w:lang w:val="pt-BR"/>
              </w:rPr>
              <w:t xml:space="preserve">17     </w:t>
            </w:r>
            <w:r>
              <w:rPr>
                <w:rFonts w:ascii="Arial" w:eastAsia="Consolas" w:hAnsi="Arial" w:cs="Arial"/>
                <w:lang w:val="pt-BR"/>
              </w:rPr>
              <w:t xml:space="preserve">                  │</w:t>
            </w:r>
          </w:p>
          <w:p w14:paraId="06978C07" w14:textId="77777777" w:rsidR="00123ADC" w:rsidRPr="007A4687" w:rsidRDefault="00000000">
            <w:pPr>
              <w:spacing w:after="0"/>
              <w:jc w:val="both"/>
              <w:rPr>
                <w:rFonts w:ascii="Arial" w:hAnsi="Arial"/>
                <w:lang w:val="pt-BR"/>
              </w:rPr>
            </w:pPr>
            <w:r>
              <w:rPr>
                <w:rFonts w:ascii="Arial" w:hAnsi="Arial" w:cs="Arial"/>
                <w:color w:val="707070"/>
                <w:lang w:val="pt-BR"/>
              </w:rPr>
              <w:t xml:space="preserve">18     </w:t>
            </w:r>
            <w:r>
              <w:rPr>
                <w:rFonts w:ascii="Arial" w:eastAsia="Consolas" w:hAnsi="Arial" w:cs="Arial"/>
                <w:lang w:val="pt-BR"/>
              </w:rPr>
              <w:t xml:space="preserve">                  ▼</w:t>
            </w:r>
          </w:p>
          <w:p w14:paraId="06978C08" w14:textId="77777777" w:rsidR="00123ADC" w:rsidRPr="007A4687" w:rsidRDefault="00000000">
            <w:pPr>
              <w:spacing w:after="0"/>
              <w:jc w:val="both"/>
              <w:rPr>
                <w:rFonts w:ascii="Arial" w:hAnsi="Arial"/>
                <w:lang w:val="pt-BR"/>
              </w:rPr>
            </w:pPr>
            <w:r>
              <w:rPr>
                <w:rFonts w:ascii="Arial" w:hAnsi="Arial" w:cs="Arial"/>
                <w:color w:val="707070"/>
                <w:lang w:val="pt-BR"/>
              </w:rPr>
              <w:t xml:space="preserve">19     </w:t>
            </w:r>
            <w:r>
              <w:rPr>
                <w:rFonts w:ascii="Arial" w:eastAsia="Consolas" w:hAnsi="Arial" w:cs="Arial"/>
                <w:lang w:val="pt-BR"/>
              </w:rPr>
              <w:t>┌─────────────────────────────────────────────┐</w:t>
            </w:r>
          </w:p>
          <w:p w14:paraId="06978C09" w14:textId="77777777" w:rsidR="00123ADC" w:rsidRPr="007A4687" w:rsidRDefault="00000000">
            <w:pPr>
              <w:spacing w:after="0"/>
              <w:jc w:val="both"/>
              <w:rPr>
                <w:rFonts w:ascii="Arial" w:hAnsi="Arial"/>
                <w:lang w:val="pt-BR"/>
              </w:rPr>
            </w:pPr>
            <w:r>
              <w:rPr>
                <w:rFonts w:ascii="Arial" w:hAnsi="Arial" w:cs="Arial"/>
                <w:color w:val="707070"/>
                <w:lang w:val="pt-BR"/>
              </w:rPr>
              <w:t xml:space="preserve">20     </w:t>
            </w:r>
            <w:r>
              <w:rPr>
                <w:rFonts w:ascii="Arial" w:eastAsia="Consolas" w:hAnsi="Arial" w:cs="Arial"/>
                <w:lang w:val="pt-BR"/>
              </w:rPr>
              <w:t>│ ACEITAÇÃO DO ENCARGO E TERMO DE COMPROMISSO │</w:t>
            </w:r>
          </w:p>
          <w:p w14:paraId="06978C0A" w14:textId="77777777" w:rsidR="00123ADC" w:rsidRPr="007A4687" w:rsidRDefault="00000000">
            <w:pPr>
              <w:spacing w:after="0"/>
              <w:jc w:val="both"/>
              <w:rPr>
                <w:rFonts w:ascii="Arial" w:hAnsi="Arial"/>
                <w:lang w:val="pt-BR"/>
              </w:rPr>
            </w:pPr>
            <w:r>
              <w:rPr>
                <w:rFonts w:ascii="Arial" w:hAnsi="Arial" w:cs="Arial"/>
                <w:color w:val="707070"/>
                <w:lang w:val="pt-BR"/>
              </w:rPr>
              <w:t xml:space="preserve">21     </w:t>
            </w:r>
            <w:r>
              <w:rPr>
                <w:rFonts w:ascii="Arial" w:eastAsia="Consolas" w:hAnsi="Arial" w:cs="Arial"/>
                <w:lang w:val="pt-BR"/>
              </w:rPr>
              <w:t>│ (art. 466 CPC/2015)                         │</w:t>
            </w:r>
          </w:p>
          <w:p w14:paraId="06978C0B" w14:textId="77777777" w:rsidR="00123ADC" w:rsidRPr="007A4687" w:rsidRDefault="00000000">
            <w:pPr>
              <w:spacing w:after="0"/>
              <w:jc w:val="both"/>
              <w:rPr>
                <w:rFonts w:ascii="Arial" w:hAnsi="Arial"/>
                <w:lang w:val="pt-BR"/>
              </w:rPr>
            </w:pPr>
            <w:r>
              <w:rPr>
                <w:rFonts w:ascii="Arial" w:hAnsi="Arial" w:cs="Arial"/>
                <w:color w:val="707070"/>
                <w:lang w:val="pt-BR"/>
              </w:rPr>
              <w:t xml:space="preserve">22     </w:t>
            </w:r>
            <w:r>
              <w:rPr>
                <w:rFonts w:ascii="Arial" w:eastAsia="Consolas" w:hAnsi="Arial" w:cs="Arial"/>
                <w:lang w:val="pt-BR"/>
              </w:rPr>
              <w:t>└─────────────────┬───────────────────────────┘</w:t>
            </w:r>
          </w:p>
          <w:p w14:paraId="06978C0C" w14:textId="77777777" w:rsidR="00123ADC" w:rsidRPr="007A4687" w:rsidRDefault="00000000">
            <w:pPr>
              <w:spacing w:after="0"/>
              <w:jc w:val="both"/>
              <w:rPr>
                <w:rFonts w:ascii="Arial" w:hAnsi="Arial"/>
                <w:lang w:val="pt-BR"/>
              </w:rPr>
            </w:pPr>
            <w:r>
              <w:rPr>
                <w:rFonts w:ascii="Arial" w:hAnsi="Arial" w:cs="Arial"/>
                <w:color w:val="707070"/>
                <w:lang w:val="pt-BR"/>
              </w:rPr>
              <w:t xml:space="preserve">23     </w:t>
            </w:r>
            <w:r>
              <w:rPr>
                <w:rFonts w:ascii="Arial" w:eastAsia="Consolas" w:hAnsi="Arial" w:cs="Arial"/>
                <w:lang w:val="pt-BR"/>
              </w:rPr>
              <w:t xml:space="preserve">                  │</w:t>
            </w:r>
          </w:p>
          <w:p w14:paraId="06978C0D" w14:textId="77777777" w:rsidR="00123ADC" w:rsidRPr="007A4687" w:rsidRDefault="00000000">
            <w:pPr>
              <w:spacing w:after="0"/>
              <w:jc w:val="both"/>
              <w:rPr>
                <w:rFonts w:ascii="Arial" w:hAnsi="Arial"/>
                <w:lang w:val="pt-BR"/>
              </w:rPr>
            </w:pPr>
            <w:r>
              <w:rPr>
                <w:rFonts w:ascii="Arial" w:hAnsi="Arial" w:cs="Arial"/>
                <w:color w:val="707070"/>
                <w:lang w:val="pt-BR"/>
              </w:rPr>
              <w:t xml:space="preserve">24     </w:t>
            </w:r>
            <w:r>
              <w:rPr>
                <w:rFonts w:ascii="Arial" w:eastAsia="Consolas" w:hAnsi="Arial" w:cs="Arial"/>
                <w:lang w:val="pt-BR"/>
              </w:rPr>
              <w:t xml:space="preserve">                  ▼</w:t>
            </w:r>
          </w:p>
          <w:p w14:paraId="06978C0E" w14:textId="77777777" w:rsidR="00123ADC" w:rsidRPr="007A4687" w:rsidRDefault="00000000">
            <w:pPr>
              <w:spacing w:after="0"/>
              <w:jc w:val="both"/>
              <w:rPr>
                <w:rFonts w:ascii="Arial" w:hAnsi="Arial"/>
                <w:lang w:val="pt-BR"/>
              </w:rPr>
            </w:pPr>
            <w:r>
              <w:rPr>
                <w:rFonts w:ascii="Arial" w:hAnsi="Arial" w:cs="Arial"/>
                <w:color w:val="707070"/>
                <w:lang w:val="pt-BR"/>
              </w:rPr>
              <w:t xml:space="preserve">25     </w:t>
            </w:r>
            <w:r>
              <w:rPr>
                <w:rFonts w:ascii="Arial" w:eastAsia="Consolas" w:hAnsi="Arial" w:cs="Arial"/>
                <w:lang w:val="pt-BR"/>
              </w:rPr>
              <w:t>┌─────────────────────────────────────────────┐</w:t>
            </w:r>
          </w:p>
          <w:p w14:paraId="06978C0F" w14:textId="77777777" w:rsidR="00123ADC" w:rsidRPr="007A4687" w:rsidRDefault="00000000">
            <w:pPr>
              <w:spacing w:after="0"/>
              <w:jc w:val="both"/>
              <w:rPr>
                <w:rFonts w:ascii="Arial" w:hAnsi="Arial"/>
                <w:lang w:val="pt-BR"/>
              </w:rPr>
            </w:pPr>
            <w:r>
              <w:rPr>
                <w:rFonts w:ascii="Arial" w:hAnsi="Arial" w:cs="Arial"/>
                <w:color w:val="707070"/>
                <w:lang w:val="pt-BR"/>
              </w:rPr>
              <w:t xml:space="preserve">26     </w:t>
            </w:r>
            <w:r>
              <w:rPr>
                <w:rFonts w:ascii="Arial" w:eastAsia="Consolas" w:hAnsi="Arial" w:cs="Arial"/>
                <w:lang w:val="pt-BR"/>
              </w:rPr>
              <w:t>│ DILIGÊNCIAS, COLETA E ANÁLISE DE DOCUMENTOS │</w:t>
            </w:r>
          </w:p>
          <w:p w14:paraId="06978C10" w14:textId="77777777" w:rsidR="00123ADC" w:rsidRPr="007A4687" w:rsidRDefault="00000000">
            <w:pPr>
              <w:spacing w:after="0"/>
              <w:jc w:val="both"/>
              <w:rPr>
                <w:rFonts w:ascii="Arial" w:hAnsi="Arial"/>
                <w:lang w:val="pt-BR"/>
              </w:rPr>
            </w:pPr>
            <w:r>
              <w:rPr>
                <w:rFonts w:ascii="Arial" w:hAnsi="Arial" w:cs="Arial"/>
                <w:color w:val="707070"/>
                <w:lang w:val="pt-BR"/>
              </w:rPr>
              <w:t xml:space="preserve">27     </w:t>
            </w:r>
            <w:r>
              <w:rPr>
                <w:rFonts w:ascii="Arial" w:eastAsia="Consolas" w:hAnsi="Arial" w:cs="Arial"/>
                <w:lang w:val="pt-BR"/>
              </w:rPr>
              <w:t>│ - Análise de regulamento, NTA, demonstrações│</w:t>
            </w:r>
          </w:p>
          <w:p w14:paraId="06978C11" w14:textId="77777777" w:rsidR="00123ADC" w:rsidRPr="007A4687" w:rsidRDefault="00000000">
            <w:pPr>
              <w:spacing w:after="0"/>
              <w:jc w:val="both"/>
              <w:rPr>
                <w:rFonts w:ascii="Arial" w:hAnsi="Arial"/>
                <w:lang w:val="pt-BR"/>
              </w:rPr>
            </w:pPr>
            <w:r>
              <w:rPr>
                <w:rFonts w:ascii="Arial" w:hAnsi="Arial" w:cs="Arial"/>
                <w:color w:val="707070"/>
                <w:lang w:val="pt-BR"/>
              </w:rPr>
              <w:t xml:space="preserve">28     </w:t>
            </w:r>
            <w:r>
              <w:rPr>
                <w:rFonts w:ascii="Arial" w:eastAsia="Consolas" w:hAnsi="Arial" w:cs="Arial"/>
                <w:lang w:val="pt-BR"/>
              </w:rPr>
              <w:t>│ - Reuniões técnicas                         │</w:t>
            </w:r>
          </w:p>
          <w:p w14:paraId="06978C12" w14:textId="77777777" w:rsidR="00123ADC" w:rsidRPr="007A4687" w:rsidRDefault="00000000">
            <w:pPr>
              <w:spacing w:after="0"/>
              <w:jc w:val="both"/>
              <w:rPr>
                <w:rFonts w:ascii="Arial" w:hAnsi="Arial"/>
                <w:lang w:val="pt-BR"/>
              </w:rPr>
            </w:pPr>
            <w:r>
              <w:rPr>
                <w:rFonts w:ascii="Arial" w:hAnsi="Arial" w:cs="Arial"/>
                <w:color w:val="707070"/>
                <w:lang w:val="pt-BR"/>
              </w:rPr>
              <w:t xml:space="preserve">29     </w:t>
            </w:r>
            <w:r>
              <w:rPr>
                <w:rFonts w:ascii="Arial" w:eastAsia="Consolas" w:hAnsi="Arial" w:cs="Arial"/>
                <w:lang w:val="pt-BR"/>
              </w:rPr>
              <w:t>│ - Requisição de documentos complementares   │</w:t>
            </w:r>
          </w:p>
          <w:p w14:paraId="06978C13" w14:textId="77777777" w:rsidR="00123ADC" w:rsidRPr="007A4687" w:rsidRDefault="00000000">
            <w:pPr>
              <w:spacing w:after="0"/>
              <w:jc w:val="both"/>
              <w:rPr>
                <w:rFonts w:ascii="Arial" w:hAnsi="Arial"/>
                <w:lang w:val="pt-BR"/>
              </w:rPr>
            </w:pPr>
            <w:r>
              <w:rPr>
                <w:rFonts w:ascii="Arial" w:hAnsi="Arial" w:cs="Arial"/>
                <w:color w:val="707070"/>
                <w:lang w:val="pt-BR"/>
              </w:rPr>
              <w:t xml:space="preserve">30     </w:t>
            </w:r>
            <w:r>
              <w:rPr>
                <w:rFonts w:ascii="Arial" w:eastAsia="Consolas" w:hAnsi="Arial" w:cs="Arial"/>
                <w:lang w:val="pt-BR"/>
              </w:rPr>
              <w:t>│ - Participação dos assistentes técnicos     │</w:t>
            </w:r>
          </w:p>
          <w:p w14:paraId="06978C14" w14:textId="77777777" w:rsidR="00123ADC" w:rsidRPr="007A4687" w:rsidRDefault="00000000">
            <w:pPr>
              <w:spacing w:after="0"/>
              <w:jc w:val="both"/>
              <w:rPr>
                <w:rFonts w:ascii="Arial" w:hAnsi="Arial"/>
                <w:lang w:val="pt-BR"/>
              </w:rPr>
            </w:pPr>
            <w:r>
              <w:rPr>
                <w:rFonts w:ascii="Arial" w:hAnsi="Arial" w:cs="Arial"/>
                <w:color w:val="707070"/>
                <w:lang w:val="pt-BR"/>
              </w:rPr>
              <w:t xml:space="preserve">31     </w:t>
            </w:r>
            <w:r>
              <w:rPr>
                <w:rFonts w:ascii="Arial" w:eastAsia="Consolas" w:hAnsi="Arial" w:cs="Arial"/>
                <w:lang w:val="pt-BR"/>
              </w:rPr>
              <w:t>└─────────────────┬───────────────────────────┘</w:t>
            </w:r>
          </w:p>
          <w:p w14:paraId="06978C15" w14:textId="77777777" w:rsidR="00123ADC" w:rsidRPr="007A4687" w:rsidRDefault="00000000">
            <w:pPr>
              <w:spacing w:after="0"/>
              <w:jc w:val="both"/>
              <w:rPr>
                <w:rFonts w:ascii="Arial" w:hAnsi="Arial"/>
                <w:lang w:val="pt-BR"/>
              </w:rPr>
            </w:pPr>
            <w:r>
              <w:rPr>
                <w:rFonts w:ascii="Arial" w:hAnsi="Arial" w:cs="Arial"/>
                <w:color w:val="707070"/>
                <w:lang w:val="pt-BR"/>
              </w:rPr>
              <w:t xml:space="preserve">32     </w:t>
            </w:r>
            <w:r>
              <w:rPr>
                <w:rFonts w:ascii="Arial" w:eastAsia="Consolas" w:hAnsi="Arial" w:cs="Arial"/>
                <w:lang w:val="pt-BR"/>
              </w:rPr>
              <w:t xml:space="preserve">                  │</w:t>
            </w:r>
          </w:p>
          <w:p w14:paraId="06978C16" w14:textId="77777777" w:rsidR="00123ADC" w:rsidRPr="007A4687" w:rsidRDefault="00000000">
            <w:pPr>
              <w:spacing w:after="0"/>
              <w:jc w:val="both"/>
              <w:rPr>
                <w:rFonts w:ascii="Arial" w:hAnsi="Arial"/>
                <w:lang w:val="pt-BR"/>
              </w:rPr>
            </w:pPr>
            <w:r>
              <w:rPr>
                <w:rFonts w:ascii="Arial" w:hAnsi="Arial" w:cs="Arial"/>
                <w:color w:val="707070"/>
                <w:lang w:val="pt-BR"/>
              </w:rPr>
              <w:t xml:space="preserve">33     </w:t>
            </w:r>
            <w:r>
              <w:rPr>
                <w:rFonts w:ascii="Arial" w:eastAsia="Consolas" w:hAnsi="Arial" w:cs="Arial"/>
                <w:lang w:val="pt-BR"/>
              </w:rPr>
              <w:t xml:space="preserve">                  ▼</w:t>
            </w:r>
          </w:p>
          <w:p w14:paraId="06978C17" w14:textId="77777777" w:rsidR="00123ADC" w:rsidRPr="007A4687" w:rsidRDefault="00000000">
            <w:pPr>
              <w:spacing w:after="0"/>
              <w:jc w:val="both"/>
              <w:rPr>
                <w:rFonts w:ascii="Arial" w:hAnsi="Arial"/>
                <w:lang w:val="pt-BR"/>
              </w:rPr>
            </w:pPr>
            <w:r>
              <w:rPr>
                <w:rFonts w:ascii="Arial" w:hAnsi="Arial" w:cs="Arial"/>
                <w:color w:val="707070"/>
                <w:lang w:val="pt-BR"/>
              </w:rPr>
              <w:t xml:space="preserve">34     </w:t>
            </w:r>
            <w:r>
              <w:rPr>
                <w:rFonts w:ascii="Arial" w:eastAsia="Consolas" w:hAnsi="Arial" w:cs="Arial"/>
                <w:lang w:val="pt-BR"/>
              </w:rPr>
              <w:t>┌─────────────────────────────────────────────┐</w:t>
            </w:r>
          </w:p>
          <w:p w14:paraId="06978C18" w14:textId="77777777" w:rsidR="00123ADC" w:rsidRPr="007A4687" w:rsidRDefault="00000000">
            <w:pPr>
              <w:spacing w:after="0"/>
              <w:jc w:val="both"/>
              <w:rPr>
                <w:rFonts w:ascii="Arial" w:hAnsi="Arial"/>
                <w:lang w:val="pt-BR"/>
              </w:rPr>
            </w:pPr>
            <w:r>
              <w:rPr>
                <w:rFonts w:ascii="Arial" w:hAnsi="Arial" w:cs="Arial"/>
                <w:color w:val="707070"/>
                <w:lang w:val="pt-BR"/>
              </w:rPr>
              <w:t xml:space="preserve">35     </w:t>
            </w:r>
            <w:r>
              <w:rPr>
                <w:rFonts w:ascii="Arial" w:eastAsia="Consolas" w:hAnsi="Arial" w:cs="Arial"/>
                <w:lang w:val="pt-BR"/>
              </w:rPr>
              <w:t>│ ELABORAÇÃO DO LAUDO PERICIAL                │</w:t>
            </w:r>
          </w:p>
          <w:p w14:paraId="06978C19" w14:textId="77777777" w:rsidR="00123ADC" w:rsidRPr="007A4687" w:rsidRDefault="00000000">
            <w:pPr>
              <w:spacing w:after="0"/>
              <w:jc w:val="both"/>
              <w:rPr>
                <w:rFonts w:ascii="Arial" w:hAnsi="Arial"/>
                <w:lang w:val="pt-BR"/>
              </w:rPr>
            </w:pPr>
            <w:r>
              <w:rPr>
                <w:rFonts w:ascii="Arial" w:hAnsi="Arial" w:cs="Arial"/>
                <w:color w:val="707070"/>
                <w:lang w:val="pt-BR"/>
              </w:rPr>
              <w:t xml:space="preserve">36     </w:t>
            </w:r>
            <w:r>
              <w:rPr>
                <w:rFonts w:ascii="Arial" w:eastAsia="Consolas" w:hAnsi="Arial" w:cs="Arial"/>
                <w:lang w:val="pt-BR"/>
              </w:rPr>
              <w:t xml:space="preserve">│ (art. 473 CPC/2015 + CPA-021 </w:t>
            </w:r>
            <w:proofErr w:type="gramStart"/>
            <w:r>
              <w:rPr>
                <w:rFonts w:ascii="Arial" w:eastAsia="Consolas" w:hAnsi="Arial" w:cs="Arial"/>
                <w:lang w:val="pt-BR"/>
              </w:rPr>
              <w:t xml:space="preserve">IBA)   </w:t>
            </w:r>
            <w:proofErr w:type="gramEnd"/>
            <w:r>
              <w:rPr>
                <w:rFonts w:ascii="Arial" w:eastAsia="Consolas" w:hAnsi="Arial" w:cs="Arial"/>
                <w:lang w:val="pt-BR"/>
              </w:rPr>
              <w:t xml:space="preserve">        │</w:t>
            </w:r>
          </w:p>
          <w:p w14:paraId="06978C1A" w14:textId="77777777" w:rsidR="00123ADC" w:rsidRPr="007A4687" w:rsidRDefault="00000000">
            <w:pPr>
              <w:spacing w:after="0"/>
              <w:jc w:val="both"/>
              <w:rPr>
                <w:rFonts w:ascii="Arial" w:hAnsi="Arial"/>
                <w:lang w:val="pt-BR"/>
              </w:rPr>
            </w:pPr>
            <w:r>
              <w:rPr>
                <w:rFonts w:ascii="Arial" w:hAnsi="Arial" w:cs="Arial"/>
                <w:color w:val="707070"/>
                <w:lang w:val="pt-BR"/>
              </w:rPr>
              <w:t xml:space="preserve">37     </w:t>
            </w:r>
            <w:r>
              <w:rPr>
                <w:rFonts w:ascii="Arial" w:eastAsia="Consolas" w:hAnsi="Arial" w:cs="Arial"/>
                <w:lang w:val="pt-BR"/>
              </w:rPr>
              <w:t>└─────────────────┬───────────────────────────┘</w:t>
            </w:r>
          </w:p>
          <w:p w14:paraId="06978C1B" w14:textId="77777777" w:rsidR="00123ADC" w:rsidRPr="007A4687" w:rsidRDefault="00000000">
            <w:pPr>
              <w:spacing w:after="0"/>
              <w:jc w:val="both"/>
              <w:rPr>
                <w:rFonts w:ascii="Arial" w:hAnsi="Arial"/>
                <w:lang w:val="pt-BR"/>
              </w:rPr>
            </w:pPr>
            <w:r>
              <w:rPr>
                <w:rFonts w:ascii="Arial" w:hAnsi="Arial" w:cs="Arial"/>
                <w:color w:val="707070"/>
                <w:lang w:val="pt-BR"/>
              </w:rPr>
              <w:t xml:space="preserve">38     </w:t>
            </w:r>
            <w:r>
              <w:rPr>
                <w:rFonts w:ascii="Arial" w:eastAsia="Consolas" w:hAnsi="Arial" w:cs="Arial"/>
                <w:lang w:val="pt-BR"/>
              </w:rPr>
              <w:t xml:space="preserve">                  │</w:t>
            </w:r>
          </w:p>
          <w:p w14:paraId="06978C1C" w14:textId="77777777" w:rsidR="00123ADC" w:rsidRPr="007A4687" w:rsidRDefault="00000000">
            <w:pPr>
              <w:spacing w:after="0"/>
              <w:jc w:val="both"/>
              <w:rPr>
                <w:rFonts w:ascii="Arial" w:hAnsi="Arial"/>
                <w:lang w:val="pt-BR"/>
              </w:rPr>
            </w:pPr>
            <w:r>
              <w:rPr>
                <w:rFonts w:ascii="Arial" w:hAnsi="Arial" w:cs="Arial"/>
                <w:color w:val="707070"/>
                <w:lang w:val="pt-BR"/>
              </w:rPr>
              <w:t xml:space="preserve">39     </w:t>
            </w:r>
            <w:r>
              <w:rPr>
                <w:rFonts w:ascii="Arial" w:eastAsia="Consolas" w:hAnsi="Arial" w:cs="Arial"/>
                <w:lang w:val="pt-BR"/>
              </w:rPr>
              <w:t xml:space="preserve">                  ▼</w:t>
            </w:r>
          </w:p>
          <w:p w14:paraId="06978C1D" w14:textId="77777777" w:rsidR="00123ADC" w:rsidRPr="007A4687" w:rsidRDefault="00000000">
            <w:pPr>
              <w:spacing w:after="0"/>
              <w:jc w:val="both"/>
              <w:rPr>
                <w:rFonts w:ascii="Arial" w:hAnsi="Arial"/>
                <w:lang w:val="pt-BR"/>
              </w:rPr>
            </w:pPr>
            <w:r>
              <w:rPr>
                <w:rFonts w:ascii="Arial" w:hAnsi="Arial" w:cs="Arial"/>
                <w:color w:val="707070"/>
                <w:lang w:val="pt-BR"/>
              </w:rPr>
              <w:t xml:space="preserve">40     </w:t>
            </w:r>
            <w:r>
              <w:rPr>
                <w:rFonts w:ascii="Arial" w:eastAsia="Consolas" w:hAnsi="Arial" w:cs="Arial"/>
                <w:lang w:val="pt-BR"/>
              </w:rPr>
              <w:t>┌─────────────────────────────────────────────┐</w:t>
            </w:r>
          </w:p>
          <w:p w14:paraId="06978C1E" w14:textId="77777777" w:rsidR="00123ADC" w:rsidRPr="007A4687" w:rsidRDefault="00000000">
            <w:pPr>
              <w:spacing w:after="0"/>
              <w:jc w:val="both"/>
              <w:rPr>
                <w:rFonts w:ascii="Arial" w:hAnsi="Arial"/>
                <w:lang w:val="pt-BR"/>
              </w:rPr>
            </w:pPr>
            <w:r>
              <w:rPr>
                <w:rFonts w:ascii="Arial" w:hAnsi="Arial" w:cs="Arial"/>
                <w:color w:val="707070"/>
                <w:lang w:val="pt-BR"/>
              </w:rPr>
              <w:t xml:space="preserve">41     </w:t>
            </w:r>
            <w:r>
              <w:rPr>
                <w:rFonts w:ascii="Arial" w:eastAsia="Consolas" w:hAnsi="Arial" w:cs="Arial"/>
                <w:lang w:val="pt-BR"/>
              </w:rPr>
              <w:t>│ APRESENTAÇÃO DO LAUDO NOS AUTOS             │</w:t>
            </w:r>
          </w:p>
          <w:p w14:paraId="06978C1F" w14:textId="77777777" w:rsidR="00123ADC" w:rsidRPr="007A4687" w:rsidRDefault="00000000">
            <w:pPr>
              <w:spacing w:after="0"/>
              <w:jc w:val="both"/>
              <w:rPr>
                <w:rFonts w:ascii="Arial" w:hAnsi="Arial"/>
                <w:lang w:val="pt-BR"/>
              </w:rPr>
            </w:pPr>
            <w:r>
              <w:rPr>
                <w:rFonts w:ascii="Arial" w:hAnsi="Arial" w:cs="Arial"/>
                <w:color w:val="707070"/>
                <w:lang w:val="pt-BR"/>
              </w:rPr>
              <w:t xml:space="preserve">42     </w:t>
            </w:r>
            <w:r>
              <w:rPr>
                <w:rFonts w:ascii="Arial" w:eastAsia="Consolas" w:hAnsi="Arial" w:cs="Arial"/>
                <w:lang w:val="pt-BR"/>
              </w:rPr>
              <w:t xml:space="preserve">│ (prazo fixado pelo </w:t>
            </w:r>
            <w:proofErr w:type="gramStart"/>
            <w:r>
              <w:rPr>
                <w:rFonts w:ascii="Arial" w:eastAsia="Consolas" w:hAnsi="Arial" w:cs="Arial"/>
                <w:lang w:val="pt-BR"/>
              </w:rPr>
              <w:t xml:space="preserve">juiz)   </w:t>
            </w:r>
            <w:proofErr w:type="gramEnd"/>
            <w:r>
              <w:rPr>
                <w:rFonts w:ascii="Arial" w:eastAsia="Consolas" w:hAnsi="Arial" w:cs="Arial"/>
                <w:lang w:val="pt-BR"/>
              </w:rPr>
              <w:t xml:space="preserve">                 │</w:t>
            </w:r>
          </w:p>
          <w:p w14:paraId="06978C20" w14:textId="77777777" w:rsidR="00123ADC" w:rsidRPr="007A4687" w:rsidRDefault="00000000">
            <w:pPr>
              <w:spacing w:after="0"/>
              <w:jc w:val="both"/>
              <w:rPr>
                <w:rFonts w:ascii="Arial" w:hAnsi="Arial"/>
                <w:lang w:val="pt-BR"/>
              </w:rPr>
            </w:pPr>
            <w:r>
              <w:rPr>
                <w:rFonts w:ascii="Arial" w:hAnsi="Arial" w:cs="Arial"/>
                <w:color w:val="707070"/>
                <w:lang w:val="pt-BR"/>
              </w:rPr>
              <w:lastRenderedPageBreak/>
              <w:t xml:space="preserve">43     </w:t>
            </w:r>
            <w:r>
              <w:rPr>
                <w:rFonts w:ascii="Arial" w:eastAsia="Consolas" w:hAnsi="Arial" w:cs="Arial"/>
                <w:lang w:val="pt-BR"/>
              </w:rPr>
              <w:t>└─────────────────┬───────────────────────────┘</w:t>
            </w:r>
          </w:p>
          <w:p w14:paraId="06978C21" w14:textId="77777777" w:rsidR="00123ADC" w:rsidRPr="007A4687" w:rsidRDefault="00000000">
            <w:pPr>
              <w:spacing w:after="0"/>
              <w:jc w:val="both"/>
              <w:rPr>
                <w:rFonts w:ascii="Arial" w:hAnsi="Arial"/>
                <w:lang w:val="pt-BR"/>
              </w:rPr>
            </w:pPr>
            <w:r>
              <w:rPr>
                <w:rFonts w:ascii="Arial" w:hAnsi="Arial" w:cs="Arial"/>
                <w:color w:val="707070"/>
                <w:lang w:val="pt-BR"/>
              </w:rPr>
              <w:t xml:space="preserve">44     </w:t>
            </w:r>
            <w:r>
              <w:rPr>
                <w:rFonts w:ascii="Arial" w:eastAsia="Consolas" w:hAnsi="Arial" w:cs="Arial"/>
                <w:lang w:val="pt-BR"/>
              </w:rPr>
              <w:t xml:space="preserve">                  │</w:t>
            </w:r>
          </w:p>
          <w:p w14:paraId="06978C22" w14:textId="77777777" w:rsidR="00123ADC" w:rsidRPr="007A4687" w:rsidRDefault="00000000">
            <w:pPr>
              <w:spacing w:after="0"/>
              <w:jc w:val="both"/>
              <w:rPr>
                <w:rFonts w:ascii="Arial" w:hAnsi="Arial"/>
                <w:lang w:val="pt-BR"/>
              </w:rPr>
            </w:pPr>
            <w:r>
              <w:rPr>
                <w:rFonts w:ascii="Arial" w:hAnsi="Arial" w:cs="Arial"/>
                <w:color w:val="707070"/>
                <w:lang w:val="pt-BR"/>
              </w:rPr>
              <w:t xml:space="preserve">45     </w:t>
            </w:r>
            <w:r>
              <w:rPr>
                <w:rFonts w:ascii="Arial" w:eastAsia="Consolas" w:hAnsi="Arial" w:cs="Arial"/>
                <w:lang w:val="pt-BR"/>
              </w:rPr>
              <w:t xml:space="preserve">                  ▼</w:t>
            </w:r>
          </w:p>
          <w:p w14:paraId="06978C23" w14:textId="77777777" w:rsidR="00123ADC" w:rsidRPr="007A4687" w:rsidRDefault="00000000">
            <w:pPr>
              <w:spacing w:after="0"/>
              <w:jc w:val="both"/>
              <w:rPr>
                <w:rFonts w:ascii="Arial" w:hAnsi="Arial"/>
                <w:lang w:val="pt-BR"/>
              </w:rPr>
            </w:pPr>
            <w:r>
              <w:rPr>
                <w:rFonts w:ascii="Arial" w:hAnsi="Arial" w:cs="Arial"/>
                <w:color w:val="707070"/>
                <w:lang w:val="pt-BR"/>
              </w:rPr>
              <w:t xml:space="preserve">46     </w:t>
            </w:r>
            <w:r>
              <w:rPr>
                <w:rFonts w:ascii="Arial" w:eastAsia="Consolas" w:hAnsi="Arial" w:cs="Arial"/>
                <w:lang w:val="pt-BR"/>
              </w:rPr>
              <w:t>┌─────────────────────────────────────────────┐</w:t>
            </w:r>
          </w:p>
          <w:p w14:paraId="06978C24" w14:textId="77777777" w:rsidR="00123ADC" w:rsidRPr="007A4687" w:rsidRDefault="00000000">
            <w:pPr>
              <w:spacing w:after="0"/>
              <w:jc w:val="both"/>
              <w:rPr>
                <w:rFonts w:ascii="Arial" w:hAnsi="Arial"/>
                <w:lang w:val="pt-BR"/>
              </w:rPr>
            </w:pPr>
            <w:r>
              <w:rPr>
                <w:rFonts w:ascii="Arial" w:hAnsi="Arial" w:cs="Arial"/>
                <w:color w:val="707070"/>
                <w:lang w:val="pt-BR"/>
              </w:rPr>
              <w:t xml:space="preserve">47     </w:t>
            </w:r>
            <w:r>
              <w:rPr>
                <w:rFonts w:ascii="Arial" w:eastAsia="Consolas" w:hAnsi="Arial" w:cs="Arial"/>
                <w:lang w:val="pt-BR"/>
              </w:rPr>
              <w:t>│ MANIFESTAÇÃO DAS PARTES                     │</w:t>
            </w:r>
          </w:p>
          <w:p w14:paraId="06978C25" w14:textId="77777777" w:rsidR="00123ADC" w:rsidRPr="007A4687" w:rsidRDefault="00000000">
            <w:pPr>
              <w:spacing w:after="0"/>
              <w:jc w:val="both"/>
              <w:rPr>
                <w:rFonts w:ascii="Arial" w:hAnsi="Arial"/>
                <w:lang w:val="pt-BR"/>
              </w:rPr>
            </w:pPr>
            <w:r>
              <w:rPr>
                <w:rFonts w:ascii="Arial" w:hAnsi="Arial" w:cs="Arial"/>
                <w:color w:val="707070"/>
                <w:lang w:val="pt-BR"/>
              </w:rPr>
              <w:t xml:space="preserve">48     </w:t>
            </w:r>
            <w:r>
              <w:rPr>
                <w:rFonts w:ascii="Arial" w:eastAsia="Consolas" w:hAnsi="Arial" w:cs="Arial"/>
                <w:lang w:val="pt-BR"/>
              </w:rPr>
              <w:t>│ - Concordância                              │</w:t>
            </w:r>
          </w:p>
          <w:p w14:paraId="06978C26" w14:textId="77777777" w:rsidR="00123ADC" w:rsidRPr="007A4687" w:rsidRDefault="00000000">
            <w:pPr>
              <w:spacing w:after="0"/>
              <w:jc w:val="both"/>
              <w:rPr>
                <w:rFonts w:ascii="Arial" w:hAnsi="Arial"/>
                <w:lang w:val="pt-BR"/>
              </w:rPr>
            </w:pPr>
            <w:r>
              <w:rPr>
                <w:rFonts w:ascii="Arial" w:hAnsi="Arial" w:cs="Arial"/>
                <w:color w:val="707070"/>
                <w:lang w:val="pt-BR"/>
              </w:rPr>
              <w:t xml:space="preserve">49     </w:t>
            </w:r>
            <w:r>
              <w:rPr>
                <w:rFonts w:ascii="Arial" w:eastAsia="Consolas" w:hAnsi="Arial" w:cs="Arial"/>
                <w:lang w:val="pt-BR"/>
              </w:rPr>
              <w:t>│ - Impugnação                                │</w:t>
            </w:r>
          </w:p>
          <w:p w14:paraId="06978C27" w14:textId="77777777" w:rsidR="00123ADC" w:rsidRPr="007A4687" w:rsidRDefault="00000000">
            <w:pPr>
              <w:spacing w:after="0"/>
              <w:jc w:val="both"/>
              <w:rPr>
                <w:rFonts w:ascii="Arial" w:hAnsi="Arial"/>
                <w:lang w:val="pt-BR"/>
              </w:rPr>
            </w:pPr>
            <w:r>
              <w:rPr>
                <w:rFonts w:ascii="Arial" w:hAnsi="Arial" w:cs="Arial"/>
                <w:color w:val="707070"/>
                <w:lang w:val="pt-BR"/>
              </w:rPr>
              <w:t xml:space="preserve">50     </w:t>
            </w:r>
            <w:r>
              <w:rPr>
                <w:rFonts w:ascii="Arial" w:eastAsia="Consolas" w:hAnsi="Arial" w:cs="Arial"/>
                <w:lang w:val="pt-BR"/>
              </w:rPr>
              <w:t>│ - Parecer do assistente técnico             │</w:t>
            </w:r>
          </w:p>
          <w:p w14:paraId="06978C28" w14:textId="77777777" w:rsidR="00123ADC" w:rsidRPr="007A4687" w:rsidRDefault="00000000">
            <w:pPr>
              <w:spacing w:after="0"/>
              <w:jc w:val="both"/>
              <w:rPr>
                <w:rFonts w:ascii="Arial" w:hAnsi="Arial"/>
                <w:lang w:val="pt-BR"/>
              </w:rPr>
            </w:pPr>
            <w:r>
              <w:rPr>
                <w:rFonts w:ascii="Arial" w:hAnsi="Arial" w:cs="Arial"/>
                <w:color w:val="707070"/>
                <w:lang w:val="pt-BR"/>
              </w:rPr>
              <w:t xml:space="preserve">51     </w:t>
            </w:r>
            <w:r>
              <w:rPr>
                <w:rFonts w:ascii="Arial" w:eastAsia="Consolas" w:hAnsi="Arial" w:cs="Arial"/>
                <w:lang w:val="pt-BR"/>
              </w:rPr>
              <w:t>│ (prazo: 15 dias - art. 477, § 1</w:t>
            </w:r>
            <w:proofErr w:type="gramStart"/>
            <w:r>
              <w:rPr>
                <w:rFonts w:ascii="Arial" w:eastAsia="Consolas" w:hAnsi="Arial" w:cs="Arial"/>
                <w:lang w:val="pt-BR"/>
              </w:rPr>
              <w:t xml:space="preserve">º)   </w:t>
            </w:r>
            <w:proofErr w:type="gramEnd"/>
            <w:r>
              <w:rPr>
                <w:rFonts w:ascii="Arial" w:eastAsia="Consolas" w:hAnsi="Arial" w:cs="Arial"/>
                <w:lang w:val="pt-BR"/>
              </w:rPr>
              <w:t xml:space="preserve">        │</w:t>
            </w:r>
          </w:p>
          <w:p w14:paraId="06978C29" w14:textId="77777777" w:rsidR="00123ADC" w:rsidRPr="007A4687" w:rsidRDefault="00000000">
            <w:pPr>
              <w:spacing w:after="0"/>
              <w:jc w:val="both"/>
              <w:rPr>
                <w:rFonts w:ascii="Arial" w:hAnsi="Arial"/>
                <w:lang w:val="pt-BR"/>
              </w:rPr>
            </w:pPr>
            <w:r>
              <w:rPr>
                <w:rFonts w:ascii="Arial" w:hAnsi="Arial" w:cs="Arial"/>
                <w:color w:val="707070"/>
                <w:lang w:val="pt-BR"/>
              </w:rPr>
              <w:t xml:space="preserve">52     </w:t>
            </w:r>
            <w:r>
              <w:rPr>
                <w:rFonts w:ascii="Arial" w:eastAsia="Consolas" w:hAnsi="Arial" w:cs="Arial"/>
                <w:lang w:val="pt-BR"/>
              </w:rPr>
              <w:t>└─────────────────┬───────────────────────────┘</w:t>
            </w:r>
          </w:p>
          <w:p w14:paraId="06978C2A" w14:textId="77777777" w:rsidR="00123ADC" w:rsidRPr="007A4687" w:rsidRDefault="00000000">
            <w:pPr>
              <w:spacing w:after="0"/>
              <w:jc w:val="both"/>
              <w:rPr>
                <w:rFonts w:ascii="Arial" w:hAnsi="Arial"/>
                <w:lang w:val="pt-BR"/>
              </w:rPr>
            </w:pPr>
            <w:r>
              <w:rPr>
                <w:rFonts w:ascii="Arial" w:hAnsi="Arial" w:cs="Arial"/>
                <w:color w:val="707070"/>
                <w:lang w:val="pt-BR"/>
              </w:rPr>
              <w:t xml:space="preserve">53     </w:t>
            </w:r>
            <w:r>
              <w:rPr>
                <w:rFonts w:ascii="Arial" w:eastAsia="Consolas" w:hAnsi="Arial" w:cs="Arial"/>
                <w:lang w:val="pt-BR"/>
              </w:rPr>
              <w:t xml:space="preserve">                  │</w:t>
            </w:r>
          </w:p>
          <w:p w14:paraId="06978C2B" w14:textId="77777777" w:rsidR="00123ADC" w:rsidRPr="007A4687" w:rsidRDefault="00000000">
            <w:pPr>
              <w:spacing w:after="0"/>
              <w:jc w:val="both"/>
              <w:rPr>
                <w:rFonts w:ascii="Arial" w:hAnsi="Arial"/>
                <w:lang w:val="pt-BR"/>
              </w:rPr>
            </w:pPr>
            <w:r>
              <w:rPr>
                <w:rFonts w:ascii="Arial" w:hAnsi="Arial" w:cs="Arial"/>
                <w:color w:val="707070"/>
                <w:lang w:val="pt-BR"/>
              </w:rPr>
              <w:t xml:space="preserve">54     </w:t>
            </w:r>
            <w:r>
              <w:rPr>
                <w:rFonts w:ascii="Arial" w:eastAsia="Consolas" w:hAnsi="Arial" w:cs="Arial"/>
                <w:lang w:val="pt-BR"/>
              </w:rPr>
              <w:t xml:space="preserve">                  ▼</w:t>
            </w:r>
          </w:p>
          <w:p w14:paraId="06978C2C" w14:textId="77777777" w:rsidR="00123ADC" w:rsidRPr="007A4687" w:rsidRDefault="00000000">
            <w:pPr>
              <w:spacing w:after="0"/>
              <w:jc w:val="both"/>
              <w:rPr>
                <w:rFonts w:ascii="Arial" w:hAnsi="Arial"/>
                <w:lang w:val="pt-BR"/>
              </w:rPr>
            </w:pPr>
            <w:r>
              <w:rPr>
                <w:rFonts w:ascii="Arial" w:hAnsi="Arial" w:cs="Arial"/>
                <w:color w:val="707070"/>
                <w:lang w:val="pt-BR"/>
              </w:rPr>
              <w:t xml:space="preserve">55     </w:t>
            </w:r>
            <w:r>
              <w:rPr>
                <w:rFonts w:ascii="Arial" w:eastAsia="Consolas" w:hAnsi="Arial" w:cs="Arial"/>
                <w:lang w:val="pt-BR"/>
              </w:rPr>
              <w:t>┌─────────────────────────────────────────────┐</w:t>
            </w:r>
          </w:p>
          <w:p w14:paraId="06978C2D" w14:textId="77777777" w:rsidR="00123ADC" w:rsidRPr="007A4687" w:rsidRDefault="00000000">
            <w:pPr>
              <w:spacing w:after="0"/>
              <w:jc w:val="both"/>
              <w:rPr>
                <w:rFonts w:ascii="Arial" w:hAnsi="Arial"/>
                <w:lang w:val="pt-BR"/>
              </w:rPr>
            </w:pPr>
            <w:r>
              <w:rPr>
                <w:rFonts w:ascii="Arial" w:hAnsi="Arial" w:cs="Arial"/>
                <w:color w:val="707070"/>
                <w:lang w:val="pt-BR"/>
              </w:rPr>
              <w:t xml:space="preserve">56     </w:t>
            </w:r>
            <w:r>
              <w:rPr>
                <w:rFonts w:ascii="Arial" w:eastAsia="Consolas" w:hAnsi="Arial" w:cs="Arial"/>
                <w:lang w:val="pt-BR"/>
              </w:rPr>
              <w:t>│ ESCLARECIMENTOS OU PERÍCIA COMPLEMENTAR?    │</w:t>
            </w:r>
          </w:p>
          <w:p w14:paraId="06978C2E" w14:textId="77777777" w:rsidR="00123ADC" w:rsidRPr="007A4687" w:rsidRDefault="00000000">
            <w:pPr>
              <w:spacing w:after="0"/>
              <w:jc w:val="both"/>
              <w:rPr>
                <w:rFonts w:ascii="Arial" w:hAnsi="Arial"/>
                <w:lang w:val="pt-BR"/>
              </w:rPr>
            </w:pPr>
            <w:r>
              <w:rPr>
                <w:rFonts w:ascii="Arial" w:hAnsi="Arial" w:cs="Arial"/>
                <w:color w:val="707070"/>
                <w:lang w:val="pt-BR"/>
              </w:rPr>
              <w:t xml:space="preserve">57     </w:t>
            </w:r>
            <w:r>
              <w:rPr>
                <w:rFonts w:ascii="Arial" w:eastAsia="Consolas" w:hAnsi="Arial" w:cs="Arial"/>
                <w:lang w:val="pt-BR"/>
              </w:rPr>
              <w:t>│ (arts. 477-480 CPC/2015)                    │</w:t>
            </w:r>
          </w:p>
          <w:p w14:paraId="06978C2F" w14:textId="77777777" w:rsidR="00123ADC" w:rsidRPr="007A4687" w:rsidRDefault="00000000">
            <w:pPr>
              <w:spacing w:after="0"/>
              <w:jc w:val="both"/>
              <w:rPr>
                <w:rFonts w:ascii="Arial" w:hAnsi="Arial"/>
                <w:lang w:val="pt-BR"/>
              </w:rPr>
            </w:pPr>
            <w:r>
              <w:rPr>
                <w:rFonts w:ascii="Arial" w:hAnsi="Arial" w:cs="Arial"/>
                <w:color w:val="707070"/>
                <w:lang w:val="pt-BR"/>
              </w:rPr>
              <w:t xml:space="preserve">58     </w:t>
            </w:r>
            <w:r>
              <w:rPr>
                <w:rFonts w:ascii="Arial" w:eastAsia="Consolas" w:hAnsi="Arial" w:cs="Arial"/>
                <w:lang w:val="pt-BR"/>
              </w:rPr>
              <w:t>└─────────────────┬───────────────────────────┘</w:t>
            </w:r>
          </w:p>
          <w:p w14:paraId="06978C30" w14:textId="77777777" w:rsidR="00123ADC" w:rsidRPr="007A4687" w:rsidRDefault="00000000">
            <w:pPr>
              <w:spacing w:after="0"/>
              <w:jc w:val="both"/>
              <w:rPr>
                <w:rFonts w:ascii="Arial" w:hAnsi="Arial"/>
                <w:lang w:val="pt-BR"/>
              </w:rPr>
            </w:pPr>
            <w:r>
              <w:rPr>
                <w:rFonts w:ascii="Arial" w:hAnsi="Arial" w:cs="Arial"/>
                <w:color w:val="707070"/>
                <w:lang w:val="pt-BR"/>
              </w:rPr>
              <w:t xml:space="preserve">59     </w:t>
            </w:r>
            <w:r>
              <w:rPr>
                <w:rFonts w:ascii="Arial" w:eastAsia="Consolas" w:hAnsi="Arial" w:cs="Arial"/>
                <w:lang w:val="pt-BR"/>
              </w:rPr>
              <w:t xml:space="preserve">                  │</w:t>
            </w:r>
          </w:p>
          <w:p w14:paraId="06978C31" w14:textId="77777777" w:rsidR="00123ADC" w:rsidRPr="007A4687" w:rsidRDefault="00000000">
            <w:pPr>
              <w:spacing w:after="0"/>
              <w:jc w:val="both"/>
              <w:rPr>
                <w:rFonts w:ascii="Arial" w:hAnsi="Arial"/>
                <w:lang w:val="pt-BR"/>
              </w:rPr>
            </w:pPr>
            <w:r>
              <w:rPr>
                <w:rFonts w:ascii="Arial" w:hAnsi="Arial" w:cs="Arial"/>
                <w:color w:val="707070"/>
                <w:lang w:val="pt-BR"/>
              </w:rPr>
              <w:t xml:space="preserve">60     </w:t>
            </w:r>
            <w:r>
              <w:rPr>
                <w:rFonts w:ascii="Arial" w:eastAsia="Consolas" w:hAnsi="Arial" w:cs="Arial"/>
                <w:lang w:val="pt-BR"/>
              </w:rPr>
              <w:t xml:space="preserve">                  ▼</w:t>
            </w:r>
          </w:p>
          <w:p w14:paraId="06978C32" w14:textId="77777777" w:rsidR="00123ADC" w:rsidRPr="007A4687" w:rsidRDefault="00000000">
            <w:pPr>
              <w:spacing w:after="0"/>
              <w:jc w:val="both"/>
              <w:rPr>
                <w:rFonts w:ascii="Arial" w:hAnsi="Arial"/>
                <w:lang w:val="pt-BR"/>
              </w:rPr>
            </w:pPr>
            <w:r>
              <w:rPr>
                <w:rFonts w:ascii="Arial" w:hAnsi="Arial" w:cs="Arial"/>
                <w:color w:val="707070"/>
                <w:lang w:val="pt-BR"/>
              </w:rPr>
              <w:t xml:space="preserve">61     </w:t>
            </w:r>
            <w:r>
              <w:rPr>
                <w:rFonts w:ascii="Arial" w:eastAsia="Consolas" w:hAnsi="Arial" w:cs="Arial"/>
                <w:lang w:val="pt-BR"/>
              </w:rPr>
              <w:t>┌─────────────────────────────────────────────┐</w:t>
            </w:r>
          </w:p>
          <w:p w14:paraId="06978C33" w14:textId="77777777" w:rsidR="00123ADC" w:rsidRPr="007A4687" w:rsidRDefault="00000000">
            <w:pPr>
              <w:spacing w:after="0"/>
              <w:jc w:val="both"/>
              <w:rPr>
                <w:rFonts w:ascii="Arial" w:hAnsi="Arial"/>
                <w:lang w:val="pt-BR"/>
              </w:rPr>
            </w:pPr>
            <w:r>
              <w:rPr>
                <w:rFonts w:ascii="Arial" w:hAnsi="Arial" w:cs="Arial"/>
                <w:color w:val="707070"/>
                <w:lang w:val="pt-BR"/>
              </w:rPr>
              <w:t xml:space="preserve">62     </w:t>
            </w:r>
            <w:r>
              <w:rPr>
                <w:rFonts w:ascii="Arial" w:eastAsia="Consolas" w:hAnsi="Arial" w:cs="Arial"/>
                <w:lang w:val="pt-BR"/>
              </w:rPr>
              <w:t>│ VALORAÇÃO DA PROVA PERICIAL PELO JUIZ       │</w:t>
            </w:r>
          </w:p>
          <w:p w14:paraId="06978C34" w14:textId="77777777" w:rsidR="00123ADC" w:rsidRPr="007A4687" w:rsidRDefault="00000000">
            <w:pPr>
              <w:spacing w:after="0"/>
              <w:jc w:val="both"/>
              <w:rPr>
                <w:rFonts w:ascii="Arial" w:hAnsi="Arial"/>
                <w:lang w:val="pt-BR"/>
              </w:rPr>
            </w:pPr>
            <w:r>
              <w:rPr>
                <w:rFonts w:ascii="Arial" w:hAnsi="Arial" w:cs="Arial"/>
                <w:color w:val="707070"/>
                <w:lang w:val="pt-BR"/>
              </w:rPr>
              <w:t xml:space="preserve">63     </w:t>
            </w:r>
            <w:r>
              <w:rPr>
                <w:rFonts w:ascii="Arial" w:eastAsia="Consolas" w:hAnsi="Arial" w:cs="Arial"/>
                <w:lang w:val="pt-BR"/>
              </w:rPr>
              <w:t>│ E PROLAÇÃO DA SENTENÇA                      │</w:t>
            </w:r>
          </w:p>
          <w:p w14:paraId="06978C35" w14:textId="77777777" w:rsidR="00123ADC" w:rsidRPr="007A4687" w:rsidRDefault="00000000">
            <w:pPr>
              <w:spacing w:after="0"/>
              <w:jc w:val="both"/>
              <w:rPr>
                <w:rFonts w:ascii="Arial" w:hAnsi="Arial"/>
                <w:lang w:val="pt-BR"/>
              </w:rPr>
            </w:pPr>
            <w:r>
              <w:rPr>
                <w:rFonts w:ascii="Arial" w:hAnsi="Arial" w:cs="Arial"/>
                <w:color w:val="707070"/>
                <w:lang w:val="pt-BR"/>
              </w:rPr>
              <w:t xml:space="preserve">64     </w:t>
            </w:r>
            <w:r>
              <w:rPr>
                <w:rFonts w:ascii="Arial" w:eastAsia="Consolas" w:hAnsi="Arial" w:cs="Arial"/>
                <w:lang w:val="pt-BR"/>
              </w:rPr>
              <w:t>│ (art. 479 CPC/2015)                         │</w:t>
            </w:r>
          </w:p>
          <w:p w14:paraId="06978C36" w14:textId="77777777" w:rsidR="00123ADC" w:rsidRDefault="00000000">
            <w:pPr>
              <w:spacing w:after="0"/>
              <w:jc w:val="both"/>
              <w:rPr>
                <w:rFonts w:ascii="Arial" w:hAnsi="Arial"/>
              </w:rPr>
            </w:pPr>
            <w:r>
              <w:rPr>
                <w:rFonts w:ascii="Arial" w:hAnsi="Arial" w:cs="Arial"/>
                <w:color w:val="707070"/>
              </w:rPr>
              <w:t xml:space="preserve">65     </w:t>
            </w:r>
            <w:r>
              <w:rPr>
                <w:rFonts w:ascii="Arial" w:eastAsia="Consolas" w:hAnsi="Arial" w:cs="Arial"/>
              </w:rPr>
              <w:t>└─────────────────────────────────────────────┘</w:t>
            </w:r>
          </w:p>
        </w:tc>
      </w:tr>
    </w:tbl>
    <w:p w14:paraId="06978C38" w14:textId="77777777" w:rsidR="00123ADC" w:rsidRDefault="00123ADC">
      <w:pPr>
        <w:pBdr>
          <w:top w:val="single" w:sz="12" w:space="0" w:color="000000"/>
        </w:pBdr>
        <w:spacing w:after="0"/>
        <w:jc w:val="both"/>
        <w:rPr>
          <w:rFonts w:ascii="Arial" w:hAnsi="Arial" w:cs="Arial"/>
        </w:rPr>
      </w:pPr>
    </w:p>
    <w:p w14:paraId="06978C39" w14:textId="77777777" w:rsidR="00123ADC" w:rsidRDefault="00000000">
      <w:pPr>
        <w:jc w:val="both"/>
        <w:rPr>
          <w:rFonts w:ascii="Arial" w:hAnsi="Arial"/>
        </w:rPr>
      </w:pPr>
      <w:r>
        <w:rPr>
          <w:rFonts w:ascii="Arial" w:hAnsi="Arial" w:cs="Arial"/>
          <w:b/>
          <w:bCs/>
        </w:rPr>
        <w:t>FIM DO DOCUMENTO</w:t>
      </w:r>
    </w:p>
    <w:p w14:paraId="06978C3A" w14:textId="77777777" w:rsidR="00123ADC" w:rsidRDefault="00123ADC">
      <w:pPr>
        <w:pBdr>
          <w:top w:val="single" w:sz="12" w:space="0" w:color="000000"/>
        </w:pBdr>
        <w:spacing w:after="0"/>
        <w:jc w:val="both"/>
        <w:rPr>
          <w:rFonts w:ascii="Arial" w:hAnsi="Arial" w:cs="Arial"/>
        </w:rPr>
      </w:pPr>
    </w:p>
    <w:p w14:paraId="06978C3B" w14:textId="77777777" w:rsidR="00123ADC" w:rsidRDefault="00000000">
      <w:pPr>
        <w:jc w:val="both"/>
        <w:rPr>
          <w:rFonts w:ascii="Arial" w:hAnsi="Arial"/>
        </w:rPr>
      </w:pPr>
      <w:r>
        <w:rPr>
          <w:rFonts w:ascii="Arial" w:hAnsi="Arial" w:cs="Arial"/>
          <w:b/>
          <w:bCs/>
        </w:rPr>
        <w:t>Nota do Autor:</w:t>
      </w:r>
    </w:p>
    <w:p w14:paraId="06978C3C" w14:textId="77777777" w:rsidR="00123ADC" w:rsidRPr="007A4687" w:rsidRDefault="00000000">
      <w:pPr>
        <w:jc w:val="both"/>
        <w:rPr>
          <w:rFonts w:ascii="Arial" w:hAnsi="Arial"/>
          <w:lang w:val="pt-BR"/>
        </w:rPr>
      </w:pPr>
      <w:r>
        <w:rPr>
          <w:rFonts w:ascii="Arial" w:hAnsi="Arial" w:cs="Arial"/>
          <w:lang w:val="pt-BR"/>
        </w:rPr>
        <w:t>O material destina-se a servir como material técnico-científico para peritos atuariais, advogados e magistrados, contribuindo para a elevação da qualidade técnica das perícias atuariais em litígios de previdência complementar fechada e para a administração da justiça com maior rigor, clareza e efetividade.</w:t>
      </w:r>
    </w:p>
    <w:sectPr w:rsidR="00123ADC" w:rsidRPr="007A468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roman"/>
    <w:notTrueType/>
    <w:pitch w:val="default"/>
  </w:font>
  <w:font w:name="Liberation Sans">
    <w:altName w:val="Arial"/>
    <w:charset w:val="00"/>
    <w:family w:val="swiss"/>
    <w:pitch w:val="variable"/>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oogle Sans">
    <w:panose1 w:val="00000000000000000000"/>
    <w:charset w:val="00"/>
    <w:family w:val="roman"/>
    <w:notTrueType/>
    <w:pitch w:val="default"/>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F15"/>
    <w:multiLevelType w:val="multilevel"/>
    <w:tmpl w:val="D0EC7A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0EE52D9"/>
    <w:multiLevelType w:val="multilevel"/>
    <w:tmpl w:val="06CE89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12935A4"/>
    <w:multiLevelType w:val="multilevel"/>
    <w:tmpl w:val="21AADC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143166B"/>
    <w:multiLevelType w:val="multilevel"/>
    <w:tmpl w:val="6DA0EF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1566477"/>
    <w:multiLevelType w:val="multilevel"/>
    <w:tmpl w:val="D84C7F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16F2261"/>
    <w:multiLevelType w:val="multilevel"/>
    <w:tmpl w:val="2E1433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334105C"/>
    <w:multiLevelType w:val="multilevel"/>
    <w:tmpl w:val="B6DE07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6DE2E7F"/>
    <w:multiLevelType w:val="multilevel"/>
    <w:tmpl w:val="FF76FE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AF16F23"/>
    <w:multiLevelType w:val="multilevel"/>
    <w:tmpl w:val="A32C66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073F93"/>
    <w:multiLevelType w:val="multilevel"/>
    <w:tmpl w:val="634614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B8174E1"/>
    <w:multiLevelType w:val="multilevel"/>
    <w:tmpl w:val="7E1A2F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C303C6C"/>
    <w:multiLevelType w:val="multilevel"/>
    <w:tmpl w:val="5E4E6B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0F3B103A"/>
    <w:multiLevelType w:val="multilevel"/>
    <w:tmpl w:val="737E1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54D5491"/>
    <w:multiLevelType w:val="multilevel"/>
    <w:tmpl w:val="FA948C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9B320F8"/>
    <w:multiLevelType w:val="multilevel"/>
    <w:tmpl w:val="FF2289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1B135791"/>
    <w:multiLevelType w:val="multilevel"/>
    <w:tmpl w:val="428083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1BC50511"/>
    <w:multiLevelType w:val="multilevel"/>
    <w:tmpl w:val="0B7275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1C953766"/>
    <w:multiLevelType w:val="multilevel"/>
    <w:tmpl w:val="F634B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26875439"/>
    <w:multiLevelType w:val="multilevel"/>
    <w:tmpl w:val="8D601A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2A2165F6"/>
    <w:multiLevelType w:val="multilevel"/>
    <w:tmpl w:val="B420E4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2ADA2801"/>
    <w:multiLevelType w:val="multilevel"/>
    <w:tmpl w:val="E3A85CC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2B047978"/>
    <w:multiLevelType w:val="multilevel"/>
    <w:tmpl w:val="7CA09C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2D125461"/>
    <w:multiLevelType w:val="multilevel"/>
    <w:tmpl w:val="B984B0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2F435A35"/>
    <w:multiLevelType w:val="multilevel"/>
    <w:tmpl w:val="D2B03E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2F766E01"/>
    <w:multiLevelType w:val="multilevel"/>
    <w:tmpl w:val="E95C0C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0F268F2"/>
    <w:multiLevelType w:val="multilevel"/>
    <w:tmpl w:val="93B63F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1CB62E4"/>
    <w:multiLevelType w:val="multilevel"/>
    <w:tmpl w:val="3AC028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36A2263A"/>
    <w:multiLevelType w:val="multilevel"/>
    <w:tmpl w:val="6158E4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89607A8"/>
    <w:multiLevelType w:val="multilevel"/>
    <w:tmpl w:val="B3C051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3A6C00F1"/>
    <w:multiLevelType w:val="multilevel"/>
    <w:tmpl w:val="BA90A7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44553F34"/>
    <w:multiLevelType w:val="multilevel"/>
    <w:tmpl w:val="CC1E1E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456B6D61"/>
    <w:multiLevelType w:val="multilevel"/>
    <w:tmpl w:val="CCA095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46BC5728"/>
    <w:multiLevelType w:val="multilevel"/>
    <w:tmpl w:val="BEF43B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499170C9"/>
    <w:multiLevelType w:val="multilevel"/>
    <w:tmpl w:val="2A3467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4E571633"/>
    <w:multiLevelType w:val="multilevel"/>
    <w:tmpl w:val="9C82C6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00E7169"/>
    <w:multiLevelType w:val="multilevel"/>
    <w:tmpl w:val="3C3C24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51271748"/>
    <w:multiLevelType w:val="multilevel"/>
    <w:tmpl w:val="B63CD0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2030774"/>
    <w:multiLevelType w:val="multilevel"/>
    <w:tmpl w:val="38E041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5303545F"/>
    <w:multiLevelType w:val="multilevel"/>
    <w:tmpl w:val="2722AA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53CD339D"/>
    <w:multiLevelType w:val="multilevel"/>
    <w:tmpl w:val="7D4080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4836217"/>
    <w:multiLevelType w:val="multilevel"/>
    <w:tmpl w:val="D1683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5546222D"/>
    <w:multiLevelType w:val="multilevel"/>
    <w:tmpl w:val="B48AA3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57075D11"/>
    <w:multiLevelType w:val="multilevel"/>
    <w:tmpl w:val="515213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5ACC0110"/>
    <w:multiLevelType w:val="multilevel"/>
    <w:tmpl w:val="D14E26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5DC5099B"/>
    <w:multiLevelType w:val="multilevel"/>
    <w:tmpl w:val="84B0EA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E2875EF"/>
    <w:multiLevelType w:val="multilevel"/>
    <w:tmpl w:val="66DA24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617B6DCA"/>
    <w:multiLevelType w:val="multilevel"/>
    <w:tmpl w:val="4BEAAB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633824DC"/>
    <w:multiLevelType w:val="multilevel"/>
    <w:tmpl w:val="893C54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637711DF"/>
    <w:multiLevelType w:val="multilevel"/>
    <w:tmpl w:val="95E872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67271747"/>
    <w:multiLevelType w:val="multilevel"/>
    <w:tmpl w:val="891EA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68FA1AE5"/>
    <w:multiLevelType w:val="multilevel"/>
    <w:tmpl w:val="D534DF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69774D1E"/>
    <w:multiLevelType w:val="multilevel"/>
    <w:tmpl w:val="70E8DE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6C972A1D"/>
    <w:multiLevelType w:val="multilevel"/>
    <w:tmpl w:val="B3B0E1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6DA63F15"/>
    <w:multiLevelType w:val="multilevel"/>
    <w:tmpl w:val="869EC1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6DD01777"/>
    <w:multiLevelType w:val="multilevel"/>
    <w:tmpl w:val="D6FAE8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15:restartNumberingAfterBreak="0">
    <w:nsid w:val="6FBC4F62"/>
    <w:multiLevelType w:val="multilevel"/>
    <w:tmpl w:val="741A6F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01B1958"/>
    <w:multiLevelType w:val="multilevel"/>
    <w:tmpl w:val="E542A7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73944B8C"/>
    <w:multiLevelType w:val="multilevel"/>
    <w:tmpl w:val="10143E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73B35E0A"/>
    <w:multiLevelType w:val="multilevel"/>
    <w:tmpl w:val="DDAA62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74E70242"/>
    <w:multiLevelType w:val="multilevel"/>
    <w:tmpl w:val="917AA2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6BD75A2"/>
    <w:multiLevelType w:val="multilevel"/>
    <w:tmpl w:val="313416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773F05F9"/>
    <w:multiLevelType w:val="multilevel"/>
    <w:tmpl w:val="9AC284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78936BAD"/>
    <w:multiLevelType w:val="multilevel"/>
    <w:tmpl w:val="216A4C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15:restartNumberingAfterBreak="0">
    <w:nsid w:val="78A10BC4"/>
    <w:multiLevelType w:val="multilevel"/>
    <w:tmpl w:val="19F888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15:restartNumberingAfterBreak="0">
    <w:nsid w:val="793D6961"/>
    <w:multiLevelType w:val="multilevel"/>
    <w:tmpl w:val="D95C3D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15:restartNumberingAfterBreak="0">
    <w:nsid w:val="7A62468E"/>
    <w:multiLevelType w:val="multilevel"/>
    <w:tmpl w:val="05667E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7C4F2A15"/>
    <w:multiLevelType w:val="multilevel"/>
    <w:tmpl w:val="5D70FC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7C791399"/>
    <w:multiLevelType w:val="multilevel"/>
    <w:tmpl w:val="2F1829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15:restartNumberingAfterBreak="0">
    <w:nsid w:val="7C813CC4"/>
    <w:multiLevelType w:val="multilevel"/>
    <w:tmpl w:val="DAB6FB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15:restartNumberingAfterBreak="0">
    <w:nsid w:val="7DE516A7"/>
    <w:multiLevelType w:val="multilevel"/>
    <w:tmpl w:val="77CC2D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15:restartNumberingAfterBreak="0">
    <w:nsid w:val="7E5B39DB"/>
    <w:multiLevelType w:val="multilevel"/>
    <w:tmpl w:val="A0FE9C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15:restartNumberingAfterBreak="0">
    <w:nsid w:val="7F0775FA"/>
    <w:multiLevelType w:val="multilevel"/>
    <w:tmpl w:val="8D603B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83903459">
    <w:abstractNumId w:val="70"/>
  </w:num>
  <w:num w:numId="2" w16cid:durableId="948707928">
    <w:abstractNumId w:val="28"/>
  </w:num>
  <w:num w:numId="3" w16cid:durableId="1451247192">
    <w:abstractNumId w:val="32"/>
  </w:num>
  <w:num w:numId="4" w16cid:durableId="577327395">
    <w:abstractNumId w:val="63"/>
  </w:num>
  <w:num w:numId="5" w16cid:durableId="1062173655">
    <w:abstractNumId w:val="60"/>
  </w:num>
  <w:num w:numId="6" w16cid:durableId="1254433041">
    <w:abstractNumId w:val="69"/>
  </w:num>
  <w:num w:numId="7" w16cid:durableId="1954483648">
    <w:abstractNumId w:val="58"/>
  </w:num>
  <w:num w:numId="8" w16cid:durableId="977026599">
    <w:abstractNumId w:val="30"/>
  </w:num>
  <w:num w:numId="9" w16cid:durableId="1359550948">
    <w:abstractNumId w:val="4"/>
  </w:num>
  <w:num w:numId="10" w16cid:durableId="251552977">
    <w:abstractNumId w:val="53"/>
  </w:num>
  <w:num w:numId="11" w16cid:durableId="2100902562">
    <w:abstractNumId w:val="57"/>
  </w:num>
  <w:num w:numId="12" w16cid:durableId="1650359376">
    <w:abstractNumId w:val="17"/>
  </w:num>
  <w:num w:numId="13" w16cid:durableId="1892620092">
    <w:abstractNumId w:val="1"/>
  </w:num>
  <w:num w:numId="14" w16cid:durableId="1727485889">
    <w:abstractNumId w:val="7"/>
  </w:num>
  <w:num w:numId="15" w16cid:durableId="363751731">
    <w:abstractNumId w:val="0"/>
  </w:num>
  <w:num w:numId="16" w16cid:durableId="1922909916">
    <w:abstractNumId w:val="59"/>
  </w:num>
  <w:num w:numId="17" w16cid:durableId="1279526543">
    <w:abstractNumId w:val="40"/>
  </w:num>
  <w:num w:numId="18" w16cid:durableId="192691130">
    <w:abstractNumId w:val="31"/>
  </w:num>
  <w:num w:numId="19" w16cid:durableId="1430810186">
    <w:abstractNumId w:val="27"/>
  </w:num>
  <w:num w:numId="20" w16cid:durableId="1697346389">
    <w:abstractNumId w:val="47"/>
  </w:num>
  <w:num w:numId="21" w16cid:durableId="1178036527">
    <w:abstractNumId w:val="56"/>
  </w:num>
  <w:num w:numId="22" w16cid:durableId="1988784082">
    <w:abstractNumId w:val="14"/>
  </w:num>
  <w:num w:numId="23" w16cid:durableId="635258241">
    <w:abstractNumId w:val="64"/>
  </w:num>
  <w:num w:numId="24" w16cid:durableId="439180549">
    <w:abstractNumId w:val="43"/>
  </w:num>
  <w:num w:numId="25" w16cid:durableId="1769156237">
    <w:abstractNumId w:val="21"/>
  </w:num>
  <w:num w:numId="26" w16cid:durableId="1155299708">
    <w:abstractNumId w:val="16"/>
  </w:num>
  <w:num w:numId="27" w16cid:durableId="192308054">
    <w:abstractNumId w:val="44"/>
  </w:num>
  <w:num w:numId="28" w16cid:durableId="1870988951">
    <w:abstractNumId w:val="25"/>
  </w:num>
  <w:num w:numId="29" w16cid:durableId="1906060938">
    <w:abstractNumId w:val="67"/>
  </w:num>
  <w:num w:numId="30" w16cid:durableId="1403916065">
    <w:abstractNumId w:val="33"/>
  </w:num>
  <w:num w:numId="31" w16cid:durableId="475880359">
    <w:abstractNumId w:val="6"/>
  </w:num>
  <w:num w:numId="32" w16cid:durableId="1999651395">
    <w:abstractNumId w:val="10"/>
  </w:num>
  <w:num w:numId="33" w16cid:durableId="2145150144">
    <w:abstractNumId w:val="61"/>
  </w:num>
  <w:num w:numId="34" w16cid:durableId="1411730338">
    <w:abstractNumId w:val="15"/>
  </w:num>
  <w:num w:numId="35" w16cid:durableId="616446246">
    <w:abstractNumId w:val="46"/>
  </w:num>
  <w:num w:numId="36" w16cid:durableId="1524979594">
    <w:abstractNumId w:val="9"/>
  </w:num>
  <w:num w:numId="37" w16cid:durableId="1264873102">
    <w:abstractNumId w:val="50"/>
  </w:num>
  <w:num w:numId="38" w16cid:durableId="1530025186">
    <w:abstractNumId w:val="41"/>
  </w:num>
  <w:num w:numId="39" w16cid:durableId="1969967751">
    <w:abstractNumId w:val="3"/>
  </w:num>
  <w:num w:numId="40" w16cid:durableId="927613644">
    <w:abstractNumId w:val="35"/>
  </w:num>
  <w:num w:numId="41" w16cid:durableId="2052609314">
    <w:abstractNumId w:val="37"/>
  </w:num>
  <w:num w:numId="42" w16cid:durableId="87578518">
    <w:abstractNumId w:val="20"/>
  </w:num>
  <w:num w:numId="43" w16cid:durableId="621570768">
    <w:abstractNumId w:val="38"/>
  </w:num>
  <w:num w:numId="44" w16cid:durableId="413354158">
    <w:abstractNumId w:val="52"/>
  </w:num>
  <w:num w:numId="45" w16cid:durableId="11610364">
    <w:abstractNumId w:val="24"/>
  </w:num>
  <w:num w:numId="46" w16cid:durableId="2056465468">
    <w:abstractNumId w:val="66"/>
  </w:num>
  <w:num w:numId="47" w16cid:durableId="2088569138">
    <w:abstractNumId w:val="11"/>
  </w:num>
  <w:num w:numId="48" w16cid:durableId="1897736525">
    <w:abstractNumId w:val="29"/>
  </w:num>
  <w:num w:numId="49" w16cid:durableId="1787385043">
    <w:abstractNumId w:val="48"/>
  </w:num>
  <w:num w:numId="50" w16cid:durableId="31654980">
    <w:abstractNumId w:val="19"/>
  </w:num>
  <w:num w:numId="51" w16cid:durableId="453136375">
    <w:abstractNumId w:val="22"/>
  </w:num>
  <w:num w:numId="52" w16cid:durableId="1867794009">
    <w:abstractNumId w:val="54"/>
  </w:num>
  <w:num w:numId="53" w16cid:durableId="1736120667">
    <w:abstractNumId w:val="62"/>
  </w:num>
  <w:num w:numId="54" w16cid:durableId="446050694">
    <w:abstractNumId w:val="45"/>
  </w:num>
  <w:num w:numId="55" w16cid:durableId="1130705924">
    <w:abstractNumId w:val="12"/>
  </w:num>
  <w:num w:numId="56" w16cid:durableId="56518001">
    <w:abstractNumId w:val="42"/>
  </w:num>
  <w:num w:numId="57" w16cid:durableId="2098092099">
    <w:abstractNumId w:val="34"/>
  </w:num>
  <w:num w:numId="58" w16cid:durableId="138497927">
    <w:abstractNumId w:val="23"/>
  </w:num>
  <w:num w:numId="59" w16cid:durableId="907499794">
    <w:abstractNumId w:val="68"/>
  </w:num>
  <w:num w:numId="60" w16cid:durableId="256911881">
    <w:abstractNumId w:val="39"/>
  </w:num>
  <w:num w:numId="61" w16cid:durableId="1345399268">
    <w:abstractNumId w:val="65"/>
  </w:num>
  <w:num w:numId="62" w16cid:durableId="1701666386">
    <w:abstractNumId w:val="2"/>
  </w:num>
  <w:num w:numId="63" w16cid:durableId="1763336105">
    <w:abstractNumId w:val="18"/>
  </w:num>
  <w:num w:numId="64" w16cid:durableId="47462883">
    <w:abstractNumId w:val="26"/>
  </w:num>
  <w:num w:numId="65" w16cid:durableId="1159073922">
    <w:abstractNumId w:val="71"/>
  </w:num>
  <w:num w:numId="66" w16cid:durableId="1509514252">
    <w:abstractNumId w:val="8"/>
  </w:num>
  <w:num w:numId="67" w16cid:durableId="1293631418">
    <w:abstractNumId w:val="5"/>
  </w:num>
  <w:num w:numId="68" w16cid:durableId="1891769239">
    <w:abstractNumId w:val="55"/>
  </w:num>
  <w:num w:numId="69" w16cid:durableId="1820883434">
    <w:abstractNumId w:val="13"/>
  </w:num>
  <w:num w:numId="70" w16cid:durableId="513961302">
    <w:abstractNumId w:val="49"/>
  </w:num>
  <w:num w:numId="71" w16cid:durableId="985745483">
    <w:abstractNumId w:val="36"/>
  </w:num>
  <w:num w:numId="72" w16cid:durableId="2065367856">
    <w:abstractNumId w:val="5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ADC"/>
    <w:rsid w:val="00123ADC"/>
    <w:rsid w:val="002E6DDD"/>
    <w:rsid w:val="003642B2"/>
    <w:rsid w:val="007178E7"/>
    <w:rsid w:val="007A4687"/>
    <w:rsid w:val="008948E8"/>
    <w:rsid w:val="00D30FA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8881"/>
  <w15:docId w15:val="{F0D922C4-EDCA-4F50-ABEF-98BEC3CC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Pr>
      <w:rFonts w:asciiTheme="majorHAnsi" w:eastAsiaTheme="majorEastAsia" w:hAnsiTheme="majorHAnsi" w:cstheme="majorBidi"/>
      <w:color w:val="0F4761"/>
      <w:sz w:val="40"/>
      <w:szCs w:val="40"/>
    </w:rPr>
  </w:style>
  <w:style w:type="character" w:customStyle="1" w:styleId="Ttulo2Char">
    <w:name w:val="Título 2 Char"/>
    <w:basedOn w:val="Fontepargpadro"/>
    <w:link w:val="Ttulo2"/>
    <w:uiPriority w:val="9"/>
    <w:qFormat/>
    <w:rPr>
      <w:rFonts w:asciiTheme="majorHAnsi" w:eastAsiaTheme="majorEastAsia" w:hAnsiTheme="majorHAnsi" w:cstheme="majorBidi"/>
      <w:color w:val="0F4761"/>
      <w:sz w:val="32"/>
      <w:szCs w:val="32"/>
    </w:rPr>
  </w:style>
  <w:style w:type="character" w:customStyle="1" w:styleId="Ttulo3Char">
    <w:name w:val="Título 3 Char"/>
    <w:basedOn w:val="Fontepargpadro"/>
    <w:link w:val="Ttulo3"/>
    <w:uiPriority w:val="9"/>
    <w:qFormat/>
    <w:rPr>
      <w:rFonts w:eastAsiaTheme="majorEastAsia" w:cstheme="majorBidi"/>
      <w:color w:val="0F4761"/>
      <w:sz w:val="28"/>
      <w:szCs w:val="28"/>
    </w:rPr>
  </w:style>
  <w:style w:type="character" w:customStyle="1" w:styleId="Ttulo4Char">
    <w:name w:val="Título 4 Char"/>
    <w:basedOn w:val="Fontepargpadro"/>
    <w:link w:val="Ttulo4"/>
    <w:uiPriority w:val="9"/>
    <w:qFormat/>
    <w:rPr>
      <w:rFonts w:eastAsiaTheme="majorEastAsia" w:cstheme="majorBidi"/>
      <w:i/>
      <w:iCs/>
      <w:color w:val="0F4761"/>
    </w:rPr>
  </w:style>
  <w:style w:type="character" w:customStyle="1" w:styleId="Ttulo5Char">
    <w:name w:val="Título 5 Char"/>
    <w:basedOn w:val="Fontepargpadro"/>
    <w:link w:val="Ttulo5"/>
    <w:uiPriority w:val="9"/>
    <w:qFormat/>
    <w:rPr>
      <w:rFonts w:eastAsiaTheme="majorEastAsia" w:cstheme="majorBidi"/>
      <w:color w:val="0F4761"/>
    </w:rPr>
  </w:style>
  <w:style w:type="character" w:customStyle="1" w:styleId="Ttulo6Char">
    <w:name w:val="Título 6 Char"/>
    <w:basedOn w:val="Fontepargpadro"/>
    <w:link w:val="Ttulo6"/>
    <w:uiPriority w:val="9"/>
    <w:qFormat/>
    <w:rPr>
      <w:rFonts w:eastAsiaTheme="majorEastAsia" w:cstheme="majorBidi"/>
      <w:i/>
      <w:iCs/>
      <w:color w:val="595959"/>
    </w:rPr>
  </w:style>
  <w:style w:type="character" w:customStyle="1" w:styleId="Ttulo7Char">
    <w:name w:val="Título 7 Char"/>
    <w:basedOn w:val="Fontepargpadro"/>
    <w:link w:val="Ttulo7"/>
    <w:uiPriority w:val="9"/>
    <w:qFormat/>
    <w:rPr>
      <w:rFonts w:eastAsiaTheme="majorEastAsia" w:cstheme="majorBidi"/>
      <w:color w:val="595959"/>
    </w:rPr>
  </w:style>
  <w:style w:type="character" w:customStyle="1" w:styleId="Ttulo8Char">
    <w:name w:val="Título 8 Char"/>
    <w:basedOn w:val="Fontepargpadro"/>
    <w:link w:val="Ttulo8"/>
    <w:uiPriority w:val="9"/>
    <w:qFormat/>
    <w:rPr>
      <w:rFonts w:eastAsiaTheme="majorEastAsia" w:cstheme="majorBidi"/>
      <w:i/>
      <w:iCs/>
      <w:color w:val="272727"/>
    </w:rPr>
  </w:style>
  <w:style w:type="character" w:customStyle="1" w:styleId="Ttulo9Char">
    <w:name w:val="Título 9 Char"/>
    <w:basedOn w:val="Fontepargpadro"/>
    <w:link w:val="Ttulo9"/>
    <w:uiPriority w:val="9"/>
    <w:qFormat/>
    <w:rPr>
      <w:rFonts w:eastAsiaTheme="majorEastAsia" w:cstheme="majorBidi"/>
      <w:color w:val="272727"/>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Pr>
      <w:rFonts w:eastAsiaTheme="majorEastAsia" w:cstheme="majorBidi"/>
      <w:color w:val="595959"/>
      <w:spacing w:val="15"/>
      <w:sz w:val="28"/>
      <w:szCs w:val="28"/>
    </w:rPr>
  </w:style>
  <w:style w:type="character" w:styleId="nfaseIntensa">
    <w:name w:val="Intense Emphasis"/>
    <w:basedOn w:val="Fontepargpadro"/>
    <w:uiPriority w:val="21"/>
    <w:qFormat/>
    <w:rPr>
      <w:i/>
      <w:iCs/>
      <w:color w:val="0F4761"/>
    </w:rPr>
  </w:style>
  <w:style w:type="character" w:customStyle="1" w:styleId="CitaoChar">
    <w:name w:val="Citação Char"/>
    <w:basedOn w:val="Fontepargpadro"/>
    <w:link w:val="Citao"/>
    <w:uiPriority w:val="29"/>
    <w:qFormat/>
    <w:rPr>
      <w:i/>
      <w:iCs/>
      <w:color w:val="404040"/>
    </w:rPr>
  </w:style>
  <w:style w:type="character" w:customStyle="1" w:styleId="CitaoIntensaChar">
    <w:name w:val="Citação Intensa Char"/>
    <w:basedOn w:val="Fontepargpadro"/>
    <w:link w:val="CitaoIntensa"/>
    <w:uiPriority w:val="30"/>
    <w:qFormat/>
    <w:rPr>
      <w:i/>
      <w:iCs/>
      <w:color w:val="0F4761"/>
    </w:rPr>
  </w:style>
  <w:style w:type="character" w:styleId="RefernciaIntensa">
    <w:name w:val="Intense Reference"/>
    <w:basedOn w:val="Fontepargpadro"/>
    <w:uiPriority w:val="32"/>
    <w:qFormat/>
    <w:rPr>
      <w:b/>
      <w:bCs/>
      <w:smallCaps/>
      <w:color w:val="0F4761"/>
      <w:spacing w:val="5"/>
    </w:rPr>
  </w:style>
  <w:style w:type="character" w:styleId="Hyperlink">
    <w:name w:val="Hyperlink"/>
    <w:basedOn w:val="Fontepargpadro"/>
    <w:uiPriority w:val="99"/>
    <w:unhideWhenUsed/>
    <w:rPr>
      <w:color w:val="0563C1"/>
      <w:u w:val="single"/>
    </w:rPr>
  </w:style>
  <w:style w:type="character" w:customStyle="1" w:styleId="TextodenotaderodapChar">
    <w:name w:val="Texto de nota de rodapé Char"/>
    <w:basedOn w:val="Fontepargpadro"/>
    <w:link w:val="Textodenotaderodap"/>
    <w:uiPriority w:val="99"/>
    <w:semiHidden/>
    <w:qFormat/>
    <w:rsid w:val="00C17A41"/>
    <w:rPr>
      <w:sz w:val="20"/>
      <w:szCs w:val="20"/>
    </w:rPr>
  </w:style>
  <w:style w:type="character" w:customStyle="1" w:styleId="Caracteresdenotaderodapuser">
    <w:name w:val="Caracteres de nota de rodapé (user)"/>
    <w:basedOn w:val="Fontepargpadro"/>
    <w:uiPriority w:val="99"/>
    <w:semiHidden/>
    <w:unhideWhenUsed/>
    <w:qFormat/>
    <w:rsid w:val="00C17A41"/>
    <w:rPr>
      <w:vertAlign w:val="superscript"/>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Vnculodendiceuser">
    <w:name w:val="Vínculo de índice (user)"/>
    <w:qFormat/>
  </w:style>
  <w:style w:type="character" w:customStyle="1" w:styleId="Vnculodendice">
    <w:name w:val="Vínculo de índice"/>
    <w:qFormat/>
  </w:style>
  <w:style w:type="paragraph" w:styleId="Ttulo">
    <w:name w:val="Title"/>
    <w:basedOn w:val="Normal"/>
    <w:next w:val="Corpodetexto"/>
    <w:link w:val="TtuloChar"/>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har"/>
    <w:uiPriority w:val="11"/>
    <w:qFormat/>
    <w:rPr>
      <w:rFonts w:eastAsiaTheme="majorEastAsia" w:cstheme="majorBidi"/>
      <w:color w:val="595959"/>
      <w:spacing w:val="15"/>
      <w:sz w:val="28"/>
      <w:szCs w:val="28"/>
    </w:rPr>
  </w:style>
  <w:style w:type="paragraph" w:styleId="Citao">
    <w:name w:val="Quote"/>
    <w:basedOn w:val="Normal"/>
    <w:next w:val="Normal"/>
    <w:link w:val="CitaoChar"/>
    <w:uiPriority w:val="29"/>
    <w:qFormat/>
    <w:pPr>
      <w:spacing w:before="160"/>
      <w:jc w:val="center"/>
    </w:pPr>
    <w:rPr>
      <w:i/>
      <w:iCs/>
      <w:color w:val="404040"/>
    </w:rPr>
  </w:style>
  <w:style w:type="paragraph" w:styleId="CitaoIntensa">
    <w:name w:val="Intense Quote"/>
    <w:basedOn w:val="Normal"/>
    <w:next w:val="Normal"/>
    <w:link w:val="CitaoIntensaChar"/>
    <w:uiPriority w:val="30"/>
    <w:qFormat/>
    <w:pPr>
      <w:pBdr>
        <w:top w:val="single" w:sz="4" w:space="10" w:color="0F4761"/>
        <w:bottom w:val="single" w:sz="4" w:space="10" w:color="0F4761"/>
      </w:pBdr>
      <w:spacing w:before="360" w:after="360"/>
      <w:ind w:left="864" w:right="864"/>
      <w:jc w:val="center"/>
    </w:pPr>
    <w:rPr>
      <w:i/>
      <w:iCs/>
      <w:color w:val="0F4761"/>
    </w:rPr>
  </w:style>
  <w:style w:type="paragraph" w:styleId="PargrafodaLista">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Textodenotaderodap">
    <w:name w:val="footnote text"/>
    <w:basedOn w:val="Normal"/>
    <w:link w:val="TextodenotaderodapChar"/>
    <w:uiPriority w:val="99"/>
    <w:semiHidden/>
    <w:unhideWhenUsed/>
    <w:rsid w:val="00C17A41"/>
    <w:pPr>
      <w:spacing w:after="0" w:line="240" w:lineRule="auto"/>
    </w:pPr>
    <w:rPr>
      <w:sz w:val="20"/>
      <w:szCs w:val="20"/>
    </w:rPr>
  </w:style>
  <w:style w:type="paragraph" w:styleId="Ttulodendiceremissivo">
    <w:name w:val="index heading"/>
    <w:basedOn w:val="Ttulouser"/>
  </w:style>
  <w:style w:type="paragraph" w:styleId="CabealhodoSumrio">
    <w:name w:val="TOC Heading"/>
    <w:basedOn w:val="Ttulo1"/>
    <w:next w:val="Normal"/>
    <w:uiPriority w:val="39"/>
    <w:unhideWhenUsed/>
    <w:qFormat/>
    <w:rsid w:val="000C0ABD"/>
    <w:pPr>
      <w:spacing w:before="240" w:after="0" w:line="259" w:lineRule="auto"/>
      <w:outlineLvl w:val="9"/>
    </w:pPr>
    <w:rPr>
      <w:color w:val="0F4761" w:themeColor="accent1" w:themeShade="BF"/>
      <w:sz w:val="32"/>
      <w:szCs w:val="32"/>
      <w:lang w:val="pt-BR" w:eastAsia="pt-BR"/>
    </w:rPr>
  </w:style>
  <w:style w:type="paragraph" w:styleId="Sumrio1">
    <w:name w:val="toc 1"/>
    <w:basedOn w:val="Normal"/>
    <w:next w:val="Normal"/>
    <w:autoRedefine/>
    <w:uiPriority w:val="39"/>
    <w:unhideWhenUsed/>
    <w:rsid w:val="000C0ABD"/>
    <w:pPr>
      <w:spacing w:after="100"/>
    </w:pPr>
  </w:style>
  <w:style w:type="paragraph" w:styleId="Sumrio2">
    <w:name w:val="toc 2"/>
    <w:basedOn w:val="Normal"/>
    <w:next w:val="Normal"/>
    <w:autoRedefine/>
    <w:uiPriority w:val="39"/>
    <w:unhideWhenUsed/>
    <w:rsid w:val="000C0ABD"/>
    <w:pPr>
      <w:spacing w:after="100"/>
      <w:ind w:left="240"/>
    </w:pPr>
  </w:style>
  <w:style w:type="paragraph" w:styleId="Sumrio3">
    <w:name w:val="toc 3"/>
    <w:basedOn w:val="Normal"/>
    <w:next w:val="Normal"/>
    <w:autoRedefine/>
    <w:uiPriority w:val="39"/>
    <w:unhideWhenUsed/>
    <w:rsid w:val="000C0ABD"/>
    <w:pPr>
      <w:spacing w:after="100"/>
      <w:ind w:left="480"/>
    </w:pPr>
  </w:style>
  <w:style w:type="paragraph" w:customStyle="1" w:styleId="normal1">
    <w:name w:val="normal1"/>
    <w:qFormat/>
    <w:pPr>
      <w:widowControl w:val="0"/>
      <w:spacing w:line="278" w:lineRule="auto"/>
    </w:pPr>
  </w:style>
  <w:style w:type="paragraph" w:customStyle="1" w:styleId="normal2">
    <w:name w:val="normal2"/>
    <w:qFormat/>
    <w:pPr>
      <w:widowControl w:val="0"/>
    </w:pPr>
  </w:style>
  <w:style w:type="numbering" w:customStyle="1" w:styleId="Semlistauser">
    <w:name w:val="Sem lista (user)"/>
    <w:uiPriority w:val="99"/>
    <w:semiHidden/>
    <w:unhideWhenUsed/>
    <w:qFormat/>
  </w:style>
  <w:style w:type="table" w:styleId="Tabelacomgrade">
    <w:name w:val="Table Grid"/>
    <w:basedOn w:val="Tabela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adeGrade4-nfase1">
    <w:name w:val="Grid Table 4 Accent 1"/>
    <w:basedOn w:val="Tabelanormal"/>
    <w:uiPriority w:val="4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enoPendente">
    <w:name w:val="Unresolved Mention"/>
    <w:basedOn w:val="Fontepargpadro"/>
    <w:uiPriority w:val="99"/>
    <w:semiHidden/>
    <w:unhideWhenUsed/>
    <w:rsid w:val="007A4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cp/lcp108.htm" TargetMode="External"/><Relationship Id="rId13" Type="http://schemas.openxmlformats.org/officeDocument/2006/relationships/hyperlink" Target="https://atuarios.org.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planalto.gov.br/ccivil_03/decreto-lei/1965-1988/del0806.htm" TargetMode="External"/><Relationship Id="rId12" Type="http://schemas.openxmlformats.org/officeDocument/2006/relationships/hyperlink" Target="https://atuarios.org.br/wp-content/uploads/2021/12/CPA-021-PERICIA-ATUARIAL.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pc.org.br/" TargetMode="External"/><Relationship Id="rId1" Type="http://schemas.openxmlformats.org/officeDocument/2006/relationships/customXml" Target="../customXml/item1.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_ato2015-2018/2018/lei/l13709.htm" TargetMode="External"/><Relationship Id="rId5" Type="http://schemas.openxmlformats.org/officeDocument/2006/relationships/webSettings" Target="webSettings.xml"/><Relationship Id="rId15" Type="http://schemas.openxmlformats.org/officeDocument/2006/relationships/hyperlink" Target="https://www.abrapp.org.br/" TargetMode="External"/><Relationship Id="rId10" Type="http://schemas.openxmlformats.org/officeDocument/2006/relationships/hyperlink" Target="http://www.planalto.gov.br/ccivil_03/_ato2015-2018/2015/lei/l13105.htm" TargetMode="External"/><Relationship Id="rId4" Type="http://schemas.openxmlformats.org/officeDocument/2006/relationships/settings" Target="settings.xml"/><Relationship Id="rId9" Type="http://schemas.openxmlformats.org/officeDocument/2006/relationships/hyperlink" Target="http://www.planalto.gov.br/ccivil_03/leis/lcp/lcp109.htm" TargetMode="External"/><Relationship Id="rId14" Type="http://schemas.openxmlformats.org/officeDocument/2006/relationships/hyperlink" Target="https://www.stj.jus.br/" TargetMode="Externa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5F69F-953D-4B71-A0E8-6AA5C378C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45</Pages>
  <Words>14748</Words>
  <Characters>79640</Characters>
  <Application>Microsoft Office Word</Application>
  <DocSecurity>0</DocSecurity>
  <Lines>663</Lines>
  <Paragraphs>188</Paragraphs>
  <ScaleCrop>false</ScaleCrop>
  <Company>Caixa Economica Federal</Company>
  <LinksUpToDate>false</LinksUpToDate>
  <CharactersWithSpaces>94200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dc:description/>
  <cp:lastModifiedBy>Demian Lisboa Pereira</cp:lastModifiedBy>
  <cp:revision>81</cp:revision>
  <cp:lastPrinted>2026-06-16T16:05:00Z</cp:lastPrinted>
  <dcterms:created xsi:type="dcterms:W3CDTF">2026-04-20T18:50:00Z</dcterms:created>
  <dcterms:modified xsi:type="dcterms:W3CDTF">2026-08-25T20:18:00Z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ActionId">
    <vt:lpwstr>8099e033-ad02-471a-a9ea-f277b1be764f</vt:lpwstr>
  </property>
  <property fmtid="{D5CDD505-2E9C-101B-9397-08002B2CF9AE}" pid="3" name="MSIP_Label_9333b259-87ee-4762-9a8c-7b0d155dd87f_ContentBits">
    <vt:lpwstr>0</vt:lpwstr>
  </property>
  <property fmtid="{D5CDD505-2E9C-101B-9397-08002B2CF9AE}" pid="4" name="MSIP_Label_9333b259-87ee-4762-9a8c-7b0d155dd87f_Enabled">
    <vt:lpwstr>true</vt:lpwstr>
  </property>
  <property fmtid="{D5CDD505-2E9C-101B-9397-08002B2CF9AE}" pid="5" name="MSIP_Label_9333b259-87ee-4762-9a8c-7b0d155dd87f_Method">
    <vt:lpwstr>Standard</vt:lpwstr>
  </property>
  <property fmtid="{D5CDD505-2E9C-101B-9397-08002B2CF9AE}" pid="6" name="MSIP_Label_9333b259-87ee-4762-9a8c-7b0d155dd87f_Name">
    <vt:lpwstr>_PESSOAL</vt:lpwstr>
  </property>
  <property fmtid="{D5CDD505-2E9C-101B-9397-08002B2CF9AE}" pid="7" name="MSIP_Label_9333b259-87ee-4762-9a8c-7b0d155dd87f_SetDate">
    <vt:lpwstr>2026-04-20T18:50:41Z</vt:lpwstr>
  </property>
  <property fmtid="{D5CDD505-2E9C-101B-9397-08002B2CF9AE}" pid="8" name="MSIP_Label_9333b259-87ee-4762-9a8c-7b0d155dd87f_SiteId">
    <vt:lpwstr>ab9bba98-684a-43fb-add8-9c2bebede229</vt:lpwstr>
  </property>
</Properties>
</file>