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EEC51" w14:textId="77777777" w:rsidR="00EF3D03" w:rsidRPr="00427973" w:rsidRDefault="00000000" w:rsidP="00C447F0">
      <w:pPr>
        <w:pStyle w:val="Ttulo1"/>
        <w:jc w:val="both"/>
        <w:rPr>
          <w:rFonts w:ascii="Arial" w:hAnsi="Arial" w:cs="Arial"/>
          <w:lang w:val="pt-BR"/>
        </w:rPr>
      </w:pPr>
      <w:bookmarkStart w:id="0" w:name="_Toc231564989"/>
      <w:r w:rsidRPr="00427973">
        <w:rPr>
          <w:rFonts w:ascii="Arial" w:hAnsi="Arial" w:cs="Arial"/>
          <w:lang w:val="pt-BR"/>
        </w:rPr>
        <w:t>Impacto Atuarial de Decisões Judiciais e Acordos: Modelagem de Efeitos em Massa, Custeio e ALM</w:t>
      </w:r>
      <w:bookmarkEnd w:id="0"/>
    </w:p>
    <w:p w14:paraId="6A4333E3" w14:textId="77777777" w:rsidR="005B625D" w:rsidRPr="00427973" w:rsidRDefault="005B625D" w:rsidP="005B625D">
      <w:pPr>
        <w:jc w:val="both"/>
        <w:rPr>
          <w:rFonts w:ascii="Arial" w:hAnsi="Arial" w:cs="Arial"/>
          <w:lang w:val="pt-BR"/>
        </w:rPr>
      </w:pPr>
      <w:r w:rsidRPr="00427973">
        <w:rPr>
          <w:rFonts w:ascii="Arial" w:hAnsi="Arial" w:cs="Arial"/>
          <w:b/>
          <w:bCs/>
          <w:lang w:val="pt-BR"/>
        </w:rPr>
        <w:t>Versão:</w:t>
      </w:r>
      <w:r w:rsidRPr="00427973">
        <w:rPr>
          <w:rFonts w:ascii="Arial" w:hAnsi="Arial" w:cs="Arial"/>
          <w:lang w:val="pt-BR"/>
        </w:rPr>
        <w:t xml:space="preserve"> 1.0</w:t>
      </w:r>
    </w:p>
    <w:p w14:paraId="2F2A8D77" w14:textId="77777777" w:rsidR="005B625D" w:rsidRPr="00427973" w:rsidRDefault="005B625D" w:rsidP="005B625D">
      <w:pPr>
        <w:jc w:val="both"/>
        <w:rPr>
          <w:rFonts w:ascii="Arial" w:hAnsi="Arial" w:cs="Arial"/>
          <w:lang w:val="pt-BR"/>
        </w:rPr>
      </w:pPr>
      <w:r w:rsidRPr="00427973">
        <w:rPr>
          <w:rFonts w:ascii="Arial" w:hAnsi="Arial" w:cs="Arial"/>
          <w:b/>
          <w:bCs/>
          <w:lang w:val="pt-BR"/>
        </w:rPr>
        <w:t>Data:</w:t>
      </w:r>
      <w:r w:rsidRPr="00427973">
        <w:rPr>
          <w:rFonts w:ascii="Arial" w:hAnsi="Arial" w:cs="Arial"/>
          <w:lang w:val="pt-BR"/>
        </w:rPr>
        <w:t xml:space="preserve"> Abril de 2026</w:t>
      </w:r>
    </w:p>
    <w:p w14:paraId="0E81EDB1" w14:textId="77777777" w:rsidR="005B625D" w:rsidRPr="00427973" w:rsidRDefault="005B625D" w:rsidP="005B625D">
      <w:pPr>
        <w:jc w:val="both"/>
        <w:rPr>
          <w:rFonts w:ascii="Arial" w:hAnsi="Arial" w:cs="Arial"/>
          <w:lang w:val="pt-BR"/>
        </w:rPr>
      </w:pPr>
      <w:r w:rsidRPr="00427973">
        <w:rPr>
          <w:rFonts w:ascii="Arial" w:hAnsi="Arial" w:cs="Arial"/>
          <w:b/>
          <w:bCs/>
          <w:lang w:val="pt-BR"/>
        </w:rPr>
        <w:t>Elaboração:</w:t>
      </w:r>
      <w:r w:rsidRPr="00427973">
        <w:rPr>
          <w:rFonts w:ascii="Arial" w:hAnsi="Arial" w:cs="Arial"/>
          <w:lang w:val="pt-BR"/>
        </w:rPr>
        <w:t xml:space="preserve"> Demian Lisboa Pereira, MIBA 1807</w:t>
      </w:r>
    </w:p>
    <w:p w14:paraId="29886283" w14:textId="77777777" w:rsidR="005B625D" w:rsidRPr="00427973" w:rsidRDefault="005B625D" w:rsidP="005B625D">
      <w:pPr>
        <w:jc w:val="both"/>
        <w:rPr>
          <w:rFonts w:ascii="Arial" w:hAnsi="Arial" w:cs="Arial"/>
          <w:lang w:val="pt-BR"/>
        </w:rPr>
      </w:pPr>
      <w:r w:rsidRPr="00427973">
        <w:rPr>
          <w:rFonts w:ascii="Arial" w:hAnsi="Arial" w:cs="Arial"/>
          <w:b/>
          <w:bCs/>
          <w:lang w:val="pt-BR"/>
        </w:rPr>
        <w:t>Ferramenta de apoio à redação:</w:t>
      </w:r>
      <w:r w:rsidRPr="00427973">
        <w:rPr>
          <w:rFonts w:ascii="Arial" w:hAnsi="Arial" w:cs="Arial"/>
          <w:lang w:val="pt-BR"/>
        </w:rPr>
        <w:t xml:space="preserve"> Microsoft </w:t>
      </w:r>
      <w:proofErr w:type="spellStart"/>
      <w:r w:rsidRPr="00427973">
        <w:rPr>
          <w:rFonts w:ascii="Arial" w:hAnsi="Arial" w:cs="Arial"/>
          <w:lang w:val="pt-BR"/>
        </w:rPr>
        <w:t>Copilot</w:t>
      </w:r>
      <w:proofErr w:type="spellEnd"/>
      <w:r w:rsidRPr="00427973">
        <w:rPr>
          <w:rFonts w:ascii="Arial" w:hAnsi="Arial" w:cs="Arial"/>
          <w:lang w:val="pt-BR"/>
        </w:rPr>
        <w:t xml:space="preserve"> (Claude)</w:t>
      </w:r>
    </w:p>
    <w:p w14:paraId="703812CE" w14:textId="77777777" w:rsidR="005B625D" w:rsidRPr="00427973" w:rsidRDefault="005B625D" w:rsidP="005B625D">
      <w:pPr>
        <w:pBdr>
          <w:left w:val="single" w:sz="18" w:space="4" w:color="A6A6A6"/>
        </w:pBdr>
        <w:ind w:left="180"/>
        <w:jc w:val="both"/>
        <w:rPr>
          <w:rFonts w:ascii="Arial" w:hAnsi="Arial" w:cs="Arial"/>
          <w:lang w:val="pt-BR"/>
        </w:rPr>
      </w:pPr>
      <w:r w:rsidRPr="00427973">
        <w:rPr>
          <w:rFonts w:ascii="Arial" w:hAnsi="Arial" w:cs="Arial"/>
          <w:b/>
          <w:bCs/>
          <w:lang w:val="pt-BR"/>
        </w:rPr>
        <w:t>Nota Metodológica:</w:t>
      </w:r>
      <w:r w:rsidRPr="00427973">
        <w:rPr>
          <w:rFonts w:ascii="Arial" w:hAnsi="Arial" w:cs="Arial"/>
          <w:lang w:val="pt-BR"/>
        </w:rPr>
        <w:t xml:space="preserve"> Este material contou com apoio de ferramenta de inteligência artificial na redação e organização textual. O conteúdo técnico, as metodologias e as conclusões foram revisadas e validadas pelo autor, com base em fundamentação técnica independente e aderência às normas e boas práticas aplicáveis às Entidades Fechadas de Previdência Complementar (</w:t>
      </w:r>
      <w:proofErr w:type="spellStart"/>
      <w:r w:rsidRPr="00427973">
        <w:rPr>
          <w:rFonts w:ascii="Arial" w:hAnsi="Arial" w:cs="Arial"/>
          <w:lang w:val="pt-BR"/>
        </w:rPr>
        <w:t>EFPCs</w:t>
      </w:r>
      <w:proofErr w:type="spellEnd"/>
      <w:r w:rsidRPr="00427973">
        <w:rPr>
          <w:rFonts w:ascii="Arial" w:hAnsi="Arial" w:cs="Arial"/>
          <w:lang w:val="pt-BR"/>
        </w:rPr>
        <w:t>).</w:t>
      </w:r>
    </w:p>
    <w:p w14:paraId="2122F8C5" w14:textId="5BF89399" w:rsidR="005F4730" w:rsidRPr="00427973" w:rsidRDefault="005F4730" w:rsidP="005F4730">
      <w:pPr>
        <w:jc w:val="both"/>
        <w:rPr>
          <w:rFonts w:ascii="Arial" w:hAnsi="Arial" w:cs="Arial"/>
          <w:lang w:val="pt-BR"/>
        </w:rPr>
      </w:pPr>
    </w:p>
    <w:p w14:paraId="17F6C579" w14:textId="7D05D00D" w:rsidR="00C447F0" w:rsidRPr="00427973" w:rsidRDefault="00C447F0" w:rsidP="00C447F0">
      <w:pPr>
        <w:jc w:val="both"/>
        <w:rPr>
          <w:rFonts w:ascii="Arial" w:eastAsiaTheme="majorEastAsia" w:hAnsi="Arial" w:cs="Arial"/>
          <w:color w:val="0F4761"/>
          <w:sz w:val="32"/>
          <w:szCs w:val="32"/>
          <w:lang w:val="pt-BR"/>
        </w:rPr>
      </w:pPr>
      <w:r w:rsidRPr="00427973">
        <w:rPr>
          <w:rFonts w:ascii="Arial" w:hAnsi="Arial" w:cs="Arial"/>
          <w:lang w:val="pt-BR"/>
        </w:rPr>
        <w:br w:type="page"/>
      </w:r>
    </w:p>
    <w:p w14:paraId="059BF0EE" w14:textId="32545620" w:rsidR="00C447F0" w:rsidRPr="00427973" w:rsidRDefault="00C447F0" w:rsidP="00C447F0">
      <w:pPr>
        <w:jc w:val="both"/>
        <w:rPr>
          <w:rFonts w:ascii="Arial" w:eastAsiaTheme="majorEastAsia" w:hAnsi="Arial" w:cs="Arial"/>
          <w:color w:val="0F4761"/>
          <w:sz w:val="32"/>
          <w:szCs w:val="32"/>
          <w:lang w:val="pt-BR"/>
        </w:rPr>
      </w:pPr>
    </w:p>
    <w:sdt>
      <w:sdtPr>
        <w:rPr>
          <w:rFonts w:ascii="Arial" w:eastAsiaTheme="minorEastAsia" w:hAnsi="Arial" w:cs="Arial"/>
          <w:color w:val="auto"/>
          <w:sz w:val="24"/>
          <w:szCs w:val="24"/>
          <w:lang w:val="en-US" w:eastAsia="ja-JP"/>
        </w:rPr>
        <w:id w:val="-467660440"/>
        <w:docPartObj>
          <w:docPartGallery w:val="Table of Contents"/>
          <w:docPartUnique/>
        </w:docPartObj>
      </w:sdtPr>
      <w:sdtEndPr>
        <w:rPr>
          <w:b/>
          <w:bCs/>
        </w:rPr>
      </w:sdtEndPr>
      <w:sdtContent>
        <w:p w14:paraId="434C6AF6" w14:textId="1EDBD1EA" w:rsidR="00031CF2" w:rsidRPr="00427973" w:rsidRDefault="00031CF2">
          <w:pPr>
            <w:pStyle w:val="CabealhodoSumrio"/>
            <w:rPr>
              <w:rFonts w:ascii="Arial" w:hAnsi="Arial" w:cs="Arial"/>
            </w:rPr>
          </w:pPr>
          <w:r w:rsidRPr="00427973">
            <w:rPr>
              <w:rFonts w:ascii="Arial" w:hAnsi="Arial" w:cs="Arial"/>
            </w:rPr>
            <w:t>Sumário</w:t>
          </w:r>
        </w:p>
        <w:p w14:paraId="20F07DA4" w14:textId="60792C69" w:rsidR="00031CF2" w:rsidRPr="00427973" w:rsidRDefault="00031CF2">
          <w:pPr>
            <w:pStyle w:val="Sumrio1"/>
            <w:tabs>
              <w:tab w:val="right" w:leader="dot" w:pos="9016"/>
            </w:tabs>
            <w:rPr>
              <w:rFonts w:ascii="Arial" w:hAnsi="Arial" w:cs="Arial"/>
              <w:noProof/>
            </w:rPr>
          </w:pPr>
          <w:r w:rsidRPr="00427973">
            <w:rPr>
              <w:rFonts w:ascii="Arial" w:hAnsi="Arial" w:cs="Arial"/>
            </w:rPr>
            <w:fldChar w:fldCharType="begin"/>
          </w:r>
          <w:r w:rsidRPr="00427973">
            <w:rPr>
              <w:rFonts w:ascii="Arial" w:hAnsi="Arial" w:cs="Arial"/>
            </w:rPr>
            <w:instrText xml:space="preserve"> TOC \o "1-3" \h \z \u </w:instrText>
          </w:r>
          <w:r w:rsidRPr="00427973">
            <w:rPr>
              <w:rFonts w:ascii="Arial" w:hAnsi="Arial" w:cs="Arial"/>
            </w:rPr>
            <w:fldChar w:fldCharType="separate"/>
          </w:r>
          <w:hyperlink w:anchor="_Toc231564989" w:history="1">
            <w:r w:rsidRPr="00427973">
              <w:rPr>
                <w:rStyle w:val="Hyperlink"/>
                <w:rFonts w:ascii="Arial" w:hAnsi="Arial" w:cs="Arial"/>
                <w:noProof/>
                <w:lang w:val="pt-BR"/>
              </w:rPr>
              <w:t>Impacto Atuarial de Decisões Judiciais e Acordos: Modelagem de Efeitos em Massa, Custeio e ALM</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_Toc231564989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1</w:t>
            </w:r>
            <w:r w:rsidRPr="00427973">
              <w:rPr>
                <w:rFonts w:ascii="Arial" w:hAnsi="Arial" w:cs="Arial"/>
                <w:noProof/>
                <w:webHidden/>
              </w:rPr>
              <w:fldChar w:fldCharType="end"/>
            </w:r>
          </w:hyperlink>
        </w:p>
        <w:p w14:paraId="4510CAF4" w14:textId="3BD95C24" w:rsidR="00031CF2" w:rsidRPr="00427973" w:rsidRDefault="00031CF2">
          <w:pPr>
            <w:pStyle w:val="Sumrio2"/>
            <w:tabs>
              <w:tab w:val="right" w:leader="dot" w:pos="9016"/>
            </w:tabs>
            <w:rPr>
              <w:rFonts w:ascii="Arial" w:hAnsi="Arial" w:cs="Arial"/>
              <w:noProof/>
            </w:rPr>
          </w:pPr>
          <w:hyperlink w:anchor="_Toc231564990" w:history="1">
            <w:r w:rsidRPr="00427973">
              <w:rPr>
                <w:rStyle w:val="Hyperlink"/>
                <w:rFonts w:ascii="Arial" w:hAnsi="Arial" w:cs="Arial"/>
                <w:noProof/>
                <w:lang w:val="pt-BR"/>
              </w:rPr>
              <w:t>1. Motivação</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_Toc231564990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2</w:t>
            </w:r>
            <w:r w:rsidRPr="00427973">
              <w:rPr>
                <w:rFonts w:ascii="Arial" w:hAnsi="Arial" w:cs="Arial"/>
                <w:noProof/>
                <w:webHidden/>
              </w:rPr>
              <w:fldChar w:fldCharType="end"/>
            </w:r>
          </w:hyperlink>
        </w:p>
        <w:p w14:paraId="3046CC55" w14:textId="4040AF0D" w:rsidR="00031CF2" w:rsidRPr="00427973" w:rsidRDefault="00031CF2">
          <w:pPr>
            <w:pStyle w:val="Sumrio2"/>
            <w:tabs>
              <w:tab w:val="right" w:leader="dot" w:pos="9016"/>
            </w:tabs>
            <w:rPr>
              <w:rFonts w:ascii="Arial" w:hAnsi="Arial" w:cs="Arial"/>
              <w:noProof/>
            </w:rPr>
          </w:pPr>
          <w:hyperlink w:anchor="_Toc231564991" w:history="1">
            <w:r w:rsidRPr="00427973">
              <w:rPr>
                <w:rStyle w:val="Hyperlink"/>
                <w:rFonts w:ascii="Arial" w:hAnsi="Arial" w:cs="Arial"/>
                <w:noProof/>
                <w:lang w:val="pt-BR"/>
              </w:rPr>
              <w:t>2. Visão Geral</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_Toc231564991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3</w:t>
            </w:r>
            <w:r w:rsidRPr="00427973">
              <w:rPr>
                <w:rFonts w:ascii="Arial" w:hAnsi="Arial" w:cs="Arial"/>
                <w:noProof/>
                <w:webHidden/>
              </w:rPr>
              <w:fldChar w:fldCharType="end"/>
            </w:r>
          </w:hyperlink>
        </w:p>
        <w:p w14:paraId="27199C9E" w14:textId="689B73E7" w:rsidR="00031CF2" w:rsidRPr="00427973" w:rsidRDefault="00031CF2">
          <w:pPr>
            <w:pStyle w:val="Sumrio2"/>
            <w:tabs>
              <w:tab w:val="right" w:leader="dot" w:pos="9016"/>
            </w:tabs>
            <w:rPr>
              <w:rFonts w:ascii="Arial" w:hAnsi="Arial" w:cs="Arial"/>
              <w:noProof/>
            </w:rPr>
          </w:pPr>
          <w:hyperlink w:anchor="_Toc231564992" w:history="1">
            <w:r w:rsidRPr="00427973">
              <w:rPr>
                <w:rStyle w:val="Hyperlink"/>
                <w:rFonts w:ascii="Arial" w:hAnsi="Arial" w:cs="Arial"/>
                <w:noProof/>
                <w:lang w:val="pt-BR"/>
              </w:rPr>
              <w:t>3. Fundamentação (Conceitos e Técnicas)</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_Toc231564992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5</w:t>
            </w:r>
            <w:r w:rsidRPr="00427973">
              <w:rPr>
                <w:rFonts w:ascii="Arial" w:hAnsi="Arial" w:cs="Arial"/>
                <w:noProof/>
                <w:webHidden/>
              </w:rPr>
              <w:fldChar w:fldCharType="end"/>
            </w:r>
          </w:hyperlink>
        </w:p>
        <w:p w14:paraId="1C9A14AB" w14:textId="3CC6AA77" w:rsidR="00031CF2" w:rsidRPr="00427973" w:rsidRDefault="00031CF2">
          <w:pPr>
            <w:pStyle w:val="Sumrio3"/>
            <w:tabs>
              <w:tab w:val="right" w:leader="dot" w:pos="9016"/>
            </w:tabs>
            <w:rPr>
              <w:rFonts w:ascii="Arial" w:hAnsi="Arial" w:cs="Arial"/>
              <w:noProof/>
            </w:rPr>
          </w:pPr>
          <w:hyperlink w:anchor="_Toc231564993" w:history="1">
            <w:r w:rsidRPr="00427973">
              <w:rPr>
                <w:rStyle w:val="Hyperlink"/>
                <w:rFonts w:ascii="Arial" w:hAnsi="Arial" w:cs="Arial"/>
                <w:noProof/>
                <w:lang w:val="pt-BR"/>
              </w:rPr>
              <w:t>3.1 Modelagem por Coortes</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_Toc231564993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5</w:t>
            </w:r>
            <w:r w:rsidRPr="00427973">
              <w:rPr>
                <w:rFonts w:ascii="Arial" w:hAnsi="Arial" w:cs="Arial"/>
                <w:noProof/>
                <w:webHidden/>
              </w:rPr>
              <w:fldChar w:fldCharType="end"/>
            </w:r>
          </w:hyperlink>
        </w:p>
        <w:p w14:paraId="5E17B198" w14:textId="3AC6C711" w:rsidR="00031CF2" w:rsidRPr="00427973" w:rsidRDefault="00031CF2">
          <w:pPr>
            <w:pStyle w:val="Sumrio3"/>
            <w:tabs>
              <w:tab w:val="right" w:leader="dot" w:pos="9016"/>
            </w:tabs>
            <w:rPr>
              <w:rFonts w:ascii="Arial" w:hAnsi="Arial" w:cs="Arial"/>
              <w:noProof/>
            </w:rPr>
          </w:pPr>
          <w:hyperlink w:anchor="_Toc231564994" w:history="1">
            <w:r w:rsidRPr="00427973">
              <w:rPr>
                <w:rStyle w:val="Hyperlink"/>
                <w:rFonts w:ascii="Arial" w:hAnsi="Arial" w:cs="Arial"/>
                <w:noProof/>
                <w:lang w:val="pt-BR"/>
              </w:rPr>
              <w:t>3.2 Cálculo Incremental de Reservas e Fluxos (Best Estimate + Sensibilidades)</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_Toc231564994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7</w:t>
            </w:r>
            <w:r w:rsidRPr="00427973">
              <w:rPr>
                <w:rFonts w:ascii="Arial" w:hAnsi="Arial" w:cs="Arial"/>
                <w:noProof/>
                <w:webHidden/>
              </w:rPr>
              <w:fldChar w:fldCharType="end"/>
            </w:r>
          </w:hyperlink>
        </w:p>
        <w:p w14:paraId="4E050D61" w14:textId="19988EB0" w:rsidR="00031CF2" w:rsidRPr="00427973" w:rsidRDefault="00031CF2">
          <w:pPr>
            <w:pStyle w:val="Sumrio2"/>
            <w:tabs>
              <w:tab w:val="right" w:leader="dot" w:pos="9016"/>
            </w:tabs>
            <w:rPr>
              <w:rFonts w:ascii="Arial" w:hAnsi="Arial" w:cs="Arial"/>
              <w:noProof/>
            </w:rPr>
          </w:pPr>
          <w:hyperlink w:anchor="_Toc231564995" w:history="1">
            <w:r w:rsidRPr="00427973">
              <w:rPr>
                <w:rStyle w:val="Hyperlink"/>
                <w:rFonts w:ascii="Arial" w:hAnsi="Arial" w:cs="Arial"/>
                <w:noProof/>
                <w:lang w:val="pt-BR"/>
              </w:rPr>
              <w:t>4. Aplicações Práticas (Metodologia Passo-a-Passo)</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_Toc231564995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10</w:t>
            </w:r>
            <w:r w:rsidRPr="00427973">
              <w:rPr>
                <w:rFonts w:ascii="Arial" w:hAnsi="Arial" w:cs="Arial"/>
                <w:noProof/>
                <w:webHidden/>
              </w:rPr>
              <w:fldChar w:fldCharType="end"/>
            </w:r>
          </w:hyperlink>
        </w:p>
        <w:p w14:paraId="32DF1110" w14:textId="71988F59" w:rsidR="00031CF2" w:rsidRPr="00427973" w:rsidRDefault="00031CF2">
          <w:pPr>
            <w:pStyle w:val="Sumrio3"/>
            <w:tabs>
              <w:tab w:val="right" w:leader="dot" w:pos="9016"/>
            </w:tabs>
            <w:rPr>
              <w:rFonts w:ascii="Arial" w:hAnsi="Arial" w:cs="Arial"/>
              <w:noProof/>
            </w:rPr>
          </w:pPr>
          <w:hyperlink w:anchor="_Toc231564996" w:history="1">
            <w:r w:rsidRPr="00427973">
              <w:rPr>
                <w:rStyle w:val="Hyperlink"/>
                <w:rFonts w:ascii="Arial" w:hAnsi="Arial" w:cs="Arial"/>
                <w:noProof/>
                <w:lang w:val="pt-BR"/>
              </w:rPr>
              <w:t>4.1 Método “em Camadas” – Etapas da Esteira de Avaliação</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_Toc231564996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11</w:t>
            </w:r>
            <w:r w:rsidRPr="00427973">
              <w:rPr>
                <w:rFonts w:ascii="Arial" w:hAnsi="Arial" w:cs="Arial"/>
                <w:noProof/>
                <w:webHidden/>
              </w:rPr>
              <w:fldChar w:fldCharType="end"/>
            </w:r>
          </w:hyperlink>
        </w:p>
        <w:p w14:paraId="329E6FF3" w14:textId="5ECF2A27" w:rsidR="00031CF2" w:rsidRPr="00427973" w:rsidRDefault="00031CF2">
          <w:pPr>
            <w:pStyle w:val="Sumrio3"/>
            <w:tabs>
              <w:tab w:val="right" w:leader="dot" w:pos="9016"/>
            </w:tabs>
            <w:rPr>
              <w:rFonts w:ascii="Arial" w:hAnsi="Arial" w:cs="Arial"/>
              <w:noProof/>
            </w:rPr>
          </w:pPr>
          <w:hyperlink w:anchor="_Toc231564997" w:history="1">
            <w:r w:rsidRPr="00427973">
              <w:rPr>
                <w:rStyle w:val="Hyperlink"/>
                <w:rFonts w:ascii="Arial" w:hAnsi="Arial" w:cs="Arial"/>
                <w:noProof/>
                <w:lang w:val="pt-BR"/>
              </w:rPr>
              <w:t>4.2 Alinhamento com a Gestão Ativo-Passivo (ALM)</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_Toc231564997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16</w:t>
            </w:r>
            <w:r w:rsidRPr="00427973">
              <w:rPr>
                <w:rFonts w:ascii="Arial" w:hAnsi="Arial" w:cs="Arial"/>
                <w:noProof/>
                <w:webHidden/>
              </w:rPr>
              <w:fldChar w:fldCharType="end"/>
            </w:r>
          </w:hyperlink>
        </w:p>
        <w:p w14:paraId="03398EA7" w14:textId="74BEEAEA" w:rsidR="00031CF2" w:rsidRPr="00427973" w:rsidRDefault="00031CF2">
          <w:pPr>
            <w:pStyle w:val="Sumrio2"/>
            <w:tabs>
              <w:tab w:val="right" w:leader="dot" w:pos="9016"/>
            </w:tabs>
            <w:rPr>
              <w:rFonts w:ascii="Arial" w:hAnsi="Arial" w:cs="Arial"/>
              <w:noProof/>
            </w:rPr>
          </w:pPr>
          <w:hyperlink w:anchor="_Toc231564998" w:history="1">
            <w:r w:rsidRPr="00427973">
              <w:rPr>
                <w:rStyle w:val="Hyperlink"/>
                <w:rFonts w:ascii="Arial" w:hAnsi="Arial" w:cs="Arial"/>
                <w:noProof/>
                <w:lang w:val="pt-BR"/>
              </w:rPr>
              <w:t>5. Quadro Comparativo: Abordagens de Mensuração do Impacto</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_Toc231564998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18</w:t>
            </w:r>
            <w:r w:rsidRPr="00427973">
              <w:rPr>
                <w:rFonts w:ascii="Arial" w:hAnsi="Arial" w:cs="Arial"/>
                <w:noProof/>
                <w:webHidden/>
              </w:rPr>
              <w:fldChar w:fldCharType="end"/>
            </w:r>
          </w:hyperlink>
        </w:p>
        <w:p w14:paraId="52225A2F" w14:textId="502BF6C6" w:rsidR="00031CF2" w:rsidRPr="00427973" w:rsidRDefault="00031CF2">
          <w:pPr>
            <w:pStyle w:val="Sumrio2"/>
            <w:tabs>
              <w:tab w:val="right" w:leader="dot" w:pos="9016"/>
            </w:tabs>
            <w:rPr>
              <w:rFonts w:ascii="Arial" w:hAnsi="Arial" w:cs="Arial"/>
              <w:noProof/>
            </w:rPr>
          </w:pPr>
          <w:hyperlink w:anchor="_Toc231564999" w:history="1">
            <w:r w:rsidRPr="00427973">
              <w:rPr>
                <w:rStyle w:val="Hyperlink"/>
                <w:rFonts w:ascii="Arial" w:hAnsi="Arial" w:cs="Arial"/>
                <w:noProof/>
                <w:lang w:val="pt-BR"/>
              </w:rPr>
              <w:t>6. Desafios, Limitações e Considerações Finais</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_Toc231564999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20</w:t>
            </w:r>
            <w:r w:rsidRPr="00427973">
              <w:rPr>
                <w:rFonts w:ascii="Arial" w:hAnsi="Arial" w:cs="Arial"/>
                <w:noProof/>
                <w:webHidden/>
              </w:rPr>
              <w:fldChar w:fldCharType="end"/>
            </w:r>
          </w:hyperlink>
        </w:p>
        <w:p w14:paraId="0AEA9BCA" w14:textId="3E064580" w:rsidR="00031CF2" w:rsidRPr="00427973" w:rsidRDefault="00031CF2">
          <w:pPr>
            <w:pStyle w:val="Sumrio2"/>
            <w:tabs>
              <w:tab w:val="right" w:leader="dot" w:pos="9016"/>
            </w:tabs>
            <w:rPr>
              <w:rFonts w:ascii="Arial" w:hAnsi="Arial" w:cs="Arial"/>
              <w:noProof/>
            </w:rPr>
          </w:pPr>
          <w:hyperlink w:anchor="_Toc231565000" w:history="1">
            <w:r w:rsidRPr="00427973">
              <w:rPr>
                <w:rStyle w:val="Hyperlink"/>
                <w:rFonts w:ascii="Arial" w:hAnsi="Arial" w:cs="Arial"/>
                <w:noProof/>
                <w:lang w:val="pt-BR"/>
              </w:rPr>
              <w:t>7. Conclusão: Kit de Comunicação Executiva e Próximos Passos</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_Toc231565000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24</w:t>
            </w:r>
            <w:r w:rsidRPr="00427973">
              <w:rPr>
                <w:rFonts w:ascii="Arial" w:hAnsi="Arial" w:cs="Arial"/>
                <w:noProof/>
                <w:webHidden/>
              </w:rPr>
              <w:fldChar w:fldCharType="end"/>
            </w:r>
          </w:hyperlink>
        </w:p>
        <w:p w14:paraId="65674F46" w14:textId="06A74653" w:rsidR="00031CF2" w:rsidRPr="00427973" w:rsidRDefault="00031CF2">
          <w:pPr>
            <w:pStyle w:val="Sumrio2"/>
            <w:tabs>
              <w:tab w:val="right" w:leader="dot" w:pos="9016"/>
            </w:tabs>
            <w:rPr>
              <w:rFonts w:ascii="Arial" w:hAnsi="Arial" w:cs="Arial"/>
              <w:noProof/>
            </w:rPr>
          </w:pPr>
          <w:hyperlink w:anchor="_Toc231565001" w:history="1">
            <w:r w:rsidRPr="00427973">
              <w:rPr>
                <w:rStyle w:val="Hyperlink"/>
                <w:rFonts w:ascii="Arial" w:hAnsi="Arial" w:cs="Arial"/>
                <w:noProof/>
              </w:rPr>
              <w:t>8. Referências Bibliográficas</w:t>
            </w:r>
            <w:r w:rsidRPr="00427973">
              <w:rPr>
                <w:rFonts w:ascii="Arial" w:hAnsi="Arial" w:cs="Arial"/>
                <w:noProof/>
                <w:webHidden/>
              </w:rPr>
              <w:tab/>
            </w:r>
            <w:r w:rsidRPr="00427973">
              <w:rPr>
                <w:rFonts w:ascii="Arial" w:hAnsi="Arial" w:cs="Arial"/>
                <w:noProof/>
                <w:webHidden/>
              </w:rPr>
              <w:fldChar w:fldCharType="begin"/>
            </w:r>
            <w:r w:rsidRPr="00427973">
              <w:rPr>
                <w:rFonts w:ascii="Arial" w:hAnsi="Arial" w:cs="Arial"/>
                <w:noProof/>
                <w:webHidden/>
              </w:rPr>
              <w:instrText xml:space="preserve"> PAGEREF _Toc231565001 \h </w:instrText>
            </w:r>
            <w:r w:rsidRPr="00427973">
              <w:rPr>
                <w:rFonts w:ascii="Arial" w:hAnsi="Arial" w:cs="Arial"/>
                <w:noProof/>
                <w:webHidden/>
              </w:rPr>
            </w:r>
            <w:r w:rsidRPr="00427973">
              <w:rPr>
                <w:rFonts w:ascii="Arial" w:hAnsi="Arial" w:cs="Arial"/>
                <w:noProof/>
                <w:webHidden/>
              </w:rPr>
              <w:fldChar w:fldCharType="separate"/>
            </w:r>
            <w:r w:rsidRPr="00427973">
              <w:rPr>
                <w:rFonts w:ascii="Arial" w:hAnsi="Arial" w:cs="Arial"/>
                <w:noProof/>
                <w:webHidden/>
              </w:rPr>
              <w:t>27</w:t>
            </w:r>
            <w:r w:rsidRPr="00427973">
              <w:rPr>
                <w:rFonts w:ascii="Arial" w:hAnsi="Arial" w:cs="Arial"/>
                <w:noProof/>
                <w:webHidden/>
              </w:rPr>
              <w:fldChar w:fldCharType="end"/>
            </w:r>
          </w:hyperlink>
        </w:p>
        <w:p w14:paraId="65B03250" w14:textId="5A4186C3" w:rsidR="00031CF2" w:rsidRPr="00427973" w:rsidRDefault="00031CF2">
          <w:pPr>
            <w:rPr>
              <w:rFonts w:ascii="Arial" w:hAnsi="Arial" w:cs="Arial"/>
            </w:rPr>
          </w:pPr>
          <w:r w:rsidRPr="00427973">
            <w:rPr>
              <w:rFonts w:ascii="Arial" w:hAnsi="Arial" w:cs="Arial"/>
              <w:b/>
              <w:bCs/>
            </w:rPr>
            <w:fldChar w:fldCharType="end"/>
          </w:r>
        </w:p>
      </w:sdtContent>
    </w:sdt>
    <w:p w14:paraId="162D2D0B" w14:textId="77777777" w:rsidR="00031CF2" w:rsidRPr="00427973" w:rsidRDefault="00031CF2">
      <w:pPr>
        <w:rPr>
          <w:rFonts w:ascii="Arial" w:eastAsiaTheme="majorEastAsia" w:hAnsi="Arial" w:cs="Arial"/>
          <w:color w:val="0F4761"/>
          <w:sz w:val="32"/>
          <w:szCs w:val="32"/>
          <w:lang w:val="pt-BR"/>
        </w:rPr>
      </w:pPr>
      <w:bookmarkStart w:id="1" w:name="_Toc231564990"/>
      <w:r w:rsidRPr="00427973">
        <w:rPr>
          <w:rFonts w:ascii="Arial" w:hAnsi="Arial" w:cs="Arial"/>
          <w:lang w:val="pt-BR"/>
        </w:rPr>
        <w:br w:type="page"/>
      </w:r>
    </w:p>
    <w:p w14:paraId="7C5611F4" w14:textId="6EB7A476" w:rsidR="00EF3D03" w:rsidRPr="00427973" w:rsidRDefault="00000000" w:rsidP="00C447F0">
      <w:pPr>
        <w:pStyle w:val="Ttulo2"/>
        <w:jc w:val="both"/>
        <w:rPr>
          <w:rFonts w:ascii="Arial" w:hAnsi="Arial" w:cs="Arial"/>
          <w:lang w:val="pt-BR"/>
        </w:rPr>
      </w:pPr>
      <w:r w:rsidRPr="00427973">
        <w:rPr>
          <w:rFonts w:ascii="Arial" w:hAnsi="Arial" w:cs="Arial"/>
          <w:lang w:val="pt-BR"/>
        </w:rPr>
        <w:lastRenderedPageBreak/>
        <w:t>1. Motivação</w:t>
      </w:r>
      <w:bookmarkEnd w:id="1"/>
    </w:p>
    <w:p w14:paraId="64618539" w14:textId="5715AE6E" w:rsidR="00EF3D03" w:rsidRPr="00427973" w:rsidRDefault="00000000" w:rsidP="00C447F0">
      <w:pPr>
        <w:jc w:val="both"/>
        <w:rPr>
          <w:rFonts w:ascii="Arial" w:hAnsi="Arial" w:cs="Arial"/>
          <w:lang w:val="pt-BR"/>
        </w:rPr>
      </w:pPr>
      <w:r w:rsidRPr="00427973">
        <w:rPr>
          <w:rFonts w:ascii="Arial" w:hAnsi="Arial" w:cs="Arial"/>
          <w:lang w:val="pt-BR"/>
        </w:rPr>
        <w:t>Entidades Fechadas de Previdência Complementar (</w:t>
      </w:r>
      <w:proofErr w:type="spellStart"/>
      <w:r w:rsidRPr="00427973">
        <w:rPr>
          <w:rFonts w:ascii="Arial" w:hAnsi="Arial" w:cs="Arial"/>
          <w:lang w:val="pt-BR"/>
        </w:rPr>
        <w:t>EFPCs</w:t>
      </w:r>
      <w:proofErr w:type="spellEnd"/>
      <w:r w:rsidRPr="00427973">
        <w:rPr>
          <w:rFonts w:ascii="Arial" w:hAnsi="Arial" w:cs="Arial"/>
          <w:lang w:val="pt-BR"/>
        </w:rPr>
        <w:t xml:space="preserve">) administram planos de benefícios com obrigações atuarialmente projetadas por décadas. Nesse horizonte de longo prazo, </w:t>
      </w:r>
      <w:r w:rsidRPr="00427973">
        <w:rPr>
          <w:rFonts w:ascii="Arial" w:hAnsi="Arial" w:cs="Arial"/>
          <w:b/>
          <w:bCs/>
          <w:lang w:val="pt-BR"/>
        </w:rPr>
        <w:t>decisões judiciais e acordos podem introduzir obrigações adicionais de forma abrupta e sistêmica</w:t>
      </w:r>
      <w:r w:rsidRPr="00427973">
        <w:rPr>
          <w:rFonts w:ascii="Arial" w:hAnsi="Arial" w:cs="Arial"/>
          <w:lang w:val="pt-BR"/>
        </w:rPr>
        <w:t xml:space="preserve">, afetando significativamente o equilíbrio financeiro e atuarial dos planos. Um litígio individual bem-sucedido pode abrir precedentes para uma série de ações similares, </w:t>
      </w:r>
      <w:r w:rsidRPr="00427973">
        <w:rPr>
          <w:rFonts w:ascii="Arial" w:hAnsi="Arial" w:cs="Arial"/>
          <w:b/>
          <w:bCs/>
          <w:lang w:val="pt-BR"/>
        </w:rPr>
        <w:t>multiplicando o impacto financeiro</w:t>
      </w:r>
      <w:r w:rsidRPr="00427973">
        <w:rPr>
          <w:rFonts w:ascii="Arial" w:hAnsi="Arial" w:cs="Arial"/>
          <w:lang w:val="pt-BR"/>
        </w:rPr>
        <w:t xml:space="preserve"> que antes era analisado caso a caso. Em outras palavras, </w:t>
      </w:r>
      <w:r w:rsidRPr="00427973">
        <w:rPr>
          <w:rFonts w:ascii="Arial" w:hAnsi="Arial" w:cs="Arial"/>
          <w:b/>
          <w:bCs/>
          <w:lang w:val="pt-BR"/>
        </w:rPr>
        <w:t>um conjunto crescente de processos isolados pode esconder um risco agregado capaz de abalar as reservas do plano e exigir aportes inesperados dos patrocinadores ou participantes</w:t>
      </w:r>
      <w:r w:rsidRPr="00427973">
        <w:rPr>
          <w:rFonts w:ascii="Arial" w:hAnsi="Arial" w:cs="Arial"/>
          <w:lang w:val="pt-BR"/>
        </w:rPr>
        <w:t>.</w:t>
      </w:r>
    </w:p>
    <w:p w14:paraId="672A6659" w14:textId="75D1A0C7" w:rsidR="00EF3D03" w:rsidRPr="00427973" w:rsidRDefault="00000000" w:rsidP="00C447F0">
      <w:pPr>
        <w:jc w:val="both"/>
        <w:rPr>
          <w:rFonts w:ascii="Arial" w:hAnsi="Arial" w:cs="Arial"/>
          <w:lang w:val="pt-BR"/>
        </w:rPr>
      </w:pPr>
      <w:r w:rsidRPr="00427973">
        <w:rPr>
          <w:rFonts w:ascii="Arial" w:hAnsi="Arial" w:cs="Arial"/>
          <w:lang w:val="pt-BR"/>
        </w:rPr>
        <w:t>Tradicionalmente, muitas fundações adotam postura reativa diante de demandas judiciais – o chamado “</w:t>
      </w:r>
      <w:r w:rsidRPr="00427973">
        <w:rPr>
          <w:rFonts w:ascii="Arial" w:hAnsi="Arial" w:cs="Arial"/>
          <w:b/>
          <w:bCs/>
          <w:lang w:val="pt-BR"/>
        </w:rPr>
        <w:t>jurídico reativo</w:t>
      </w:r>
      <w:r w:rsidRPr="00427973">
        <w:rPr>
          <w:rFonts w:ascii="Arial" w:hAnsi="Arial" w:cs="Arial"/>
          <w:lang w:val="pt-BR"/>
        </w:rPr>
        <w:t xml:space="preserve">” – limitando-se a defender cada ação individualmente. Esse enfoque fragmentado dificulta a visualização do risco global: sem uma visão de conjunto, </w:t>
      </w:r>
      <w:r w:rsidRPr="00427973">
        <w:rPr>
          <w:rFonts w:ascii="Arial" w:hAnsi="Arial" w:cs="Arial"/>
          <w:b/>
          <w:bCs/>
          <w:lang w:val="pt-BR"/>
        </w:rPr>
        <w:t>surpresas desagradáveis podem surgir no balanço atuarial</w:t>
      </w:r>
      <w:r w:rsidRPr="00427973">
        <w:rPr>
          <w:rFonts w:ascii="Arial" w:hAnsi="Arial" w:cs="Arial"/>
          <w:lang w:val="pt-BR"/>
        </w:rPr>
        <w:t xml:space="preserve"> na forma de déficits não previstos, alimentados por decisões judiciais desfavoráveis em série. Por exemplo, uma decisão judicial isolada sobre critério de reajuste de benefícios pode, se replicada para centenas de assistidos, </w:t>
      </w:r>
      <w:r w:rsidRPr="00427973">
        <w:rPr>
          <w:rFonts w:ascii="Arial" w:hAnsi="Arial" w:cs="Arial"/>
          <w:b/>
          <w:bCs/>
          <w:lang w:val="pt-BR"/>
        </w:rPr>
        <w:t>distorcer premissas atuariais</w:t>
      </w:r>
      <w:r w:rsidRPr="00427973">
        <w:rPr>
          <w:rFonts w:ascii="Arial" w:hAnsi="Arial" w:cs="Arial"/>
          <w:lang w:val="pt-BR"/>
        </w:rPr>
        <w:t xml:space="preserve"> e comprometer a solvência do plano se não houver provisão ou mitigação prévia</w:t>
      </w:r>
      <w:r w:rsidR="00C447F0" w:rsidRPr="00427973">
        <w:rPr>
          <w:rFonts w:ascii="Arial" w:hAnsi="Arial" w:cs="Arial"/>
          <w:lang w:val="pt-BR"/>
        </w:rPr>
        <w:t>.</w:t>
      </w:r>
    </w:p>
    <w:p w14:paraId="6A76B7D0"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Como ilustra o caso acima, litígios judiciais </w:t>
      </w:r>
      <w:r w:rsidRPr="00427973">
        <w:rPr>
          <w:rFonts w:ascii="Arial" w:hAnsi="Arial" w:cs="Arial"/>
          <w:b/>
          <w:bCs/>
          <w:lang w:val="pt-BR"/>
        </w:rPr>
        <w:t>podem impactar centenas de participantes simultaneamente</w:t>
      </w:r>
      <w:r w:rsidRPr="00427973">
        <w:rPr>
          <w:rFonts w:ascii="Arial" w:hAnsi="Arial" w:cs="Arial"/>
          <w:lang w:val="pt-BR"/>
        </w:rPr>
        <w:t xml:space="preserve">, criando obrigações retroativas e futuras que </w:t>
      </w:r>
      <w:r w:rsidRPr="00427973">
        <w:rPr>
          <w:rFonts w:ascii="Arial" w:hAnsi="Arial" w:cs="Arial"/>
          <w:b/>
          <w:bCs/>
          <w:lang w:val="pt-BR"/>
        </w:rPr>
        <w:t>fogem às hipóteses originais utilizadas na avaliação atuarial</w:t>
      </w:r>
      <w:r w:rsidRPr="00427973">
        <w:rPr>
          <w:rFonts w:ascii="Arial" w:hAnsi="Arial" w:cs="Arial"/>
          <w:lang w:val="pt-BR"/>
        </w:rPr>
        <w:t xml:space="preserve">. Ignorar esse efeito de massa equivale a navegar às cegas: quando os resultados adversos começam a se materializar, o dano financeiro já pode estar consumado. Assim, surge a necessidade de uma abordagem </w:t>
      </w:r>
      <w:r w:rsidRPr="00427973">
        <w:rPr>
          <w:rFonts w:ascii="Arial" w:hAnsi="Arial" w:cs="Arial"/>
          <w:b/>
          <w:bCs/>
          <w:lang w:val="pt-BR"/>
        </w:rPr>
        <w:t>prévia e estruturada</w:t>
      </w:r>
      <w:r w:rsidRPr="00427973">
        <w:rPr>
          <w:rFonts w:ascii="Arial" w:hAnsi="Arial" w:cs="Arial"/>
          <w:lang w:val="pt-BR"/>
        </w:rPr>
        <w:t xml:space="preserve"> para avaliar o impacto atuarial de decisões judiciais e acordos, </w:t>
      </w:r>
      <w:r w:rsidRPr="00427973">
        <w:rPr>
          <w:rFonts w:ascii="Arial" w:hAnsi="Arial" w:cs="Arial"/>
          <w:b/>
          <w:bCs/>
          <w:lang w:val="pt-BR"/>
        </w:rPr>
        <w:t>antecipando os efeitos coletivos</w:t>
      </w:r>
      <w:r w:rsidRPr="00427973">
        <w:rPr>
          <w:rFonts w:ascii="Arial" w:hAnsi="Arial" w:cs="Arial"/>
          <w:lang w:val="pt-BR"/>
        </w:rPr>
        <w:t xml:space="preserve"> antes que comprometam o equilíbrio dos planos.</w:t>
      </w:r>
    </w:p>
    <w:p w14:paraId="47C16883" w14:textId="77887B5D" w:rsidR="00EF3D03" w:rsidRPr="00427973" w:rsidRDefault="00000000" w:rsidP="00C447F0">
      <w:pPr>
        <w:jc w:val="both"/>
        <w:rPr>
          <w:rFonts w:ascii="Arial" w:hAnsi="Arial" w:cs="Arial"/>
          <w:lang w:val="pt-BR"/>
        </w:rPr>
      </w:pPr>
      <w:r w:rsidRPr="00427973">
        <w:rPr>
          <w:rFonts w:ascii="Arial" w:hAnsi="Arial" w:cs="Arial"/>
          <w:lang w:val="pt-BR"/>
        </w:rPr>
        <w:t xml:space="preserve">Adicionalmente, as normas contábeis vigentes (e.g., pronúncia contábil CPC 25) obrigam as </w:t>
      </w:r>
      <w:proofErr w:type="spellStart"/>
      <w:r w:rsidRPr="00427973">
        <w:rPr>
          <w:rFonts w:ascii="Arial" w:hAnsi="Arial" w:cs="Arial"/>
          <w:lang w:val="pt-BR"/>
        </w:rPr>
        <w:t>EFPCs</w:t>
      </w:r>
      <w:proofErr w:type="spellEnd"/>
      <w:r w:rsidRPr="00427973">
        <w:rPr>
          <w:rFonts w:ascii="Arial" w:hAnsi="Arial" w:cs="Arial"/>
          <w:lang w:val="pt-BR"/>
        </w:rPr>
        <w:t xml:space="preserve"> a constituir provisões apenas para casos jurídicos </w:t>
      </w:r>
      <w:r w:rsidRPr="00427973">
        <w:rPr>
          <w:rFonts w:ascii="Arial" w:hAnsi="Arial" w:cs="Arial"/>
          <w:b/>
          <w:bCs/>
          <w:lang w:val="pt-BR"/>
        </w:rPr>
        <w:t>já identificados e classificados como perda provável</w:t>
      </w:r>
      <w:r w:rsidRPr="00427973">
        <w:rPr>
          <w:rFonts w:ascii="Arial" w:hAnsi="Arial" w:cs="Arial"/>
          <w:lang w:val="pt-BR"/>
        </w:rPr>
        <w:t xml:space="preserve">, divulgando os possíveis em notas explicativas. Essa prática, embora importante, </w:t>
      </w:r>
      <w:r w:rsidRPr="00427973">
        <w:rPr>
          <w:rFonts w:ascii="Arial" w:hAnsi="Arial" w:cs="Arial"/>
          <w:b/>
          <w:bCs/>
          <w:lang w:val="pt-BR"/>
        </w:rPr>
        <w:t>não captura plenamente o risco futuro</w:t>
      </w:r>
      <w:r w:rsidRPr="00427973">
        <w:rPr>
          <w:rFonts w:ascii="Arial" w:hAnsi="Arial" w:cs="Arial"/>
          <w:lang w:val="pt-BR"/>
        </w:rPr>
        <w:t xml:space="preserve">: tende a contabilizar os processos individualmente, sem considerar </w:t>
      </w:r>
      <w:r w:rsidRPr="00427973">
        <w:rPr>
          <w:rFonts w:ascii="Arial" w:hAnsi="Arial" w:cs="Arial"/>
          <w:b/>
          <w:bCs/>
          <w:lang w:val="pt-BR"/>
        </w:rPr>
        <w:t>novas ações semelhantes que ainda não foram ajuizadas</w:t>
      </w:r>
      <w:r w:rsidRPr="00427973">
        <w:rPr>
          <w:rFonts w:ascii="Arial" w:hAnsi="Arial" w:cs="Arial"/>
          <w:lang w:val="pt-BR"/>
        </w:rPr>
        <w:t xml:space="preserve"> nem mudanças jurisprudenciais que elevem a perda esperada. Ou seja, </w:t>
      </w:r>
      <w:r w:rsidRPr="00427973">
        <w:rPr>
          <w:rFonts w:ascii="Arial" w:hAnsi="Arial" w:cs="Arial"/>
          <w:b/>
          <w:bCs/>
          <w:lang w:val="pt-BR"/>
        </w:rPr>
        <w:t>o “rombo oculto” pode ser maior</w:t>
      </w:r>
      <w:r w:rsidRPr="00427973">
        <w:rPr>
          <w:rFonts w:ascii="Arial" w:hAnsi="Arial" w:cs="Arial"/>
          <w:lang w:val="pt-BR"/>
        </w:rPr>
        <w:t xml:space="preserve"> que a soma das provisões registradas, pois abrange possibilidades ainda não materializadas. Essa lacuna evidencia a importância de uma </w:t>
      </w:r>
      <w:r w:rsidRPr="00427973">
        <w:rPr>
          <w:rFonts w:ascii="Arial" w:hAnsi="Arial" w:cs="Arial"/>
          <w:b/>
          <w:bCs/>
          <w:lang w:val="pt-BR"/>
        </w:rPr>
        <w:t>visão atuarial agregada</w:t>
      </w:r>
      <w:r w:rsidRPr="00427973">
        <w:rPr>
          <w:rFonts w:ascii="Arial" w:hAnsi="Arial" w:cs="Arial"/>
          <w:lang w:val="pt-BR"/>
        </w:rPr>
        <w:t>: quantificar tendências e efeitos em massa para complementar a contabilidade, permitindo que gestores e conselheiros tenham noção realista das potenciais perdas caso certos litígios se proliferem.</w:t>
      </w:r>
    </w:p>
    <w:p w14:paraId="4F061ECD" w14:textId="534D182B" w:rsidR="00D33300" w:rsidRPr="00427973" w:rsidRDefault="00000000" w:rsidP="00D33300">
      <w:pPr>
        <w:jc w:val="both"/>
        <w:rPr>
          <w:rFonts w:ascii="Arial" w:hAnsi="Arial" w:cs="Arial"/>
          <w:lang w:val="pt-BR"/>
        </w:rPr>
      </w:pPr>
      <w:r w:rsidRPr="00427973">
        <w:rPr>
          <w:rFonts w:ascii="Arial" w:hAnsi="Arial" w:cs="Arial"/>
          <w:lang w:val="pt-BR"/>
        </w:rPr>
        <w:lastRenderedPageBreak/>
        <w:t xml:space="preserve">Diante desse cenário, </w:t>
      </w:r>
      <w:r w:rsidRPr="00427973">
        <w:rPr>
          <w:rFonts w:ascii="Arial" w:hAnsi="Arial" w:cs="Arial"/>
          <w:b/>
          <w:bCs/>
          <w:lang w:val="pt-BR"/>
        </w:rPr>
        <w:t xml:space="preserve">este material tem como objetivo </w:t>
      </w:r>
      <w:r w:rsidR="00762F0D" w:rsidRPr="00427973">
        <w:rPr>
          <w:rFonts w:ascii="Arial" w:hAnsi="Arial" w:cs="Arial"/>
          <w:b/>
          <w:bCs/>
          <w:lang w:val="pt-BR"/>
        </w:rPr>
        <w:t>refletir</w:t>
      </w:r>
      <w:r w:rsidRPr="00427973">
        <w:rPr>
          <w:rFonts w:ascii="Arial" w:hAnsi="Arial" w:cs="Arial"/>
          <w:b/>
          <w:bCs/>
          <w:lang w:val="pt-BR"/>
        </w:rPr>
        <w:t xml:space="preserve"> </w:t>
      </w:r>
      <w:r w:rsidR="00A62DE1" w:rsidRPr="00427973">
        <w:rPr>
          <w:rFonts w:ascii="Arial" w:hAnsi="Arial" w:cs="Arial"/>
          <w:b/>
          <w:bCs/>
          <w:lang w:val="pt-BR"/>
        </w:rPr>
        <w:t>acerca</w:t>
      </w:r>
      <w:r w:rsidR="00762F0D" w:rsidRPr="00427973">
        <w:rPr>
          <w:rFonts w:ascii="Arial" w:hAnsi="Arial" w:cs="Arial"/>
          <w:b/>
          <w:bCs/>
          <w:lang w:val="pt-BR"/>
        </w:rPr>
        <w:t xml:space="preserve"> </w:t>
      </w:r>
      <w:r w:rsidR="00A62DE1" w:rsidRPr="00427973">
        <w:rPr>
          <w:rFonts w:ascii="Arial" w:hAnsi="Arial" w:cs="Arial"/>
          <w:b/>
          <w:bCs/>
          <w:lang w:val="pt-BR"/>
        </w:rPr>
        <w:t>d</w:t>
      </w:r>
      <w:r w:rsidR="00762F0D" w:rsidRPr="00427973">
        <w:rPr>
          <w:rFonts w:ascii="Arial" w:hAnsi="Arial" w:cs="Arial"/>
          <w:b/>
          <w:bCs/>
          <w:lang w:val="pt-BR"/>
        </w:rPr>
        <w:t>a</w:t>
      </w:r>
      <w:r w:rsidRPr="00427973">
        <w:rPr>
          <w:rFonts w:ascii="Arial" w:hAnsi="Arial" w:cs="Arial"/>
          <w:b/>
          <w:bCs/>
          <w:lang w:val="pt-BR"/>
        </w:rPr>
        <w:t xml:space="preserve"> </w:t>
      </w:r>
      <w:r w:rsidR="00F86FFE" w:rsidRPr="00427973">
        <w:rPr>
          <w:rFonts w:ascii="Arial" w:hAnsi="Arial" w:cs="Arial"/>
          <w:b/>
          <w:bCs/>
          <w:lang w:val="pt-BR"/>
        </w:rPr>
        <w:t>elaboração de uma metodologia</w:t>
      </w:r>
      <w:r w:rsidRPr="00427973">
        <w:rPr>
          <w:rFonts w:ascii="Arial" w:hAnsi="Arial" w:cs="Arial"/>
          <w:b/>
          <w:bCs/>
          <w:lang w:val="pt-BR"/>
        </w:rPr>
        <w:t xml:space="preserve"> </w:t>
      </w:r>
      <w:r w:rsidR="00F86FFE" w:rsidRPr="00427973">
        <w:rPr>
          <w:rFonts w:ascii="Arial" w:hAnsi="Arial" w:cs="Arial"/>
          <w:b/>
          <w:bCs/>
          <w:lang w:val="pt-BR"/>
        </w:rPr>
        <w:t>para</w:t>
      </w:r>
      <w:r w:rsidRPr="00427973">
        <w:rPr>
          <w:rFonts w:ascii="Arial" w:hAnsi="Arial" w:cs="Arial"/>
          <w:b/>
          <w:bCs/>
          <w:lang w:val="pt-BR"/>
        </w:rPr>
        <w:t xml:space="preserve"> avalia</w:t>
      </w:r>
      <w:r w:rsidR="00F86FFE" w:rsidRPr="00427973">
        <w:rPr>
          <w:rFonts w:ascii="Arial" w:hAnsi="Arial" w:cs="Arial"/>
          <w:b/>
          <w:bCs/>
          <w:lang w:val="pt-BR"/>
        </w:rPr>
        <w:t>r</w:t>
      </w:r>
      <w:r w:rsidRPr="00427973">
        <w:rPr>
          <w:rFonts w:ascii="Arial" w:hAnsi="Arial" w:cs="Arial"/>
          <w:b/>
          <w:bCs/>
          <w:lang w:val="pt-BR"/>
        </w:rPr>
        <w:t xml:space="preserve"> o impacto atuarial-financeiro </w:t>
      </w:r>
      <w:r w:rsidR="00C64781" w:rsidRPr="00427973">
        <w:rPr>
          <w:rFonts w:ascii="Arial" w:hAnsi="Arial" w:cs="Arial"/>
          <w:b/>
          <w:bCs/>
          <w:lang w:val="pt-BR"/>
        </w:rPr>
        <w:t xml:space="preserve">decorrente </w:t>
      </w:r>
      <w:r w:rsidRPr="00427973">
        <w:rPr>
          <w:rFonts w:ascii="Arial" w:hAnsi="Arial" w:cs="Arial"/>
          <w:b/>
          <w:bCs/>
          <w:lang w:val="pt-BR"/>
        </w:rPr>
        <w:t>de decisões judiciais e acordos</w:t>
      </w:r>
      <w:r w:rsidRPr="00427973">
        <w:rPr>
          <w:rFonts w:ascii="Arial" w:hAnsi="Arial" w:cs="Arial"/>
          <w:lang w:val="pt-BR"/>
        </w:rPr>
        <w:t xml:space="preserve">. </w:t>
      </w:r>
      <w:r w:rsidR="002F297B" w:rsidRPr="00427973">
        <w:rPr>
          <w:rFonts w:ascii="Arial" w:hAnsi="Arial" w:cs="Arial"/>
          <w:lang w:val="pt-BR"/>
        </w:rPr>
        <w:t>Versaremos</w:t>
      </w:r>
      <w:r w:rsidR="00501B95" w:rsidRPr="00427973">
        <w:rPr>
          <w:rFonts w:ascii="Arial" w:hAnsi="Arial" w:cs="Arial"/>
          <w:lang w:val="pt-BR"/>
        </w:rPr>
        <w:t xml:space="preserve"> sobre</w:t>
      </w:r>
      <w:r w:rsidRPr="00427973">
        <w:rPr>
          <w:rFonts w:ascii="Arial" w:hAnsi="Arial" w:cs="Arial"/>
          <w:lang w:val="pt-BR"/>
        </w:rPr>
        <w:t xml:space="preserve"> conceitos e técnicas para estimar, de forma ampla e elucidativa, </w:t>
      </w:r>
      <w:r w:rsidRPr="00427973">
        <w:rPr>
          <w:rFonts w:ascii="Arial" w:hAnsi="Arial" w:cs="Arial"/>
          <w:b/>
          <w:bCs/>
          <w:lang w:val="pt-BR"/>
        </w:rPr>
        <w:t>como uma decisão judicial (ou série de decisões) se traduz em efeitos coletivos</w:t>
      </w:r>
      <w:r w:rsidRPr="00427973">
        <w:rPr>
          <w:rFonts w:ascii="Arial" w:hAnsi="Arial" w:cs="Arial"/>
          <w:lang w:val="pt-BR"/>
        </w:rPr>
        <w:t xml:space="preserve">: passando pela identificação da população afetada, definição das regras de cálculo imposta pela decisão, projeção dos fluxos de pagamentos incrementais e avaliação do impacto em reservas, contribuições futuras, equilíbrio técnico e gestão Ativo-Passivo (ALM). Em suma, busca-se </w:t>
      </w:r>
      <w:proofErr w:type="spellStart"/>
      <w:r w:rsidRPr="00427973">
        <w:rPr>
          <w:rFonts w:ascii="Arial" w:hAnsi="Arial" w:cs="Arial"/>
          <w:lang w:val="pt-BR"/>
        </w:rPr>
        <w:t>fornecer</w:t>
      </w:r>
      <w:proofErr w:type="spellEnd"/>
      <w:r w:rsidRPr="00427973">
        <w:rPr>
          <w:rFonts w:ascii="Arial" w:hAnsi="Arial" w:cs="Arial"/>
          <w:lang w:val="pt-BR"/>
        </w:rPr>
        <w:t xml:space="preserve"> às áreas atuariais e jurídicas das </w:t>
      </w:r>
      <w:proofErr w:type="spellStart"/>
      <w:r w:rsidRPr="00427973">
        <w:rPr>
          <w:rFonts w:ascii="Arial" w:hAnsi="Arial" w:cs="Arial"/>
          <w:lang w:val="pt-BR"/>
        </w:rPr>
        <w:t>EFPCs</w:t>
      </w:r>
      <w:proofErr w:type="spellEnd"/>
      <w:r w:rsidRPr="00427973">
        <w:rPr>
          <w:rFonts w:ascii="Arial" w:hAnsi="Arial" w:cs="Arial"/>
          <w:lang w:val="pt-BR"/>
        </w:rPr>
        <w:t xml:space="preserve"> um</w:t>
      </w:r>
      <w:r w:rsidR="00D23364" w:rsidRPr="00427973">
        <w:rPr>
          <w:rFonts w:ascii="Arial" w:hAnsi="Arial" w:cs="Arial"/>
          <w:lang w:val="pt-BR"/>
        </w:rPr>
        <w:t>a sugestão de</w:t>
      </w:r>
      <w:r w:rsidRPr="00427973">
        <w:rPr>
          <w:rFonts w:ascii="Arial" w:hAnsi="Arial" w:cs="Arial"/>
          <w:lang w:val="pt-BR"/>
        </w:rPr>
        <w:t xml:space="preserve"> </w:t>
      </w:r>
      <w:r w:rsidRPr="00427973">
        <w:rPr>
          <w:rFonts w:ascii="Arial" w:hAnsi="Arial" w:cs="Arial"/>
          <w:b/>
          <w:bCs/>
          <w:lang w:val="pt-BR"/>
        </w:rPr>
        <w:t>método estruturado para mensurar e comunicar</w:t>
      </w:r>
      <w:r w:rsidRPr="00427973">
        <w:rPr>
          <w:rFonts w:ascii="Arial" w:hAnsi="Arial" w:cs="Arial"/>
          <w:lang w:val="pt-BR"/>
        </w:rPr>
        <w:t xml:space="preserve"> o efeito atuarial de litígios de forma proativa, evitando volatilidades indesejadas e promovendo a sustentabilidade de longo prazo dos planos.</w:t>
      </w:r>
    </w:p>
    <w:p w14:paraId="45F26086" w14:textId="77777777" w:rsidR="00D33300" w:rsidRPr="00427973" w:rsidRDefault="00D33300" w:rsidP="00D33300">
      <w:pPr>
        <w:jc w:val="both"/>
        <w:rPr>
          <w:rFonts w:ascii="Arial" w:hAnsi="Arial" w:cs="Arial"/>
          <w:lang w:val="pt-BR"/>
        </w:rPr>
      </w:pPr>
    </w:p>
    <w:p w14:paraId="1D8D1A15" w14:textId="77777777" w:rsidR="00EF3D03" w:rsidRPr="00427973" w:rsidRDefault="00000000" w:rsidP="00C447F0">
      <w:pPr>
        <w:pStyle w:val="Ttulo2"/>
        <w:jc w:val="both"/>
        <w:rPr>
          <w:rFonts w:ascii="Arial" w:hAnsi="Arial" w:cs="Arial"/>
          <w:lang w:val="pt-BR"/>
        </w:rPr>
      </w:pPr>
      <w:bookmarkStart w:id="2" w:name="_Toc231564991"/>
      <w:r w:rsidRPr="00427973">
        <w:rPr>
          <w:rFonts w:ascii="Arial" w:hAnsi="Arial" w:cs="Arial"/>
          <w:lang w:val="pt-BR"/>
        </w:rPr>
        <w:t>2. Visão Geral</w:t>
      </w:r>
      <w:bookmarkEnd w:id="2"/>
    </w:p>
    <w:p w14:paraId="5055D772"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Quando falamos em </w:t>
      </w:r>
      <w:r w:rsidRPr="00427973">
        <w:rPr>
          <w:rFonts w:ascii="Arial" w:hAnsi="Arial" w:cs="Arial"/>
          <w:b/>
          <w:bCs/>
          <w:lang w:val="pt-BR"/>
        </w:rPr>
        <w:t>Impacto Atuarial de Decisões Judiciais e Acordos</w:t>
      </w:r>
      <w:r w:rsidRPr="00427973">
        <w:rPr>
          <w:rFonts w:ascii="Arial" w:hAnsi="Arial" w:cs="Arial"/>
          <w:lang w:val="pt-BR"/>
        </w:rPr>
        <w:t xml:space="preserve">, estamos tratando da interseção entre o universo jurídico e a ciência atuarial no contexto dos fundos de pensão. Em termos práticos, é analisar </w:t>
      </w:r>
      <w:r w:rsidRPr="00427973">
        <w:rPr>
          <w:rFonts w:ascii="Arial" w:hAnsi="Arial" w:cs="Arial"/>
          <w:b/>
          <w:bCs/>
          <w:lang w:val="pt-BR"/>
        </w:rPr>
        <w:t>como uma determinação legal – seja uma sentença judicial final, uma súmula vinculante ou um acordo coletivo homologado – altera as obrigações do plano de benefícios</w:t>
      </w:r>
      <w:r w:rsidRPr="00427973">
        <w:rPr>
          <w:rFonts w:ascii="Arial" w:hAnsi="Arial" w:cs="Arial"/>
          <w:lang w:val="pt-BR"/>
        </w:rPr>
        <w:t xml:space="preserve"> e quais consequências financeiras derivam disso no presente e no futuro.</w:t>
      </w:r>
    </w:p>
    <w:p w14:paraId="6FB194BC"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Do ponto de vista de </w:t>
      </w:r>
      <w:r w:rsidRPr="00427973">
        <w:rPr>
          <w:rFonts w:ascii="Arial" w:hAnsi="Arial" w:cs="Arial"/>
          <w:b/>
          <w:bCs/>
          <w:lang w:val="pt-BR"/>
        </w:rPr>
        <w:t>tipos de impacto atuarial</w:t>
      </w:r>
      <w:r w:rsidRPr="00427973">
        <w:rPr>
          <w:rFonts w:ascii="Arial" w:hAnsi="Arial" w:cs="Arial"/>
          <w:lang w:val="pt-BR"/>
        </w:rPr>
        <w:t>, podemos classificar os efeitos das decisões judiciais em três categorias gerais:</w:t>
      </w:r>
    </w:p>
    <w:p w14:paraId="55A14DFD" w14:textId="77777777" w:rsidR="00EF3D03" w:rsidRPr="00427973" w:rsidRDefault="00000000" w:rsidP="00C447F0">
      <w:pPr>
        <w:pStyle w:val="PargrafodaLista"/>
        <w:numPr>
          <w:ilvl w:val="0"/>
          <w:numId w:val="2"/>
        </w:numPr>
        <w:jc w:val="both"/>
        <w:rPr>
          <w:rFonts w:ascii="Arial" w:hAnsi="Arial" w:cs="Arial"/>
          <w:lang w:val="pt-BR"/>
        </w:rPr>
      </w:pPr>
      <w:r w:rsidRPr="00427973">
        <w:rPr>
          <w:rFonts w:ascii="Arial" w:hAnsi="Arial" w:cs="Arial"/>
          <w:b/>
          <w:bCs/>
          <w:lang w:val="pt-BR"/>
        </w:rPr>
        <w:t>Impacto Retroativo (Passado):</w:t>
      </w:r>
      <w:r w:rsidRPr="00427973">
        <w:rPr>
          <w:rFonts w:ascii="Arial" w:hAnsi="Arial" w:cs="Arial"/>
          <w:lang w:val="pt-BR"/>
        </w:rPr>
        <w:t xml:space="preserve"> Decisões que geram pagamentos referentes a períodos já transcorridos. Por exemplo, uma sentença pode determinar o recálculo de benefícios desde uma data pretérita, implicando o pagamento de </w:t>
      </w:r>
      <w:r w:rsidRPr="00427973">
        <w:rPr>
          <w:rFonts w:ascii="Arial" w:hAnsi="Arial" w:cs="Arial"/>
          <w:b/>
          <w:bCs/>
          <w:lang w:val="pt-BR"/>
        </w:rPr>
        <w:t>valores atrasados (retroativos)</w:t>
      </w:r>
      <w:r w:rsidRPr="00427973">
        <w:rPr>
          <w:rFonts w:ascii="Arial" w:hAnsi="Arial" w:cs="Arial"/>
          <w:lang w:val="pt-BR"/>
        </w:rPr>
        <w:t xml:space="preserve"> aos participantes (diferenças de benefícios, correções monetárias acumuladas, juros, etc.). Esse tipo de impacto afeta imediatamente as reservas, pois constitui uma dívida em relação a períodos anteriores não contemplados nas provisões. </w:t>
      </w:r>
      <w:r w:rsidRPr="00427973">
        <w:rPr>
          <w:rFonts w:ascii="Arial" w:hAnsi="Arial" w:cs="Arial"/>
          <w:i/>
          <w:iCs/>
          <w:lang w:val="pt-BR"/>
        </w:rPr>
        <w:t>Exemplo:</w:t>
      </w:r>
      <w:r w:rsidRPr="00427973">
        <w:rPr>
          <w:rFonts w:ascii="Arial" w:hAnsi="Arial" w:cs="Arial"/>
          <w:lang w:val="pt-BR"/>
        </w:rPr>
        <w:t xml:space="preserve"> ações de revisão de benefício inicial ou de índice de reajuste podem acarretar </w:t>
      </w:r>
      <w:r w:rsidRPr="00427973">
        <w:rPr>
          <w:rFonts w:ascii="Arial" w:hAnsi="Arial" w:cs="Arial"/>
          <w:b/>
          <w:bCs/>
          <w:lang w:val="pt-BR"/>
        </w:rPr>
        <w:t>pagamentos únicos elevados</w:t>
      </w:r>
      <w:r w:rsidRPr="00427973">
        <w:rPr>
          <w:rFonts w:ascii="Arial" w:hAnsi="Arial" w:cs="Arial"/>
          <w:lang w:val="pt-BR"/>
        </w:rPr>
        <w:t xml:space="preserve"> a título de atrasados.</w:t>
      </w:r>
    </w:p>
    <w:p w14:paraId="20DDECEC" w14:textId="77777777" w:rsidR="00EF3D03" w:rsidRPr="00427973" w:rsidRDefault="00000000" w:rsidP="00C447F0">
      <w:pPr>
        <w:pStyle w:val="PargrafodaLista"/>
        <w:numPr>
          <w:ilvl w:val="0"/>
          <w:numId w:val="2"/>
        </w:numPr>
        <w:jc w:val="both"/>
        <w:rPr>
          <w:rFonts w:ascii="Arial" w:hAnsi="Arial" w:cs="Arial"/>
          <w:lang w:val="pt-BR"/>
        </w:rPr>
      </w:pPr>
      <w:r w:rsidRPr="00427973">
        <w:rPr>
          <w:rFonts w:ascii="Arial" w:hAnsi="Arial" w:cs="Arial"/>
          <w:b/>
          <w:bCs/>
          <w:lang w:val="pt-BR"/>
        </w:rPr>
        <w:t>Impacto Prospectivo (Futuro):</w:t>
      </w:r>
      <w:r w:rsidRPr="00427973">
        <w:rPr>
          <w:rFonts w:ascii="Arial" w:hAnsi="Arial" w:cs="Arial"/>
          <w:lang w:val="pt-BR"/>
        </w:rPr>
        <w:t xml:space="preserve"> Decisões que alteram obrigações </w:t>
      </w:r>
      <w:r w:rsidRPr="00427973">
        <w:rPr>
          <w:rFonts w:ascii="Arial" w:hAnsi="Arial" w:cs="Arial"/>
          <w:b/>
          <w:bCs/>
          <w:lang w:val="pt-BR"/>
        </w:rPr>
        <w:t>daqui em diante</w:t>
      </w:r>
      <w:r w:rsidRPr="00427973">
        <w:rPr>
          <w:rFonts w:ascii="Arial" w:hAnsi="Arial" w:cs="Arial"/>
          <w:lang w:val="pt-BR"/>
        </w:rPr>
        <w:t xml:space="preserve">, modificando fluxos futuros de caixa do plano, porém sem retroativos. Aqui entram, por exemplo, mudanças impostas judicialmente no </w:t>
      </w:r>
      <w:r w:rsidRPr="00427973">
        <w:rPr>
          <w:rFonts w:ascii="Arial" w:hAnsi="Arial" w:cs="Arial"/>
          <w:i/>
          <w:iCs/>
          <w:lang w:val="pt-BR"/>
        </w:rPr>
        <w:t>índice de correção dos benefícios ou contribuições</w:t>
      </w:r>
      <w:r w:rsidRPr="00427973">
        <w:rPr>
          <w:rFonts w:ascii="Arial" w:hAnsi="Arial" w:cs="Arial"/>
          <w:lang w:val="pt-BR"/>
        </w:rPr>
        <w:t xml:space="preserve"> </w:t>
      </w:r>
      <w:r w:rsidRPr="00427973">
        <w:rPr>
          <w:rFonts w:ascii="Arial" w:hAnsi="Arial" w:cs="Arial"/>
          <w:b/>
          <w:bCs/>
          <w:lang w:val="pt-BR"/>
        </w:rPr>
        <w:t>para os próximos pagamentos</w:t>
      </w:r>
      <w:r w:rsidRPr="00427973">
        <w:rPr>
          <w:rFonts w:ascii="Arial" w:hAnsi="Arial" w:cs="Arial"/>
          <w:lang w:val="pt-BR"/>
        </w:rPr>
        <w:t xml:space="preserve"> ou a concessão de um reajuste permanente nas rendas a partir da decisão. O impacto ocorre ao longo do tempo, podendo </w:t>
      </w:r>
      <w:r w:rsidRPr="00427973">
        <w:rPr>
          <w:rFonts w:ascii="Arial" w:hAnsi="Arial" w:cs="Arial"/>
          <w:b/>
          <w:bCs/>
          <w:lang w:val="pt-BR"/>
        </w:rPr>
        <w:t>prolongar-se por muitos anos</w:t>
      </w:r>
      <w:r w:rsidRPr="00427973">
        <w:rPr>
          <w:rFonts w:ascii="Arial" w:hAnsi="Arial" w:cs="Arial"/>
          <w:lang w:val="pt-BR"/>
        </w:rPr>
        <w:t xml:space="preserve">, dependendo da vida futura dos participantes afetados. Embora sem desembolso inicial retroativo, esse tipo de mudança atua como um </w:t>
      </w:r>
      <w:r w:rsidRPr="00427973">
        <w:rPr>
          <w:rFonts w:ascii="Arial" w:hAnsi="Arial" w:cs="Arial"/>
          <w:b/>
          <w:bCs/>
          <w:lang w:val="pt-BR"/>
        </w:rPr>
        <w:t xml:space="preserve">fator de </w:t>
      </w:r>
      <w:r w:rsidRPr="00427973">
        <w:rPr>
          <w:rFonts w:ascii="Arial" w:hAnsi="Arial" w:cs="Arial"/>
          <w:b/>
          <w:bCs/>
          <w:lang w:val="pt-BR"/>
        </w:rPr>
        <w:lastRenderedPageBreak/>
        <w:t>incremento no passivo atuarial</w:t>
      </w:r>
      <w:r w:rsidRPr="00427973">
        <w:rPr>
          <w:rFonts w:ascii="Arial" w:hAnsi="Arial" w:cs="Arial"/>
          <w:lang w:val="pt-BR"/>
        </w:rPr>
        <w:t>, recalibrando as reservas matemáticas para cima.</w:t>
      </w:r>
    </w:p>
    <w:p w14:paraId="67BB5A90" w14:textId="77777777" w:rsidR="00EF3D03" w:rsidRPr="00427973" w:rsidRDefault="00000000" w:rsidP="00C447F0">
      <w:pPr>
        <w:pStyle w:val="PargrafodaLista"/>
        <w:numPr>
          <w:ilvl w:val="0"/>
          <w:numId w:val="2"/>
        </w:numPr>
        <w:jc w:val="both"/>
        <w:rPr>
          <w:rFonts w:ascii="Arial" w:hAnsi="Arial" w:cs="Arial"/>
          <w:lang w:val="pt-BR"/>
        </w:rPr>
      </w:pPr>
      <w:r w:rsidRPr="00427973">
        <w:rPr>
          <w:rFonts w:ascii="Arial" w:hAnsi="Arial" w:cs="Arial"/>
          <w:b/>
          <w:bCs/>
          <w:lang w:val="pt-BR"/>
        </w:rPr>
        <w:t>Impacto Híbrido (Elegibilidade ou Regras):</w:t>
      </w:r>
      <w:r w:rsidRPr="00427973">
        <w:rPr>
          <w:rFonts w:ascii="Arial" w:hAnsi="Arial" w:cs="Arial"/>
          <w:lang w:val="pt-BR"/>
        </w:rPr>
        <w:t xml:space="preserve"> Decisões que combinam efeitos passados e futuros. Típico caso são as que envolvem </w:t>
      </w:r>
      <w:r w:rsidRPr="00427973">
        <w:rPr>
          <w:rFonts w:ascii="Arial" w:hAnsi="Arial" w:cs="Arial"/>
          <w:b/>
          <w:bCs/>
          <w:lang w:val="pt-BR"/>
        </w:rPr>
        <w:t>novas elegibilidades ou mudanças de regra de benefício</w:t>
      </w:r>
      <w:r w:rsidRPr="00427973">
        <w:rPr>
          <w:rFonts w:ascii="Arial" w:hAnsi="Arial" w:cs="Arial"/>
          <w:lang w:val="pt-BR"/>
        </w:rPr>
        <w:t xml:space="preserve">: por exemplo, uma determinação judicial pode reconhecer o direito de um grupo de participantes a se aposentar mais cedo ou a receber um benefício antes negado. Isso pode implicar pagar atrasados (benefícios não pagos no passado a quem já deveria recebê-los segundo a decisão) </w:t>
      </w:r>
      <w:r w:rsidRPr="00427973">
        <w:rPr>
          <w:rFonts w:ascii="Arial" w:hAnsi="Arial" w:cs="Arial"/>
          <w:b/>
          <w:bCs/>
          <w:lang w:val="pt-BR"/>
        </w:rPr>
        <w:t>e</w:t>
      </w:r>
      <w:r w:rsidRPr="00427973">
        <w:rPr>
          <w:rFonts w:ascii="Arial" w:hAnsi="Arial" w:cs="Arial"/>
          <w:lang w:val="pt-BR"/>
        </w:rPr>
        <w:t xml:space="preserve"> pagar benefícios adicionais daqui em diante, já que essas pessoas ingressam de imediato na folha de pagamentos do plano. Também entram aqui situações como reintegração de participantes excluídos indevidamente ou reabertura de planos para adesão de certos indivíduos por decisão judicial – misturando efeitos retroativos e prospectivos.</w:t>
      </w:r>
    </w:p>
    <w:p w14:paraId="313E0D3D"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Cada uma dessas categorias de impacto tem </w:t>
      </w:r>
      <w:r w:rsidRPr="00427973">
        <w:rPr>
          <w:rFonts w:ascii="Arial" w:hAnsi="Arial" w:cs="Arial"/>
          <w:b/>
          <w:bCs/>
          <w:lang w:val="pt-BR"/>
        </w:rPr>
        <w:t>dinâmicas próprias</w:t>
      </w:r>
      <w:r w:rsidRPr="00427973">
        <w:rPr>
          <w:rFonts w:ascii="Arial" w:hAnsi="Arial" w:cs="Arial"/>
          <w:lang w:val="pt-BR"/>
        </w:rPr>
        <w:t xml:space="preserve"> em termos atuariais. Os impactos retroativos geralmente se traduzem em </w:t>
      </w:r>
      <w:r w:rsidRPr="00427973">
        <w:rPr>
          <w:rFonts w:ascii="Arial" w:hAnsi="Arial" w:cs="Arial"/>
          <w:b/>
          <w:bCs/>
          <w:lang w:val="pt-BR"/>
        </w:rPr>
        <w:t>desembolso imediato e redução do superávit (ou aumento do déficit) do plano</w:t>
      </w:r>
      <w:r w:rsidRPr="00427973">
        <w:rPr>
          <w:rFonts w:ascii="Arial" w:hAnsi="Arial" w:cs="Arial"/>
          <w:lang w:val="pt-BR"/>
        </w:rPr>
        <w:t xml:space="preserve">, pois requerem saída de caixa e reconhecimento de obrigação já vencida. Os prospectivos alteram o </w:t>
      </w:r>
      <w:r w:rsidRPr="00427973">
        <w:rPr>
          <w:rFonts w:ascii="Arial" w:hAnsi="Arial" w:cs="Arial"/>
          <w:b/>
          <w:bCs/>
          <w:lang w:val="pt-BR"/>
        </w:rPr>
        <w:t>perfil de fluxo de caixa futuro e a duração do passivo</w:t>
      </w:r>
      <w:r w:rsidRPr="00427973">
        <w:rPr>
          <w:rFonts w:ascii="Arial" w:hAnsi="Arial" w:cs="Arial"/>
          <w:lang w:val="pt-BR"/>
        </w:rPr>
        <w:t xml:space="preserve"> (</w:t>
      </w:r>
      <w:proofErr w:type="spellStart"/>
      <w:r w:rsidRPr="00427973">
        <w:rPr>
          <w:rFonts w:ascii="Arial" w:hAnsi="Arial" w:cs="Arial"/>
          <w:lang w:val="pt-BR"/>
        </w:rPr>
        <w:t>liability</w:t>
      </w:r>
      <w:proofErr w:type="spellEnd"/>
      <w:r w:rsidRPr="00427973">
        <w:rPr>
          <w:rFonts w:ascii="Arial" w:hAnsi="Arial" w:cs="Arial"/>
          <w:lang w:val="pt-BR"/>
        </w:rPr>
        <w:t xml:space="preserve">), exigindo ajuste nas premissas atuariais e, possivelmente, contribuições adicionais para equacionamento. Já os híbridos tendem a ser os mais complexos: combinam a necessidade de </w:t>
      </w:r>
      <w:r w:rsidRPr="00427973">
        <w:rPr>
          <w:rFonts w:ascii="Arial" w:hAnsi="Arial" w:cs="Arial"/>
          <w:b/>
          <w:bCs/>
          <w:lang w:val="pt-BR"/>
        </w:rPr>
        <w:t>liquidez de curto prazo</w:t>
      </w:r>
      <w:r w:rsidRPr="00427973">
        <w:rPr>
          <w:rFonts w:ascii="Arial" w:hAnsi="Arial" w:cs="Arial"/>
          <w:lang w:val="pt-BR"/>
        </w:rPr>
        <w:t xml:space="preserve"> para honrar atrasados com </w:t>
      </w:r>
      <w:r w:rsidRPr="00427973">
        <w:rPr>
          <w:rFonts w:ascii="Arial" w:hAnsi="Arial" w:cs="Arial"/>
          <w:b/>
          <w:bCs/>
          <w:lang w:val="pt-BR"/>
        </w:rPr>
        <w:t>crescimento do passivo atuarial de longo prazo</w:t>
      </w:r>
      <w:r w:rsidRPr="00427973">
        <w:rPr>
          <w:rFonts w:ascii="Arial" w:hAnsi="Arial" w:cs="Arial"/>
          <w:lang w:val="pt-BR"/>
        </w:rPr>
        <w:t>, demandando uma resposta ampla de gestão.</w:t>
      </w:r>
    </w:p>
    <w:p w14:paraId="6CAE7D75" w14:textId="29A5E782" w:rsidR="00EF3D03" w:rsidRPr="00427973" w:rsidRDefault="00000000" w:rsidP="00C447F0">
      <w:pPr>
        <w:jc w:val="both"/>
        <w:rPr>
          <w:rFonts w:ascii="Arial" w:hAnsi="Arial" w:cs="Arial"/>
          <w:lang w:val="pt-BR"/>
        </w:rPr>
      </w:pPr>
      <w:r w:rsidRPr="00427973">
        <w:rPr>
          <w:rFonts w:ascii="Arial" w:hAnsi="Arial" w:cs="Arial"/>
          <w:lang w:val="pt-BR"/>
        </w:rPr>
        <w:t xml:space="preserve">Vale ressaltar que decisões judiciais podem afetar tanto </w:t>
      </w:r>
      <w:r w:rsidRPr="00427973">
        <w:rPr>
          <w:rFonts w:ascii="Arial" w:hAnsi="Arial" w:cs="Arial"/>
          <w:b/>
          <w:bCs/>
          <w:lang w:val="pt-BR"/>
        </w:rPr>
        <w:t>benefícios</w:t>
      </w:r>
      <w:r w:rsidRPr="00427973">
        <w:rPr>
          <w:rFonts w:ascii="Arial" w:hAnsi="Arial" w:cs="Arial"/>
          <w:lang w:val="pt-BR"/>
        </w:rPr>
        <w:t xml:space="preserve"> (pagamentos aos assistidos) quanto </w:t>
      </w:r>
      <w:r w:rsidRPr="00427973">
        <w:rPr>
          <w:rFonts w:ascii="Arial" w:hAnsi="Arial" w:cs="Arial"/>
          <w:b/>
          <w:bCs/>
          <w:lang w:val="pt-BR"/>
        </w:rPr>
        <w:t>contribuições e custeio</w:t>
      </w:r>
      <w:r w:rsidRPr="00427973">
        <w:rPr>
          <w:rFonts w:ascii="Arial" w:hAnsi="Arial" w:cs="Arial"/>
          <w:lang w:val="pt-BR"/>
        </w:rPr>
        <w:t xml:space="preserve"> (obrigações de participantes/</w:t>
      </w:r>
      <w:r w:rsidR="009C0FFE" w:rsidRPr="00427973">
        <w:rPr>
          <w:rFonts w:ascii="Arial" w:hAnsi="Arial" w:cs="Arial"/>
          <w:lang w:val="pt-BR"/>
        </w:rPr>
        <w:t xml:space="preserve"> </w:t>
      </w:r>
      <w:r w:rsidRPr="00427973">
        <w:rPr>
          <w:rFonts w:ascii="Arial" w:hAnsi="Arial" w:cs="Arial"/>
          <w:lang w:val="pt-BR"/>
        </w:rPr>
        <w:t xml:space="preserve">patrocinadores). Por exemplo, um litígio pode versar sobre aumentar o benefício de certo grupo </w:t>
      </w:r>
      <w:r w:rsidRPr="00427973">
        <w:rPr>
          <w:rFonts w:ascii="Arial" w:hAnsi="Arial" w:cs="Arial"/>
          <w:b/>
          <w:bCs/>
          <w:lang w:val="pt-BR"/>
        </w:rPr>
        <w:t>ou</w:t>
      </w:r>
      <w:r w:rsidRPr="00427973">
        <w:rPr>
          <w:rFonts w:ascii="Arial" w:hAnsi="Arial" w:cs="Arial"/>
          <w:lang w:val="pt-BR"/>
        </w:rPr>
        <w:t xml:space="preserve"> sobre obrigar a patrocinadora a recolher contribuições adicionais ao plano. Em ambos os casos, há reflexos atuariais: no primeiro, aumenta-se o passivo de benefícios; no segundo, melhora-se o fluxo de contribuições futuras (ativo do plano) mas possivelmente sinaliza mudança de custo para mantenedores. Em conformidade, o modelo de avaliação deve considerar </w:t>
      </w:r>
      <w:r w:rsidRPr="00427973">
        <w:rPr>
          <w:rFonts w:ascii="Arial" w:hAnsi="Arial" w:cs="Arial"/>
          <w:b/>
          <w:bCs/>
          <w:lang w:val="pt-BR"/>
        </w:rPr>
        <w:t>todos os fluxos incrementais relevantes: saídas e entradas</w:t>
      </w:r>
      <w:r w:rsidRPr="00427973">
        <w:rPr>
          <w:rFonts w:ascii="Arial" w:hAnsi="Arial" w:cs="Arial"/>
          <w:lang w:val="pt-BR"/>
        </w:rPr>
        <w:t xml:space="preserve"> que se alterem em função da decisão judicial ou acordo.</w:t>
      </w:r>
    </w:p>
    <w:p w14:paraId="79519108"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Em síntese, a </w:t>
      </w:r>
      <w:r w:rsidRPr="00427973">
        <w:rPr>
          <w:rFonts w:ascii="Arial" w:hAnsi="Arial" w:cs="Arial"/>
          <w:b/>
          <w:bCs/>
          <w:lang w:val="pt-BR"/>
        </w:rPr>
        <w:t>visão geral</w:t>
      </w:r>
      <w:r w:rsidRPr="00427973">
        <w:rPr>
          <w:rFonts w:ascii="Arial" w:hAnsi="Arial" w:cs="Arial"/>
          <w:lang w:val="pt-BR"/>
        </w:rPr>
        <w:t xml:space="preserve"> deste tema reconhece que </w:t>
      </w:r>
      <w:r w:rsidRPr="00427973">
        <w:rPr>
          <w:rFonts w:ascii="Arial" w:hAnsi="Arial" w:cs="Arial"/>
          <w:b/>
          <w:bCs/>
          <w:lang w:val="pt-BR"/>
        </w:rPr>
        <w:t>litígios jurídicos relevantes geram eventos atuariais</w:t>
      </w:r>
      <w:r w:rsidRPr="00427973">
        <w:rPr>
          <w:rFonts w:ascii="Arial" w:hAnsi="Arial" w:cs="Arial"/>
          <w:lang w:val="pt-BR"/>
        </w:rPr>
        <w:t xml:space="preserve">: um tribunal pode, em essência, reescrever partes do regulamento de um plano (temporária ou permanentemente), alterando parâmetros de cálculo de benefícios ou obrigações de custeio. Isso deve ser tratado de forma semelhante a uma alteração regulamentar sob a ótica atuarial – porém geralmente </w:t>
      </w:r>
      <w:r w:rsidRPr="00427973">
        <w:rPr>
          <w:rFonts w:ascii="Arial" w:hAnsi="Arial" w:cs="Arial"/>
          <w:b/>
          <w:bCs/>
          <w:lang w:val="pt-BR"/>
        </w:rPr>
        <w:t>não planejada e resultante de fator externo</w:t>
      </w:r>
      <w:r w:rsidRPr="00427973">
        <w:rPr>
          <w:rFonts w:ascii="Arial" w:hAnsi="Arial" w:cs="Arial"/>
          <w:lang w:val="pt-BR"/>
        </w:rPr>
        <w:t xml:space="preserve"> (decisão de terceiro). Portanto, requer atenção especial, monitoramento e metodologia própria para que seus </w:t>
      </w:r>
      <w:r w:rsidRPr="00427973">
        <w:rPr>
          <w:rFonts w:ascii="Arial" w:hAnsi="Arial" w:cs="Arial"/>
          <w:b/>
          <w:bCs/>
          <w:lang w:val="pt-BR"/>
        </w:rPr>
        <w:t>efeitos sejam mensurados com rigor e transparência</w:t>
      </w:r>
      <w:r w:rsidRPr="00427973">
        <w:rPr>
          <w:rFonts w:ascii="Arial" w:hAnsi="Arial" w:cs="Arial"/>
          <w:lang w:val="pt-BR"/>
        </w:rPr>
        <w:t>, tal como se mensuram hipóteses atuariais ou cenários econômicos.</w:t>
      </w:r>
    </w:p>
    <w:p w14:paraId="46F1363F" w14:textId="65316CFB" w:rsidR="00EF3D03" w:rsidRPr="00427973" w:rsidRDefault="00000000" w:rsidP="00C447F0">
      <w:pPr>
        <w:jc w:val="both"/>
        <w:rPr>
          <w:rFonts w:ascii="Arial" w:hAnsi="Arial" w:cs="Arial"/>
          <w:lang w:val="pt-BR"/>
        </w:rPr>
      </w:pPr>
      <w:r w:rsidRPr="00427973">
        <w:rPr>
          <w:rFonts w:ascii="Arial" w:hAnsi="Arial" w:cs="Arial"/>
          <w:b/>
          <w:bCs/>
          <w:lang w:val="pt-BR"/>
        </w:rPr>
        <w:lastRenderedPageBreak/>
        <w:t xml:space="preserve">Tipos comuns de decisões judiciais com grande impacto sistêmico em </w:t>
      </w:r>
      <w:proofErr w:type="spellStart"/>
      <w:r w:rsidRPr="00427973">
        <w:rPr>
          <w:rFonts w:ascii="Arial" w:hAnsi="Arial" w:cs="Arial"/>
          <w:b/>
          <w:bCs/>
          <w:lang w:val="pt-BR"/>
        </w:rPr>
        <w:t>EFPCs</w:t>
      </w:r>
      <w:proofErr w:type="spellEnd"/>
      <w:r w:rsidRPr="00427973">
        <w:rPr>
          <w:rFonts w:ascii="Arial" w:hAnsi="Arial" w:cs="Arial"/>
          <w:b/>
          <w:bCs/>
          <w:lang w:val="pt-BR"/>
        </w:rPr>
        <w:t xml:space="preserve"> incluem:</w:t>
      </w:r>
      <w:r w:rsidRPr="00427973">
        <w:rPr>
          <w:rFonts w:ascii="Arial" w:hAnsi="Arial" w:cs="Arial"/>
          <w:lang w:val="pt-BR"/>
        </w:rPr>
        <w:t xml:space="preserve"> ações de revisão de cálculos de benefícios (podendo afetar muitos assistidos simultaneamente), disputas sobre índices de reajuste (que frequentemente dependem de decisões macroeconômicas ou judiciais e podem gerar </w:t>
      </w:r>
      <w:r w:rsidRPr="00427973">
        <w:rPr>
          <w:rFonts w:ascii="Arial" w:hAnsi="Arial" w:cs="Arial"/>
          <w:b/>
          <w:bCs/>
          <w:lang w:val="pt-BR"/>
        </w:rPr>
        <w:t>“enxurradas” de litígios se o entendimento jurisprudencial for desfavorável às fundações</w:t>
      </w:r>
      <w:r w:rsidRPr="00427973">
        <w:rPr>
          <w:rFonts w:ascii="Arial" w:hAnsi="Arial" w:cs="Arial"/>
          <w:lang w:val="pt-BR"/>
        </w:rPr>
        <w:t xml:space="preserve">), ações sobre elegibilidade a benefícios (que podem abrir precedente para grupos de participantes antes excluídos) e ações envolvendo custeio e contribuições (por exemplo, obrigação de recolher contribuições extraordinárias ou restituir valores). Cada caso demandará a aplicação do </w:t>
      </w:r>
      <w:r w:rsidRPr="00427973">
        <w:rPr>
          <w:rFonts w:ascii="Arial" w:hAnsi="Arial" w:cs="Arial"/>
          <w:i/>
          <w:iCs/>
          <w:lang w:val="pt-BR"/>
        </w:rPr>
        <w:t>framework</w:t>
      </w:r>
      <w:r w:rsidRPr="00427973">
        <w:rPr>
          <w:rFonts w:ascii="Arial" w:hAnsi="Arial" w:cs="Arial"/>
          <w:lang w:val="pt-BR"/>
        </w:rPr>
        <w:t xml:space="preserve"> de avaliação </w:t>
      </w:r>
      <w:r w:rsidR="00990FA6" w:rsidRPr="00427973">
        <w:rPr>
          <w:rFonts w:ascii="Arial" w:hAnsi="Arial" w:cs="Arial"/>
          <w:lang w:val="pt-BR"/>
        </w:rPr>
        <w:t>sugerido</w:t>
      </w:r>
      <w:r w:rsidRPr="00427973">
        <w:rPr>
          <w:rFonts w:ascii="Arial" w:hAnsi="Arial" w:cs="Arial"/>
          <w:lang w:val="pt-BR"/>
        </w:rPr>
        <w:t xml:space="preserve"> a seguir, mas todos compartilham a característica de transformar uma definição legal em </w:t>
      </w:r>
      <w:r w:rsidRPr="00427973">
        <w:rPr>
          <w:rFonts w:ascii="Arial" w:hAnsi="Arial" w:cs="Arial"/>
          <w:b/>
          <w:bCs/>
          <w:lang w:val="pt-BR"/>
        </w:rPr>
        <w:t>números atuariais concretos: reservas que devem ser constituídas ou liberadas, pagamentos a efetuar, impactos no equilíbrio técnico e exigências de caixa</w:t>
      </w:r>
      <w:r w:rsidRPr="00427973">
        <w:rPr>
          <w:rFonts w:ascii="Arial" w:hAnsi="Arial" w:cs="Arial"/>
          <w:lang w:val="pt-BR"/>
        </w:rPr>
        <w:t>.</w:t>
      </w:r>
    </w:p>
    <w:p w14:paraId="51CF1024" w14:textId="4ACA04F9" w:rsidR="00D33300" w:rsidRPr="00427973" w:rsidRDefault="00000000" w:rsidP="00D33300">
      <w:pPr>
        <w:jc w:val="both"/>
        <w:rPr>
          <w:rFonts w:ascii="Arial" w:hAnsi="Arial" w:cs="Arial"/>
          <w:lang w:val="pt-BR"/>
        </w:rPr>
      </w:pPr>
      <w:r w:rsidRPr="00427973">
        <w:rPr>
          <w:rFonts w:ascii="Arial" w:hAnsi="Arial" w:cs="Arial"/>
          <w:lang w:val="pt-BR"/>
        </w:rPr>
        <w:t xml:space="preserve">Antes de adentrar nos aspectos técnicos, é importante destacar que </w:t>
      </w:r>
      <w:r w:rsidRPr="00427973">
        <w:rPr>
          <w:rFonts w:ascii="Arial" w:hAnsi="Arial" w:cs="Arial"/>
          <w:b/>
          <w:bCs/>
          <w:lang w:val="pt-BR"/>
        </w:rPr>
        <w:t>a própria regulação prudencial do sistema previdenciário complementar tem evoluído para exigir essa integração jurídico-atuarial</w:t>
      </w:r>
      <w:r w:rsidRPr="00427973">
        <w:rPr>
          <w:rFonts w:ascii="Arial" w:hAnsi="Arial" w:cs="Arial"/>
          <w:lang w:val="pt-BR"/>
        </w:rPr>
        <w:t xml:space="preserve">. </w:t>
      </w:r>
      <w:r w:rsidR="004B7789" w:rsidRPr="00427973">
        <w:rPr>
          <w:rFonts w:ascii="Arial" w:hAnsi="Arial" w:cs="Arial"/>
          <w:lang w:val="pt-BR"/>
        </w:rPr>
        <w:t xml:space="preserve">É importante destacar que a </w:t>
      </w:r>
      <w:r w:rsidR="00AE5B5F" w:rsidRPr="00427973">
        <w:rPr>
          <w:rFonts w:ascii="Arial" w:hAnsi="Arial" w:cs="Arial"/>
          <w:lang w:val="pt-BR"/>
        </w:rPr>
        <w:t>regulação prudencial da previdência complementar fechada, especialmente a partir da Resolução CNPC nº 30/2018 e de seus normativos complementares, como a Portaria PREVIC nº 835/2020, reforça a necessidade de consistência, aderência e validação técnica das hipóteses atuariais, com vistas à preservação do equilíbrio, da solvência e da liquidez dos planos de benefícios</w:t>
      </w:r>
      <w:r w:rsidR="00CB1FFB" w:rsidRPr="00427973">
        <w:rPr>
          <w:rFonts w:ascii="Arial" w:hAnsi="Arial" w:cs="Arial"/>
          <w:lang w:val="pt-BR"/>
        </w:rPr>
        <w:t xml:space="preserve"> e que a </w:t>
      </w:r>
      <w:r w:rsidR="00CB1FFB" w:rsidRPr="00427973">
        <w:rPr>
          <w:rFonts w:ascii="Arial" w:hAnsi="Arial" w:cs="Arial"/>
          <w:b/>
          <w:bCs/>
          <w:lang w:val="pt-BR"/>
        </w:rPr>
        <w:t>eventual consideração de impactos decorrentes de litígios nas análises atuariais decorre de práticas técnicas e de gestão de riscos</w:t>
      </w:r>
      <w:r w:rsidR="00CB1FFB" w:rsidRPr="00427973">
        <w:rPr>
          <w:rFonts w:ascii="Arial" w:hAnsi="Arial" w:cs="Arial"/>
          <w:lang w:val="pt-BR"/>
        </w:rPr>
        <w:t xml:space="preserve"> adotadas pelas entidades, </w:t>
      </w:r>
      <w:r w:rsidR="00CB1FFB" w:rsidRPr="00427973">
        <w:rPr>
          <w:rFonts w:ascii="Arial" w:hAnsi="Arial" w:cs="Arial"/>
          <w:b/>
          <w:bCs/>
          <w:lang w:val="pt-BR"/>
        </w:rPr>
        <w:t>podendo representar um avanço em relação à abordagem estritamente contábil de provisões para “perdas prováveis”</w:t>
      </w:r>
      <w:r w:rsidR="004B7789" w:rsidRPr="00427973">
        <w:rPr>
          <w:rFonts w:ascii="Arial" w:hAnsi="Arial" w:cs="Arial"/>
          <w:lang w:val="pt-BR"/>
        </w:rPr>
        <w:t>.</w:t>
      </w:r>
      <w:r w:rsidRPr="00427973">
        <w:rPr>
          <w:rFonts w:ascii="Arial" w:hAnsi="Arial" w:cs="Arial"/>
          <w:lang w:val="pt-BR"/>
        </w:rPr>
        <w:t xml:space="preserve"> Este material alinha-se a esse contexto: fornecendo subsídios técnicos para que fundos de pensão </w:t>
      </w:r>
      <w:r w:rsidRPr="00427973">
        <w:rPr>
          <w:rFonts w:ascii="Arial" w:hAnsi="Arial" w:cs="Arial"/>
          <w:b/>
          <w:bCs/>
          <w:lang w:val="pt-BR"/>
        </w:rPr>
        <w:t>quantifiquem e gerenciem o risco de decisões judiciais em massa</w:t>
      </w:r>
      <w:r w:rsidRPr="00427973">
        <w:rPr>
          <w:rFonts w:ascii="Arial" w:hAnsi="Arial" w:cs="Arial"/>
          <w:lang w:val="pt-BR"/>
        </w:rPr>
        <w:t xml:space="preserve"> como parte integrante de sua gestão de ativos e passivos.</w:t>
      </w:r>
    </w:p>
    <w:p w14:paraId="231869E5" w14:textId="77777777" w:rsidR="00D33300" w:rsidRPr="00427973" w:rsidRDefault="00D33300" w:rsidP="00D33300">
      <w:pPr>
        <w:jc w:val="both"/>
        <w:rPr>
          <w:rFonts w:ascii="Arial" w:hAnsi="Arial" w:cs="Arial"/>
          <w:lang w:val="pt-BR"/>
        </w:rPr>
      </w:pPr>
    </w:p>
    <w:p w14:paraId="4C0486A7" w14:textId="77777777" w:rsidR="00EF3D03" w:rsidRPr="00427973" w:rsidRDefault="00000000" w:rsidP="00C447F0">
      <w:pPr>
        <w:pStyle w:val="Ttulo2"/>
        <w:jc w:val="both"/>
        <w:rPr>
          <w:rFonts w:ascii="Arial" w:hAnsi="Arial" w:cs="Arial"/>
          <w:lang w:val="pt-BR"/>
        </w:rPr>
      </w:pPr>
      <w:bookmarkStart w:id="3" w:name="_Toc231564992"/>
      <w:r w:rsidRPr="00427973">
        <w:rPr>
          <w:rFonts w:ascii="Arial" w:hAnsi="Arial" w:cs="Arial"/>
          <w:lang w:val="pt-BR"/>
        </w:rPr>
        <w:t>3. Fundamentação (Conceitos e Técnicas)</w:t>
      </w:r>
      <w:bookmarkEnd w:id="3"/>
    </w:p>
    <w:p w14:paraId="2A8F1962"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Para construir a esteira de avaliação do impacto atuarial de decisões judiciais, combinamos conceitos da ciência atuarial tradicional com abordagens de análise de riscos e técnicas específicas para lidar com </w:t>
      </w:r>
      <w:r w:rsidRPr="00427973">
        <w:rPr>
          <w:rFonts w:ascii="Arial" w:hAnsi="Arial" w:cs="Arial"/>
          <w:b/>
          <w:bCs/>
          <w:lang w:val="pt-BR"/>
        </w:rPr>
        <w:t>incertezas legais</w:t>
      </w:r>
      <w:r w:rsidRPr="00427973">
        <w:rPr>
          <w:rFonts w:ascii="Arial" w:hAnsi="Arial" w:cs="Arial"/>
          <w:lang w:val="pt-BR"/>
        </w:rPr>
        <w:t xml:space="preserve">. Dois pilares fundamentais são a </w:t>
      </w:r>
      <w:r w:rsidRPr="00427973">
        <w:rPr>
          <w:rFonts w:ascii="Arial" w:hAnsi="Arial" w:cs="Arial"/>
          <w:b/>
          <w:bCs/>
          <w:lang w:val="pt-BR"/>
        </w:rPr>
        <w:t>modelagem por coortes</w:t>
      </w:r>
      <w:r w:rsidRPr="00427973">
        <w:rPr>
          <w:rFonts w:ascii="Arial" w:hAnsi="Arial" w:cs="Arial"/>
          <w:lang w:val="pt-BR"/>
        </w:rPr>
        <w:t xml:space="preserve"> e o </w:t>
      </w:r>
      <w:r w:rsidRPr="00427973">
        <w:rPr>
          <w:rFonts w:ascii="Arial" w:hAnsi="Arial" w:cs="Arial"/>
          <w:b/>
          <w:bCs/>
          <w:lang w:val="pt-BR"/>
        </w:rPr>
        <w:t>cálculo incremental de reservas e fluxos</w:t>
      </w:r>
      <w:r w:rsidRPr="00427973">
        <w:rPr>
          <w:rFonts w:ascii="Arial" w:hAnsi="Arial" w:cs="Arial"/>
          <w:lang w:val="pt-BR"/>
        </w:rPr>
        <w:t>, incluindo análises de sensibilidade. A seguir, detalhamos esses conceitos.</w:t>
      </w:r>
    </w:p>
    <w:p w14:paraId="7E4D01DC" w14:textId="77777777" w:rsidR="00EF3D03" w:rsidRPr="00427973" w:rsidRDefault="00000000" w:rsidP="00C447F0">
      <w:pPr>
        <w:pStyle w:val="Ttulo3"/>
        <w:jc w:val="both"/>
        <w:rPr>
          <w:rFonts w:ascii="Arial" w:hAnsi="Arial" w:cs="Arial"/>
          <w:lang w:val="pt-BR"/>
        </w:rPr>
      </w:pPr>
      <w:bookmarkStart w:id="4" w:name="_Toc231564993"/>
      <w:r w:rsidRPr="00427973">
        <w:rPr>
          <w:rFonts w:ascii="Arial" w:hAnsi="Arial" w:cs="Arial"/>
          <w:lang w:val="pt-BR"/>
        </w:rPr>
        <w:t>3.1 Modelagem por Coortes</w:t>
      </w:r>
      <w:bookmarkEnd w:id="4"/>
    </w:p>
    <w:p w14:paraId="7C200F89" w14:textId="77777777" w:rsidR="00EF3D03" w:rsidRPr="00427973" w:rsidRDefault="00000000" w:rsidP="00C447F0">
      <w:pPr>
        <w:jc w:val="both"/>
        <w:rPr>
          <w:rFonts w:ascii="Arial" w:hAnsi="Arial" w:cs="Arial"/>
          <w:lang w:val="pt-BR"/>
        </w:rPr>
      </w:pPr>
      <w:r w:rsidRPr="00427973">
        <w:rPr>
          <w:rFonts w:ascii="Arial" w:hAnsi="Arial" w:cs="Arial"/>
          <w:b/>
          <w:bCs/>
          <w:lang w:val="pt-BR"/>
        </w:rPr>
        <w:t>Modelagem por coortes</w:t>
      </w:r>
      <w:r w:rsidRPr="00427973">
        <w:rPr>
          <w:rFonts w:ascii="Arial" w:hAnsi="Arial" w:cs="Arial"/>
          <w:lang w:val="pt-BR"/>
        </w:rPr>
        <w:t xml:space="preserve"> é uma técnica atuarial que consiste em </w:t>
      </w:r>
      <w:r w:rsidRPr="00427973">
        <w:rPr>
          <w:rFonts w:ascii="Arial" w:hAnsi="Arial" w:cs="Arial"/>
          <w:b/>
          <w:bCs/>
          <w:lang w:val="pt-BR"/>
        </w:rPr>
        <w:t>agrupar indivíduos que compartilham características relevantes</w:t>
      </w:r>
      <w:r w:rsidRPr="00427973">
        <w:rPr>
          <w:rFonts w:ascii="Arial" w:hAnsi="Arial" w:cs="Arial"/>
          <w:lang w:val="pt-BR"/>
        </w:rPr>
        <w:t xml:space="preserve"> e projetar coletivamente o comportamento futuro desse grupo, em vez de tratar participante por participante de forma isolada. No contexto de impactos judiciais em massa, essa abordagem é extremamente útil: em vez de simular caso a caso cada potencial beneficiário da </w:t>
      </w:r>
      <w:r w:rsidRPr="00427973">
        <w:rPr>
          <w:rFonts w:ascii="Arial" w:hAnsi="Arial" w:cs="Arial"/>
          <w:lang w:val="pt-BR"/>
        </w:rPr>
        <w:lastRenderedPageBreak/>
        <w:t xml:space="preserve">decisão, podemos </w:t>
      </w:r>
      <w:r w:rsidRPr="00427973">
        <w:rPr>
          <w:rFonts w:ascii="Arial" w:hAnsi="Arial" w:cs="Arial"/>
          <w:b/>
          <w:bCs/>
          <w:lang w:val="pt-BR"/>
        </w:rPr>
        <w:t>segmentar a população afetada em coortes homogêneas</w:t>
      </w:r>
      <w:r w:rsidRPr="00427973">
        <w:rPr>
          <w:rFonts w:ascii="Arial" w:hAnsi="Arial" w:cs="Arial"/>
          <w:lang w:val="pt-BR"/>
        </w:rPr>
        <w:t xml:space="preserve"> e projetar o efeito em cada coorte, facilitando os cálculos e a interpretação.</w:t>
      </w:r>
    </w:p>
    <w:p w14:paraId="677C7934" w14:textId="77777777" w:rsidR="00EF3D03" w:rsidRPr="00427973" w:rsidRDefault="00000000" w:rsidP="00C447F0">
      <w:pPr>
        <w:jc w:val="both"/>
        <w:rPr>
          <w:rFonts w:ascii="Arial" w:hAnsi="Arial" w:cs="Arial"/>
          <w:lang w:val="pt-BR"/>
        </w:rPr>
      </w:pPr>
      <w:r w:rsidRPr="00427973">
        <w:rPr>
          <w:rFonts w:ascii="Arial" w:hAnsi="Arial" w:cs="Arial"/>
          <w:b/>
          <w:bCs/>
          <w:lang w:val="pt-BR"/>
        </w:rPr>
        <w:t>Exemplo de coortes:</w:t>
      </w:r>
      <w:r w:rsidRPr="00427973">
        <w:rPr>
          <w:rFonts w:ascii="Arial" w:hAnsi="Arial" w:cs="Arial"/>
          <w:lang w:val="pt-BR"/>
        </w:rPr>
        <w:t xml:space="preserve"> suponha uma decisão judicial que concede um reajuste de 5% no benefício de todos os aposentados de um determinado plano, com retroativo de 5 anos. Poderíamos definir coortes por faixa etária (ex.: aposentados de 60–69 anos, 70–79 anos, 80+ anos) ou por ano de aposentadoria (ex.: quem se aposentou antes de 2015 e após 2015), dependendo de onde há diferenças significativas. Cada coorte teria um número de participantes, um benefício médio atual, e possivelmente características de mortalidade diferenciadas. Modelar por coortes significa </w:t>
      </w:r>
      <w:r w:rsidRPr="00427973">
        <w:rPr>
          <w:rFonts w:ascii="Arial" w:hAnsi="Arial" w:cs="Arial"/>
          <w:b/>
          <w:bCs/>
          <w:lang w:val="pt-BR"/>
        </w:rPr>
        <w:t>tratar todos de uma coorte como se fossem um “participante médio” representativo</w:t>
      </w:r>
      <w:r w:rsidRPr="00427973">
        <w:rPr>
          <w:rFonts w:ascii="Arial" w:hAnsi="Arial" w:cs="Arial"/>
          <w:lang w:val="pt-BR"/>
        </w:rPr>
        <w:t>, projetando os pagamentos adicionais dessa coorte no tempo.</w:t>
      </w:r>
    </w:p>
    <w:p w14:paraId="61E3ADA1"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As vantagens dessa técnica são: (i) </w:t>
      </w:r>
      <w:r w:rsidRPr="00427973">
        <w:rPr>
          <w:rFonts w:ascii="Arial" w:hAnsi="Arial" w:cs="Arial"/>
          <w:b/>
          <w:bCs/>
          <w:lang w:val="pt-BR"/>
        </w:rPr>
        <w:t>Simplificação</w:t>
      </w:r>
      <w:r w:rsidRPr="00427973">
        <w:rPr>
          <w:rFonts w:ascii="Arial" w:hAnsi="Arial" w:cs="Arial"/>
          <w:lang w:val="pt-BR"/>
        </w:rPr>
        <w:t xml:space="preserve"> – reduz a dimensionalidade do problema ao resumir centenas de indivíduos em alguns grupos típicos; (</w:t>
      </w:r>
      <w:proofErr w:type="spellStart"/>
      <w:r w:rsidRPr="00427973">
        <w:rPr>
          <w:rFonts w:ascii="Arial" w:hAnsi="Arial" w:cs="Arial"/>
          <w:lang w:val="pt-BR"/>
        </w:rPr>
        <w:t>ii</w:t>
      </w:r>
      <w:proofErr w:type="spellEnd"/>
      <w:r w:rsidRPr="00427973">
        <w:rPr>
          <w:rFonts w:ascii="Arial" w:hAnsi="Arial" w:cs="Arial"/>
          <w:lang w:val="pt-BR"/>
        </w:rPr>
        <w:t xml:space="preserve">) </w:t>
      </w:r>
      <w:r w:rsidRPr="00427973">
        <w:rPr>
          <w:rFonts w:ascii="Arial" w:hAnsi="Arial" w:cs="Arial"/>
          <w:b/>
          <w:bCs/>
          <w:lang w:val="pt-BR"/>
        </w:rPr>
        <w:t>Clareza</w:t>
      </w:r>
      <w:r w:rsidRPr="00427973">
        <w:rPr>
          <w:rFonts w:ascii="Arial" w:hAnsi="Arial" w:cs="Arial"/>
          <w:lang w:val="pt-BR"/>
        </w:rPr>
        <w:t xml:space="preserve"> – facilita explicar resultados (“grupo A terá impacto maior que grupo B devido à idade e valor de benefício”); (</w:t>
      </w:r>
      <w:proofErr w:type="spellStart"/>
      <w:r w:rsidRPr="00427973">
        <w:rPr>
          <w:rFonts w:ascii="Arial" w:hAnsi="Arial" w:cs="Arial"/>
          <w:lang w:val="pt-BR"/>
        </w:rPr>
        <w:t>iii</w:t>
      </w:r>
      <w:proofErr w:type="spellEnd"/>
      <w:r w:rsidRPr="00427973">
        <w:rPr>
          <w:rFonts w:ascii="Arial" w:hAnsi="Arial" w:cs="Arial"/>
          <w:lang w:val="pt-BR"/>
        </w:rPr>
        <w:t xml:space="preserve">) </w:t>
      </w:r>
      <w:r w:rsidRPr="00427973">
        <w:rPr>
          <w:rFonts w:ascii="Arial" w:hAnsi="Arial" w:cs="Arial"/>
          <w:b/>
          <w:bCs/>
          <w:lang w:val="pt-BR"/>
        </w:rPr>
        <w:t>Flexibilidade</w:t>
      </w:r>
      <w:r w:rsidRPr="00427973">
        <w:rPr>
          <w:rFonts w:ascii="Arial" w:hAnsi="Arial" w:cs="Arial"/>
          <w:lang w:val="pt-BR"/>
        </w:rPr>
        <w:t xml:space="preserve"> – ajustes finos podem ser feitos nas premissas de cada coorte (por exemplo, taxas de mortalidade diferentes para diferentes idades). No entanto, </w:t>
      </w:r>
      <w:r w:rsidRPr="00427973">
        <w:rPr>
          <w:rFonts w:ascii="Arial" w:hAnsi="Arial" w:cs="Arial"/>
          <w:b/>
          <w:bCs/>
          <w:lang w:val="pt-BR"/>
        </w:rPr>
        <w:t>cuidado</w:t>
      </w:r>
      <w:r w:rsidRPr="00427973">
        <w:rPr>
          <w:rFonts w:ascii="Arial" w:hAnsi="Arial" w:cs="Arial"/>
          <w:lang w:val="pt-BR"/>
        </w:rPr>
        <w:t>: a definição das coortes deve capturar bem as variáveis que influenciam o impacto. Se agruparmos de forma inapropriada, podemos diluir ou mascarar efeitos importantes. Por isso, é recomendável envolver especialistas do plano (atuários e profissionais de benefícios) na definição dessas categorias – eles podem indicar, por exemplo, que certos grupos de participantes têm peculiaridades (planos diferentes, famílias diferentes, benefícios mínimos, etc.) que justificam coortes separadas.</w:t>
      </w:r>
    </w:p>
    <w:p w14:paraId="6B6D8B3B" w14:textId="77777777" w:rsidR="00EF3D03" w:rsidRPr="00427973" w:rsidRDefault="00000000" w:rsidP="00C447F0">
      <w:pPr>
        <w:jc w:val="both"/>
        <w:rPr>
          <w:rFonts w:ascii="Arial" w:hAnsi="Arial" w:cs="Arial"/>
          <w:lang w:val="pt-BR"/>
        </w:rPr>
      </w:pPr>
      <w:r w:rsidRPr="00427973">
        <w:rPr>
          <w:rFonts w:ascii="Arial" w:hAnsi="Arial" w:cs="Arial"/>
          <w:lang w:val="pt-BR"/>
        </w:rPr>
        <w:t>Na prática, a modelagem por coortes para decisões judiciais envolve:</w:t>
      </w:r>
    </w:p>
    <w:p w14:paraId="2D6B44F6" w14:textId="77777777" w:rsidR="00EF3D03" w:rsidRPr="00427973" w:rsidRDefault="00000000" w:rsidP="00C447F0">
      <w:pPr>
        <w:pStyle w:val="PargrafodaLista"/>
        <w:numPr>
          <w:ilvl w:val="0"/>
          <w:numId w:val="3"/>
        </w:numPr>
        <w:jc w:val="both"/>
        <w:rPr>
          <w:rFonts w:ascii="Arial" w:hAnsi="Arial" w:cs="Arial"/>
        </w:rPr>
      </w:pPr>
      <w:r w:rsidRPr="00427973">
        <w:rPr>
          <w:rFonts w:ascii="Arial" w:hAnsi="Arial" w:cs="Arial"/>
          <w:b/>
          <w:bCs/>
          <w:lang w:val="pt-BR"/>
        </w:rPr>
        <w:t>Identificar a população impactada pela decisão:</w:t>
      </w:r>
      <w:r w:rsidRPr="00427973">
        <w:rPr>
          <w:rFonts w:ascii="Arial" w:hAnsi="Arial" w:cs="Arial"/>
          <w:lang w:val="pt-BR"/>
        </w:rPr>
        <w:t xml:space="preserve"> por exemplo, “todos os assistidos do Plano X que tiveram o benefício reajustado pelo índice Y nos últimos 5 anos”. </w:t>
      </w:r>
      <w:r w:rsidRPr="00427973">
        <w:rPr>
          <w:rFonts w:ascii="Arial" w:hAnsi="Arial" w:cs="Arial"/>
        </w:rPr>
        <w:t xml:space="preserve">Essa é a base </w:t>
      </w:r>
      <w:proofErr w:type="spellStart"/>
      <w:r w:rsidRPr="00427973">
        <w:rPr>
          <w:rFonts w:ascii="Arial" w:hAnsi="Arial" w:cs="Arial"/>
        </w:rPr>
        <w:t>inicial</w:t>
      </w:r>
      <w:proofErr w:type="spellEnd"/>
      <w:r w:rsidRPr="00427973">
        <w:rPr>
          <w:rFonts w:ascii="Arial" w:hAnsi="Arial" w:cs="Arial"/>
        </w:rPr>
        <w:t>.</w:t>
      </w:r>
    </w:p>
    <w:p w14:paraId="2B8291FF" w14:textId="77777777" w:rsidR="00EF3D03" w:rsidRPr="00427973" w:rsidRDefault="00000000" w:rsidP="00C447F0">
      <w:pPr>
        <w:pStyle w:val="PargrafodaLista"/>
        <w:numPr>
          <w:ilvl w:val="0"/>
          <w:numId w:val="3"/>
        </w:numPr>
        <w:jc w:val="both"/>
        <w:rPr>
          <w:rFonts w:ascii="Arial" w:hAnsi="Arial" w:cs="Arial"/>
          <w:lang w:val="pt-BR"/>
        </w:rPr>
      </w:pPr>
      <w:r w:rsidRPr="00427973">
        <w:rPr>
          <w:rFonts w:ascii="Arial" w:hAnsi="Arial" w:cs="Arial"/>
          <w:b/>
          <w:bCs/>
          <w:lang w:val="pt-BR"/>
        </w:rPr>
        <w:t>Segmentar em grupos relevantes:</w:t>
      </w:r>
      <w:r w:rsidRPr="00427973">
        <w:rPr>
          <w:rFonts w:ascii="Arial" w:hAnsi="Arial" w:cs="Arial"/>
          <w:lang w:val="pt-BR"/>
        </w:rPr>
        <w:t xml:space="preserve"> a partir dessa base, criar subdivisões de acordo com critérios que afetem o cálculo (idade, sexo, tipo de benefício, ano de concessão, região – se houver diferenças legais regionais, etc.).</w:t>
      </w:r>
    </w:p>
    <w:p w14:paraId="32965957" w14:textId="77777777" w:rsidR="00EF3D03" w:rsidRPr="00427973" w:rsidRDefault="00000000" w:rsidP="00C447F0">
      <w:pPr>
        <w:pStyle w:val="PargrafodaLista"/>
        <w:numPr>
          <w:ilvl w:val="0"/>
          <w:numId w:val="3"/>
        </w:numPr>
        <w:jc w:val="both"/>
        <w:rPr>
          <w:rFonts w:ascii="Arial" w:hAnsi="Arial" w:cs="Arial"/>
          <w:lang w:val="pt-BR"/>
        </w:rPr>
      </w:pPr>
      <w:r w:rsidRPr="00427973">
        <w:rPr>
          <w:rFonts w:ascii="Arial" w:hAnsi="Arial" w:cs="Arial"/>
          <w:b/>
          <w:bCs/>
          <w:lang w:val="pt-BR"/>
        </w:rPr>
        <w:t>Calcular fatores médios por coorte:</w:t>
      </w:r>
      <w:r w:rsidRPr="00427973">
        <w:rPr>
          <w:rFonts w:ascii="Arial" w:hAnsi="Arial" w:cs="Arial"/>
          <w:lang w:val="pt-BR"/>
        </w:rPr>
        <w:t xml:space="preserve"> média de benefício, média de tempo desde aposentadoria (para cálculo de atrasados, por exemplo), expectativa de vida média remanescente, etc.</w:t>
      </w:r>
    </w:p>
    <w:p w14:paraId="71D60FB2" w14:textId="77777777" w:rsidR="00EF3D03" w:rsidRPr="00427973" w:rsidRDefault="00000000" w:rsidP="00C447F0">
      <w:pPr>
        <w:pStyle w:val="PargrafodaLista"/>
        <w:numPr>
          <w:ilvl w:val="0"/>
          <w:numId w:val="3"/>
        </w:numPr>
        <w:jc w:val="both"/>
        <w:rPr>
          <w:rFonts w:ascii="Arial" w:hAnsi="Arial" w:cs="Arial"/>
          <w:lang w:val="pt-BR"/>
        </w:rPr>
      </w:pPr>
      <w:r w:rsidRPr="00427973">
        <w:rPr>
          <w:rFonts w:ascii="Arial" w:hAnsi="Arial" w:cs="Arial"/>
          <w:b/>
          <w:bCs/>
          <w:lang w:val="pt-BR"/>
        </w:rPr>
        <w:t>Projetar cada coorte separadamente:</w:t>
      </w:r>
      <w:r w:rsidRPr="00427973">
        <w:rPr>
          <w:rFonts w:ascii="Arial" w:hAnsi="Arial" w:cs="Arial"/>
          <w:lang w:val="pt-BR"/>
        </w:rPr>
        <w:t xml:space="preserve"> como se fosse um conjunto de “vidas” similares, aplicando as fórmulas de impacto (ver item 3.2 adiante) coletivamente.</w:t>
      </w:r>
    </w:p>
    <w:p w14:paraId="72BB3500"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Essa abordagem por coortes se inspira, de certa forma, nas técnicas atuariais de </w:t>
      </w:r>
      <w:r w:rsidRPr="00427973">
        <w:rPr>
          <w:rFonts w:ascii="Arial" w:hAnsi="Arial" w:cs="Arial"/>
          <w:b/>
          <w:bCs/>
          <w:lang w:val="pt-BR"/>
        </w:rPr>
        <w:t>credibilidade</w:t>
      </w:r>
      <w:r w:rsidRPr="00427973">
        <w:rPr>
          <w:rFonts w:ascii="Arial" w:hAnsi="Arial" w:cs="Arial"/>
          <w:lang w:val="pt-BR"/>
        </w:rPr>
        <w:t xml:space="preserve"> e de uso de tábuas agregadas: você equilibra granularidade e estabilidade estatística, obtendo </w:t>
      </w:r>
      <w:r w:rsidRPr="00427973">
        <w:rPr>
          <w:rFonts w:ascii="Arial" w:hAnsi="Arial" w:cs="Arial"/>
          <w:b/>
          <w:bCs/>
          <w:lang w:val="pt-BR"/>
        </w:rPr>
        <w:t>estimativas robustas para o grupo</w:t>
      </w:r>
      <w:r w:rsidRPr="00427973">
        <w:rPr>
          <w:rFonts w:ascii="Arial" w:hAnsi="Arial" w:cs="Arial"/>
          <w:lang w:val="pt-BR"/>
        </w:rPr>
        <w:t xml:space="preserve"> em vez de números voláteis para indivíduos isolados. Em suma, modelar o efeito de uma decisão </w:t>
      </w:r>
      <w:r w:rsidRPr="00427973">
        <w:rPr>
          <w:rFonts w:ascii="Arial" w:hAnsi="Arial" w:cs="Arial"/>
          <w:lang w:val="pt-BR"/>
        </w:rPr>
        <w:lastRenderedPageBreak/>
        <w:t xml:space="preserve">judicial “em massa” requer olhar para as </w:t>
      </w:r>
      <w:r w:rsidRPr="00427973">
        <w:rPr>
          <w:rFonts w:ascii="Arial" w:hAnsi="Arial" w:cs="Arial"/>
          <w:b/>
          <w:bCs/>
          <w:lang w:val="pt-BR"/>
        </w:rPr>
        <w:t>massas de participantes</w:t>
      </w:r>
      <w:r w:rsidRPr="00427973">
        <w:rPr>
          <w:rFonts w:ascii="Arial" w:hAnsi="Arial" w:cs="Arial"/>
          <w:lang w:val="pt-BR"/>
        </w:rPr>
        <w:t xml:space="preserve"> – quantos e quem são – e não apenas para casos emblemáticos individualmente.</w:t>
      </w:r>
    </w:p>
    <w:p w14:paraId="4177D189" w14:textId="77777777" w:rsidR="00EF3D03" w:rsidRPr="00427973" w:rsidRDefault="00000000" w:rsidP="00C447F0">
      <w:pPr>
        <w:pStyle w:val="Ttulo3"/>
        <w:jc w:val="both"/>
        <w:rPr>
          <w:rFonts w:ascii="Arial" w:hAnsi="Arial" w:cs="Arial"/>
          <w:lang w:val="pt-BR"/>
        </w:rPr>
      </w:pPr>
      <w:bookmarkStart w:id="5" w:name="_Toc231564994"/>
      <w:r w:rsidRPr="00427973">
        <w:rPr>
          <w:rFonts w:ascii="Arial" w:hAnsi="Arial" w:cs="Arial"/>
          <w:lang w:val="pt-BR"/>
        </w:rPr>
        <w:t xml:space="preserve">3.2 Cálculo Incremental de Reservas e Fluxos (Best </w:t>
      </w:r>
      <w:proofErr w:type="spellStart"/>
      <w:r w:rsidRPr="00427973">
        <w:rPr>
          <w:rFonts w:ascii="Arial" w:hAnsi="Arial" w:cs="Arial"/>
          <w:lang w:val="pt-BR"/>
        </w:rPr>
        <w:t>Estimate</w:t>
      </w:r>
      <w:proofErr w:type="spellEnd"/>
      <w:r w:rsidRPr="00427973">
        <w:rPr>
          <w:rFonts w:ascii="Arial" w:hAnsi="Arial" w:cs="Arial"/>
          <w:lang w:val="pt-BR"/>
        </w:rPr>
        <w:t xml:space="preserve"> + Sensibilidades)</w:t>
      </w:r>
      <w:bookmarkEnd w:id="5"/>
    </w:p>
    <w:p w14:paraId="33797FDB"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O cerne da avaliação atuarial do impacto de uma decisão judicial reside em </w:t>
      </w:r>
      <w:r w:rsidRPr="00427973">
        <w:rPr>
          <w:rFonts w:ascii="Arial" w:hAnsi="Arial" w:cs="Arial"/>
          <w:b/>
          <w:bCs/>
          <w:lang w:val="pt-BR"/>
        </w:rPr>
        <w:t>calcular o incremento nas obrigações do plano</w:t>
      </w:r>
      <w:r w:rsidRPr="00427973">
        <w:rPr>
          <w:rFonts w:ascii="Arial" w:hAnsi="Arial" w:cs="Arial"/>
          <w:lang w:val="pt-BR"/>
        </w:rPr>
        <w:t xml:space="preserve"> devido à decisão. A forma mais clara de fazer isso é através de uma </w:t>
      </w:r>
      <w:r w:rsidRPr="00427973">
        <w:rPr>
          <w:rFonts w:ascii="Arial" w:hAnsi="Arial" w:cs="Arial"/>
          <w:b/>
          <w:bCs/>
          <w:lang w:val="pt-BR"/>
        </w:rPr>
        <w:t>abordagem incremental</w:t>
      </w:r>
      <w:r w:rsidRPr="00427973">
        <w:rPr>
          <w:rFonts w:ascii="Arial" w:hAnsi="Arial" w:cs="Arial"/>
          <w:lang w:val="pt-BR"/>
        </w:rPr>
        <w:t xml:space="preserve">: comparamos o cenário “sem decisão” (baseline) com o cenário “com decisão” (considerando a vitória judicial ou acordo), e medimos as diferenças em termos de reservas necessárias e fluxos de caixa projetados. Essa diferença representa o </w:t>
      </w:r>
      <w:r w:rsidRPr="00427973">
        <w:rPr>
          <w:rFonts w:ascii="Arial" w:hAnsi="Arial" w:cs="Arial"/>
          <w:b/>
          <w:bCs/>
          <w:lang w:val="pt-BR"/>
        </w:rPr>
        <w:t>impacto atuarial</w:t>
      </w:r>
      <w:r w:rsidRPr="00427973">
        <w:rPr>
          <w:rFonts w:ascii="Arial" w:hAnsi="Arial" w:cs="Arial"/>
          <w:lang w:val="pt-BR"/>
        </w:rPr>
        <w:t>.</w:t>
      </w:r>
    </w:p>
    <w:p w14:paraId="41A0181A" w14:textId="77777777" w:rsidR="00EF3D03" w:rsidRPr="00427973" w:rsidRDefault="00000000" w:rsidP="00C447F0">
      <w:pPr>
        <w:jc w:val="both"/>
        <w:rPr>
          <w:rFonts w:ascii="Arial" w:hAnsi="Arial" w:cs="Arial"/>
          <w:lang w:val="pt-BR"/>
        </w:rPr>
      </w:pPr>
      <w:r w:rsidRPr="00427973">
        <w:rPr>
          <w:rFonts w:ascii="Arial" w:hAnsi="Arial" w:cs="Arial"/>
          <w:lang w:val="pt-BR"/>
        </w:rPr>
        <w:t>Os passos gerais para esse cálculo incremental são:</w:t>
      </w:r>
    </w:p>
    <w:p w14:paraId="667D75FA" w14:textId="77777777" w:rsidR="00EF3D03" w:rsidRPr="00427973" w:rsidRDefault="00000000" w:rsidP="00C447F0">
      <w:pPr>
        <w:pStyle w:val="PargrafodaLista"/>
        <w:numPr>
          <w:ilvl w:val="0"/>
          <w:numId w:val="4"/>
        </w:numPr>
        <w:jc w:val="both"/>
        <w:rPr>
          <w:rFonts w:ascii="Arial" w:hAnsi="Arial" w:cs="Arial"/>
          <w:lang w:val="pt-BR"/>
        </w:rPr>
      </w:pPr>
      <w:r w:rsidRPr="00427973">
        <w:rPr>
          <w:rFonts w:ascii="Arial" w:hAnsi="Arial" w:cs="Arial"/>
          <w:b/>
          <w:bCs/>
          <w:lang w:val="pt-BR"/>
        </w:rPr>
        <w:t>Avaliação Atuarial Base (antes da decisão):</w:t>
      </w:r>
      <w:r w:rsidRPr="00427973">
        <w:rPr>
          <w:rFonts w:ascii="Arial" w:hAnsi="Arial" w:cs="Arial"/>
          <w:lang w:val="pt-BR"/>
        </w:rPr>
        <w:t xml:space="preserve"> inicialmente, temos as informações da última avaliação atuarial do plano, que considera a situação normal (sem o efeito da decisão judicial). Nessa avaliação constam as premissas (tábua biométrica, taxa de juros, etc.), as reservas matemáticas constituídas, fluxos projetados de pagamento de benefícios, etc. Essa é a referência de equilíbrio técnico do plano antes do litígio em questão.</w:t>
      </w:r>
    </w:p>
    <w:p w14:paraId="36CBCCEA" w14:textId="77777777" w:rsidR="00EF3D03" w:rsidRPr="00427973" w:rsidRDefault="00000000" w:rsidP="00C447F0">
      <w:pPr>
        <w:pStyle w:val="PargrafodaLista"/>
        <w:numPr>
          <w:ilvl w:val="0"/>
          <w:numId w:val="4"/>
        </w:numPr>
        <w:jc w:val="both"/>
        <w:rPr>
          <w:rFonts w:ascii="Arial" w:hAnsi="Arial" w:cs="Arial"/>
        </w:rPr>
      </w:pPr>
      <w:r w:rsidRPr="00427973">
        <w:rPr>
          <w:rFonts w:ascii="Arial" w:hAnsi="Arial" w:cs="Arial"/>
          <w:b/>
          <w:bCs/>
          <w:lang w:val="pt-BR"/>
        </w:rPr>
        <w:t>Aplicação das novas regras da decisão:</w:t>
      </w:r>
      <w:r w:rsidRPr="00427973">
        <w:rPr>
          <w:rFonts w:ascii="Arial" w:hAnsi="Arial" w:cs="Arial"/>
          <w:lang w:val="pt-BR"/>
        </w:rPr>
        <w:t xml:space="preserve"> em seguida, modifica-se o modelo atuarial para refletir as determinações da decisão ou acordo. </w:t>
      </w:r>
      <w:proofErr w:type="spellStart"/>
      <w:r w:rsidRPr="00427973">
        <w:rPr>
          <w:rFonts w:ascii="Arial" w:hAnsi="Arial" w:cs="Arial"/>
        </w:rPr>
        <w:t>Isso</w:t>
      </w:r>
      <w:proofErr w:type="spellEnd"/>
      <w:r w:rsidRPr="00427973">
        <w:rPr>
          <w:rFonts w:ascii="Arial" w:hAnsi="Arial" w:cs="Arial"/>
        </w:rPr>
        <w:t xml:space="preserve"> </w:t>
      </w:r>
      <w:proofErr w:type="spellStart"/>
      <w:r w:rsidRPr="00427973">
        <w:rPr>
          <w:rFonts w:ascii="Arial" w:hAnsi="Arial" w:cs="Arial"/>
        </w:rPr>
        <w:t>envolve</w:t>
      </w:r>
      <w:proofErr w:type="spellEnd"/>
      <w:r w:rsidRPr="00427973">
        <w:rPr>
          <w:rFonts w:ascii="Arial" w:hAnsi="Arial" w:cs="Arial"/>
        </w:rPr>
        <w:t>:</w:t>
      </w:r>
    </w:p>
    <w:p w14:paraId="0C23100C" w14:textId="77777777" w:rsidR="00EF3D03" w:rsidRPr="00427973" w:rsidRDefault="00000000" w:rsidP="00C447F0">
      <w:pPr>
        <w:pStyle w:val="PargrafodaLista"/>
        <w:numPr>
          <w:ilvl w:val="1"/>
          <w:numId w:val="4"/>
        </w:numPr>
        <w:jc w:val="both"/>
        <w:rPr>
          <w:rFonts w:ascii="Arial" w:hAnsi="Arial" w:cs="Arial"/>
          <w:lang w:val="pt-BR"/>
        </w:rPr>
      </w:pPr>
      <w:r w:rsidRPr="00427973">
        <w:rPr>
          <w:rFonts w:ascii="Arial" w:hAnsi="Arial" w:cs="Arial"/>
          <w:b/>
          <w:bCs/>
          <w:lang w:val="pt-BR"/>
        </w:rPr>
        <w:t>Recalcular benefícios</w:t>
      </w:r>
      <w:r w:rsidRPr="00427973">
        <w:rPr>
          <w:rFonts w:ascii="Arial" w:hAnsi="Arial" w:cs="Arial"/>
          <w:lang w:val="pt-BR"/>
        </w:rPr>
        <w:t xml:space="preserve"> dos participantes afetados conforme a regra judicial. Ex.: aumentar em X% o benefício de aposentadoria, incluir uma determinada verba no cálculo do benefício, conceder benefício a quem não recebia, etc.</w:t>
      </w:r>
    </w:p>
    <w:p w14:paraId="49B47B05" w14:textId="77777777" w:rsidR="00EF3D03" w:rsidRPr="00427973" w:rsidRDefault="00000000" w:rsidP="00C447F0">
      <w:pPr>
        <w:pStyle w:val="PargrafodaLista"/>
        <w:numPr>
          <w:ilvl w:val="1"/>
          <w:numId w:val="4"/>
        </w:numPr>
        <w:jc w:val="both"/>
        <w:rPr>
          <w:rFonts w:ascii="Arial" w:hAnsi="Arial" w:cs="Arial"/>
          <w:lang w:val="pt-BR"/>
        </w:rPr>
      </w:pPr>
      <w:r w:rsidRPr="00427973">
        <w:rPr>
          <w:rFonts w:ascii="Arial" w:hAnsi="Arial" w:cs="Arial"/>
          <w:b/>
          <w:bCs/>
          <w:lang w:val="pt-BR"/>
        </w:rPr>
        <w:t>Calcular valores retroativos devidos</w:t>
      </w:r>
      <w:r w:rsidRPr="00427973">
        <w:rPr>
          <w:rFonts w:ascii="Arial" w:hAnsi="Arial" w:cs="Arial"/>
          <w:lang w:val="pt-BR"/>
        </w:rPr>
        <w:t xml:space="preserve">, se aplicável, para cada participante (ou por coorte), considerando desde quando a diferença deveria ter sido paga. Esses retroativos geralmente serão pagos à vista, então são um </w:t>
      </w:r>
      <w:r w:rsidRPr="00427973">
        <w:rPr>
          <w:rFonts w:ascii="Arial" w:hAnsi="Arial" w:cs="Arial"/>
          <w:i/>
          <w:iCs/>
          <w:lang w:val="pt-BR"/>
        </w:rPr>
        <w:t>output</w:t>
      </w:r>
      <w:r w:rsidRPr="00427973">
        <w:rPr>
          <w:rFonts w:ascii="Arial" w:hAnsi="Arial" w:cs="Arial"/>
          <w:lang w:val="pt-BR"/>
        </w:rPr>
        <w:t xml:space="preserve"> importante.</w:t>
      </w:r>
    </w:p>
    <w:p w14:paraId="40A6455D" w14:textId="77777777" w:rsidR="00EF3D03" w:rsidRPr="00427973" w:rsidRDefault="00000000" w:rsidP="00C447F0">
      <w:pPr>
        <w:pStyle w:val="PargrafodaLista"/>
        <w:numPr>
          <w:ilvl w:val="1"/>
          <w:numId w:val="4"/>
        </w:numPr>
        <w:jc w:val="both"/>
        <w:rPr>
          <w:rFonts w:ascii="Arial" w:hAnsi="Arial" w:cs="Arial"/>
          <w:lang w:val="pt-BR"/>
        </w:rPr>
      </w:pPr>
      <w:r w:rsidRPr="00427973">
        <w:rPr>
          <w:rFonts w:ascii="Arial" w:hAnsi="Arial" w:cs="Arial"/>
          <w:b/>
          <w:bCs/>
          <w:lang w:val="pt-BR"/>
        </w:rPr>
        <w:t>Ajustar hipóteses de entrada/saída</w:t>
      </w:r>
      <w:r w:rsidRPr="00427973">
        <w:rPr>
          <w:rFonts w:ascii="Arial" w:hAnsi="Arial" w:cs="Arial"/>
          <w:lang w:val="pt-BR"/>
        </w:rPr>
        <w:t xml:space="preserve">, se a decisão implica mudança na população futura. Exemplo: se a decisão torna elegível um novo grupo, pode-se supor que </w:t>
      </w:r>
      <w:r w:rsidRPr="00427973">
        <w:rPr>
          <w:rFonts w:ascii="Arial" w:hAnsi="Arial" w:cs="Arial"/>
          <w:i/>
          <w:iCs/>
          <w:lang w:val="pt-BR"/>
        </w:rPr>
        <w:t>n</w:t>
      </w:r>
      <w:r w:rsidRPr="00427973">
        <w:rPr>
          <w:rFonts w:ascii="Arial" w:hAnsi="Arial" w:cs="Arial"/>
          <w:lang w:val="pt-BR"/>
        </w:rPr>
        <w:t xml:space="preserve"> novos aposentados entrarão imediatamente (no caso de já cumprirem requisitos) ou ao longo do tempo.</w:t>
      </w:r>
    </w:p>
    <w:p w14:paraId="31C3AA3D" w14:textId="77777777" w:rsidR="00EF3D03" w:rsidRPr="00427973" w:rsidRDefault="00000000" w:rsidP="00C447F0">
      <w:pPr>
        <w:pStyle w:val="PargrafodaLista"/>
        <w:numPr>
          <w:ilvl w:val="0"/>
          <w:numId w:val="4"/>
        </w:numPr>
        <w:jc w:val="both"/>
        <w:rPr>
          <w:rFonts w:ascii="Arial" w:hAnsi="Arial" w:cs="Arial"/>
          <w:lang w:val="pt-BR"/>
        </w:rPr>
      </w:pPr>
      <w:r w:rsidRPr="00427973">
        <w:rPr>
          <w:rFonts w:ascii="Arial" w:hAnsi="Arial" w:cs="Arial"/>
          <w:b/>
          <w:bCs/>
          <w:lang w:val="pt-BR"/>
        </w:rPr>
        <w:t>Projeção de fluxos incrementais:</w:t>
      </w:r>
      <w:r w:rsidRPr="00427973">
        <w:rPr>
          <w:rFonts w:ascii="Arial" w:hAnsi="Arial" w:cs="Arial"/>
          <w:lang w:val="pt-BR"/>
        </w:rPr>
        <w:t xml:space="preserve"> com os ajustes acima, projetam-se os </w:t>
      </w:r>
      <w:r w:rsidRPr="00427973">
        <w:rPr>
          <w:rFonts w:ascii="Arial" w:hAnsi="Arial" w:cs="Arial"/>
          <w:b/>
          <w:bCs/>
          <w:lang w:val="pt-BR"/>
        </w:rPr>
        <w:t>fluxos de caixa anuais futuros do plano no cenário com decisão</w:t>
      </w:r>
      <w:r w:rsidRPr="00427973">
        <w:rPr>
          <w:rFonts w:ascii="Arial" w:hAnsi="Arial" w:cs="Arial"/>
          <w:lang w:val="pt-BR"/>
        </w:rPr>
        <w:t xml:space="preserve">. A diferença entre os fluxos com decisão e os fluxos originais fornece o </w:t>
      </w:r>
      <w:r w:rsidRPr="00427973">
        <w:rPr>
          <w:rFonts w:ascii="Arial" w:hAnsi="Arial" w:cs="Arial"/>
          <w:b/>
          <w:bCs/>
          <w:lang w:val="pt-BR"/>
        </w:rPr>
        <w:t>fluxo incremental em cada período</w:t>
      </w:r>
      <w:r w:rsidRPr="00427973">
        <w:rPr>
          <w:rFonts w:ascii="Arial" w:hAnsi="Arial" w:cs="Arial"/>
          <w:lang w:val="pt-BR"/>
        </w:rPr>
        <w:t>. Esses fluxos incrementais podem incluir pagamentos a mais de benefícios em cada ano, pagamentos de retroativos no ano 1, mudanças em contribuições (se a decisão afetar custeio), etc.</w:t>
      </w:r>
    </w:p>
    <w:p w14:paraId="2C0ADD56" w14:textId="77777777" w:rsidR="00EF3D03" w:rsidRPr="00427973" w:rsidRDefault="00000000" w:rsidP="00C447F0">
      <w:pPr>
        <w:pStyle w:val="PargrafodaLista"/>
        <w:numPr>
          <w:ilvl w:val="0"/>
          <w:numId w:val="4"/>
        </w:numPr>
        <w:jc w:val="both"/>
        <w:rPr>
          <w:rFonts w:ascii="Arial" w:hAnsi="Arial" w:cs="Arial"/>
          <w:lang w:val="pt-BR"/>
        </w:rPr>
      </w:pPr>
      <w:r w:rsidRPr="00427973">
        <w:rPr>
          <w:rFonts w:ascii="Arial" w:hAnsi="Arial" w:cs="Arial"/>
          <w:b/>
          <w:bCs/>
          <w:lang w:val="pt-BR"/>
        </w:rPr>
        <w:t>Cálculo da reserva matemática incremental:</w:t>
      </w:r>
      <w:r w:rsidRPr="00427973">
        <w:rPr>
          <w:rFonts w:ascii="Arial" w:hAnsi="Arial" w:cs="Arial"/>
          <w:lang w:val="pt-BR"/>
        </w:rPr>
        <w:t xml:space="preserve"> utilizando metodologia atuarial padrão (valor presente dos fluxos futuros, segundo uma taxa de desconto apropriada), calcula-se </w:t>
      </w:r>
      <w:r w:rsidRPr="00427973">
        <w:rPr>
          <w:rFonts w:ascii="Arial" w:hAnsi="Arial" w:cs="Arial"/>
          <w:b/>
          <w:bCs/>
          <w:lang w:val="pt-BR"/>
        </w:rPr>
        <w:t>quanto de reserva adicional</w:t>
      </w:r>
      <w:r w:rsidRPr="00427973">
        <w:rPr>
          <w:rFonts w:ascii="Arial" w:hAnsi="Arial" w:cs="Arial"/>
          <w:lang w:val="pt-BR"/>
        </w:rPr>
        <w:t xml:space="preserve"> é necessário constituir </w:t>
      </w:r>
      <w:r w:rsidRPr="00427973">
        <w:rPr>
          <w:rFonts w:ascii="Arial" w:hAnsi="Arial" w:cs="Arial"/>
          <w:b/>
          <w:bCs/>
          <w:lang w:val="pt-BR"/>
        </w:rPr>
        <w:t>hoje</w:t>
      </w:r>
      <w:r w:rsidRPr="00427973">
        <w:rPr>
          <w:rFonts w:ascii="Arial" w:hAnsi="Arial" w:cs="Arial"/>
          <w:lang w:val="pt-BR"/>
        </w:rPr>
        <w:t xml:space="preserve"> para cobrir os fluxos futuros incrementais gerados pela decisão. </w:t>
      </w:r>
      <w:r w:rsidRPr="00427973">
        <w:rPr>
          <w:rFonts w:ascii="Arial" w:hAnsi="Arial" w:cs="Arial"/>
          <w:lang w:val="pt-BR"/>
        </w:rPr>
        <w:lastRenderedPageBreak/>
        <w:t xml:space="preserve">Essencialmente, calcula-se o valor presente atuarial dos benefícios adicionais e subtrai-se o valor presente de quaisquer contribuições adicionais (se houver). O resultado é o </w:t>
      </w:r>
      <w:r w:rsidRPr="00427973">
        <w:rPr>
          <w:rFonts w:ascii="Arial" w:hAnsi="Arial" w:cs="Arial"/>
          <w:b/>
          <w:bCs/>
          <w:lang w:val="pt-BR"/>
        </w:rPr>
        <w:t>impacto líquido no passivo atuarial</w:t>
      </w:r>
      <w:r w:rsidRPr="00427973">
        <w:rPr>
          <w:rFonts w:ascii="Arial" w:hAnsi="Arial" w:cs="Arial"/>
          <w:lang w:val="pt-BR"/>
        </w:rPr>
        <w:t xml:space="preserve">. Esse número pode ser interpretado como: </w:t>
      </w:r>
      <w:r w:rsidRPr="00427973">
        <w:rPr>
          <w:rFonts w:ascii="Arial" w:hAnsi="Arial" w:cs="Arial"/>
          <w:i/>
          <w:iCs/>
          <w:lang w:val="pt-BR"/>
        </w:rPr>
        <w:t>“quanto do patrimônio do plano deve ser destinado (ou quanto de déficit é criado) em função da decisão judicial”</w:t>
      </w:r>
      <w:r w:rsidRPr="00427973">
        <w:rPr>
          <w:rFonts w:ascii="Arial" w:hAnsi="Arial" w:cs="Arial"/>
          <w:lang w:val="pt-BR"/>
        </w:rPr>
        <w:t>.</w:t>
      </w:r>
    </w:p>
    <w:p w14:paraId="3B7B3BA4" w14:textId="77777777" w:rsidR="00EF3D03" w:rsidRPr="00427973" w:rsidRDefault="00000000" w:rsidP="00C447F0">
      <w:pPr>
        <w:pStyle w:val="PargrafodaLista"/>
        <w:numPr>
          <w:ilvl w:val="0"/>
          <w:numId w:val="4"/>
        </w:numPr>
        <w:jc w:val="both"/>
        <w:rPr>
          <w:rFonts w:ascii="Arial" w:hAnsi="Arial" w:cs="Arial"/>
          <w:lang w:val="pt-BR"/>
        </w:rPr>
      </w:pPr>
      <w:r w:rsidRPr="00427973">
        <w:rPr>
          <w:rFonts w:ascii="Arial" w:hAnsi="Arial" w:cs="Arial"/>
          <w:b/>
          <w:bCs/>
          <w:lang w:val="pt-BR"/>
        </w:rPr>
        <w:t>Verificação de resultados (</w:t>
      </w:r>
      <w:proofErr w:type="spellStart"/>
      <w:r w:rsidRPr="00427973">
        <w:rPr>
          <w:rFonts w:ascii="Arial" w:hAnsi="Arial" w:cs="Arial"/>
          <w:b/>
          <w:bCs/>
          <w:lang w:val="pt-BR"/>
        </w:rPr>
        <w:t>best</w:t>
      </w:r>
      <w:proofErr w:type="spellEnd"/>
      <w:r w:rsidRPr="00427973">
        <w:rPr>
          <w:rFonts w:ascii="Arial" w:hAnsi="Arial" w:cs="Arial"/>
          <w:b/>
          <w:bCs/>
          <w:lang w:val="pt-BR"/>
        </w:rPr>
        <w:t xml:space="preserve"> </w:t>
      </w:r>
      <w:proofErr w:type="spellStart"/>
      <w:r w:rsidRPr="00427973">
        <w:rPr>
          <w:rFonts w:ascii="Arial" w:hAnsi="Arial" w:cs="Arial"/>
          <w:b/>
          <w:bCs/>
          <w:lang w:val="pt-BR"/>
        </w:rPr>
        <w:t>estimate</w:t>
      </w:r>
      <w:proofErr w:type="spellEnd"/>
      <w:r w:rsidRPr="00427973">
        <w:rPr>
          <w:rFonts w:ascii="Arial" w:hAnsi="Arial" w:cs="Arial"/>
          <w:b/>
          <w:bCs/>
          <w:lang w:val="pt-BR"/>
        </w:rPr>
        <w:t>):</w:t>
      </w:r>
      <w:r w:rsidRPr="00427973">
        <w:rPr>
          <w:rFonts w:ascii="Arial" w:hAnsi="Arial" w:cs="Arial"/>
          <w:lang w:val="pt-BR"/>
        </w:rPr>
        <w:t xml:space="preserve"> o conjunto de fluxos incrementais e a reserva incremental obtidos constituem a </w:t>
      </w:r>
      <w:r w:rsidRPr="00427973">
        <w:rPr>
          <w:rFonts w:ascii="Arial" w:hAnsi="Arial" w:cs="Arial"/>
          <w:b/>
          <w:bCs/>
          <w:lang w:val="pt-BR"/>
        </w:rPr>
        <w:t>estimativa central (</w:t>
      </w:r>
      <w:proofErr w:type="spellStart"/>
      <w:r w:rsidRPr="00427973">
        <w:rPr>
          <w:rFonts w:ascii="Arial" w:hAnsi="Arial" w:cs="Arial"/>
          <w:b/>
          <w:bCs/>
          <w:lang w:val="pt-BR"/>
        </w:rPr>
        <w:t>best</w:t>
      </w:r>
      <w:proofErr w:type="spellEnd"/>
      <w:r w:rsidRPr="00427973">
        <w:rPr>
          <w:rFonts w:ascii="Arial" w:hAnsi="Arial" w:cs="Arial"/>
          <w:b/>
          <w:bCs/>
          <w:lang w:val="pt-BR"/>
        </w:rPr>
        <w:t xml:space="preserve"> </w:t>
      </w:r>
      <w:proofErr w:type="spellStart"/>
      <w:r w:rsidRPr="00427973">
        <w:rPr>
          <w:rFonts w:ascii="Arial" w:hAnsi="Arial" w:cs="Arial"/>
          <w:b/>
          <w:bCs/>
          <w:lang w:val="pt-BR"/>
        </w:rPr>
        <w:t>estimate</w:t>
      </w:r>
      <w:proofErr w:type="spellEnd"/>
      <w:r w:rsidRPr="00427973">
        <w:rPr>
          <w:rFonts w:ascii="Arial" w:hAnsi="Arial" w:cs="Arial"/>
          <w:b/>
          <w:bCs/>
          <w:lang w:val="pt-BR"/>
        </w:rPr>
        <w:t>)</w:t>
      </w:r>
      <w:r w:rsidRPr="00427973">
        <w:rPr>
          <w:rFonts w:ascii="Arial" w:hAnsi="Arial" w:cs="Arial"/>
          <w:lang w:val="pt-BR"/>
        </w:rPr>
        <w:t xml:space="preserve"> do impacto, dado que se realizem premissas usadas (taxa de juros, mortalidade, etc.) e que o universo de participantes afetados seja exatamente o considerado.</w:t>
      </w:r>
    </w:p>
    <w:p w14:paraId="25607CC9" w14:textId="77777777" w:rsidR="00EF3D03" w:rsidRPr="00427973" w:rsidRDefault="00000000" w:rsidP="00C447F0">
      <w:pPr>
        <w:jc w:val="both"/>
        <w:rPr>
          <w:rFonts w:ascii="Arial" w:hAnsi="Arial" w:cs="Arial"/>
        </w:rPr>
      </w:pPr>
      <w:r w:rsidRPr="00427973">
        <w:rPr>
          <w:rFonts w:ascii="Arial" w:hAnsi="Arial" w:cs="Arial"/>
          <w:lang w:val="pt-BR"/>
        </w:rPr>
        <w:t xml:space="preserve">Para tornar isso mais concreto, vejamos um </w:t>
      </w:r>
      <w:r w:rsidRPr="00427973">
        <w:rPr>
          <w:rFonts w:ascii="Arial" w:hAnsi="Arial" w:cs="Arial"/>
          <w:b/>
          <w:bCs/>
          <w:lang w:val="pt-BR"/>
        </w:rPr>
        <w:t>exemplo numérico simplificado</w:t>
      </w:r>
      <w:r w:rsidRPr="00427973">
        <w:rPr>
          <w:rFonts w:ascii="Arial" w:hAnsi="Arial" w:cs="Arial"/>
          <w:lang w:val="pt-BR"/>
        </w:rPr>
        <w:t xml:space="preserve">. Imagine-se uma decisão judicial que determina a </w:t>
      </w:r>
      <w:proofErr w:type="spellStart"/>
      <w:r w:rsidRPr="00427973">
        <w:rPr>
          <w:rFonts w:ascii="Arial" w:hAnsi="Arial" w:cs="Arial"/>
          <w:lang w:val="pt-BR"/>
        </w:rPr>
        <w:t>re-inclusão</w:t>
      </w:r>
      <w:proofErr w:type="spellEnd"/>
      <w:r w:rsidRPr="00427973">
        <w:rPr>
          <w:rFonts w:ascii="Arial" w:hAnsi="Arial" w:cs="Arial"/>
          <w:lang w:val="pt-BR"/>
        </w:rPr>
        <w:t xml:space="preserve"> de um índice de inflação nos reajustes dos benefícios de 1.000 assistidos de um plano BD, com pagamento retroativo dos últimos 5 anos de diferenças. </w:t>
      </w:r>
      <w:proofErr w:type="spellStart"/>
      <w:r w:rsidRPr="00427973">
        <w:rPr>
          <w:rFonts w:ascii="Arial" w:hAnsi="Arial" w:cs="Arial"/>
        </w:rPr>
        <w:t>Suponha</w:t>
      </w:r>
      <w:proofErr w:type="spellEnd"/>
      <w:r w:rsidRPr="00427973">
        <w:rPr>
          <w:rFonts w:ascii="Arial" w:hAnsi="Arial" w:cs="Arial"/>
        </w:rPr>
        <w:t xml:space="preserve"> </w:t>
      </w:r>
      <w:proofErr w:type="spellStart"/>
      <w:r w:rsidRPr="00427973">
        <w:rPr>
          <w:rFonts w:ascii="Arial" w:hAnsi="Arial" w:cs="Arial"/>
        </w:rPr>
        <w:t>que</w:t>
      </w:r>
      <w:proofErr w:type="spellEnd"/>
      <w:r w:rsidRPr="00427973">
        <w:rPr>
          <w:rFonts w:ascii="Arial" w:hAnsi="Arial" w:cs="Arial"/>
        </w:rPr>
        <w:t>:</w:t>
      </w:r>
    </w:p>
    <w:p w14:paraId="1ACCAEA6" w14:textId="77777777" w:rsidR="00EF3D03" w:rsidRPr="00427973" w:rsidRDefault="00000000" w:rsidP="00C447F0">
      <w:pPr>
        <w:pStyle w:val="PargrafodaLista"/>
        <w:numPr>
          <w:ilvl w:val="0"/>
          <w:numId w:val="5"/>
        </w:numPr>
        <w:jc w:val="both"/>
        <w:rPr>
          <w:rFonts w:ascii="Arial" w:hAnsi="Arial" w:cs="Arial"/>
          <w:lang w:val="pt-BR"/>
        </w:rPr>
      </w:pPr>
      <w:r w:rsidRPr="00427973">
        <w:rPr>
          <w:rFonts w:ascii="Arial" w:hAnsi="Arial" w:cs="Arial"/>
          <w:lang w:val="pt-BR"/>
        </w:rPr>
        <w:t xml:space="preserve">O valor </w:t>
      </w:r>
      <w:r w:rsidRPr="00427973">
        <w:rPr>
          <w:rFonts w:ascii="Arial" w:hAnsi="Arial" w:cs="Arial"/>
          <w:b/>
          <w:bCs/>
          <w:lang w:val="pt-BR"/>
        </w:rPr>
        <w:t>médio</w:t>
      </w:r>
      <w:r w:rsidRPr="00427973">
        <w:rPr>
          <w:rFonts w:ascii="Arial" w:hAnsi="Arial" w:cs="Arial"/>
          <w:lang w:val="pt-BR"/>
        </w:rPr>
        <w:t xml:space="preserve"> de benefício desses assistidos seja R$ 5.000 mensais.</w:t>
      </w:r>
    </w:p>
    <w:p w14:paraId="652E611A" w14:textId="77777777" w:rsidR="00EF3D03" w:rsidRPr="00427973" w:rsidRDefault="00000000" w:rsidP="00C447F0">
      <w:pPr>
        <w:pStyle w:val="PargrafodaLista"/>
        <w:numPr>
          <w:ilvl w:val="0"/>
          <w:numId w:val="5"/>
        </w:numPr>
        <w:jc w:val="both"/>
        <w:rPr>
          <w:rFonts w:ascii="Arial" w:hAnsi="Arial" w:cs="Arial"/>
          <w:lang w:val="pt-BR"/>
        </w:rPr>
      </w:pPr>
      <w:r w:rsidRPr="00427973">
        <w:rPr>
          <w:rFonts w:ascii="Arial" w:hAnsi="Arial" w:cs="Arial"/>
          <w:lang w:val="pt-BR"/>
        </w:rPr>
        <w:t>Sem o índice, os benefícios teriam sido reajustados em patamares menores; com o índice, há uma diferença de, digamos, 5% no valor do benefício atual. Portanto, cada assistido deveria estar recebendo R$ 250 a mais por mês (5% de 5.000).</w:t>
      </w:r>
    </w:p>
    <w:p w14:paraId="3E11CA3A" w14:textId="77777777" w:rsidR="00EF3D03" w:rsidRPr="00427973" w:rsidRDefault="00000000" w:rsidP="00C447F0">
      <w:pPr>
        <w:pStyle w:val="PargrafodaLista"/>
        <w:numPr>
          <w:ilvl w:val="0"/>
          <w:numId w:val="5"/>
        </w:numPr>
        <w:jc w:val="both"/>
        <w:rPr>
          <w:rFonts w:ascii="Arial" w:hAnsi="Arial" w:cs="Arial"/>
          <w:lang w:val="pt-BR"/>
        </w:rPr>
      </w:pPr>
      <w:r w:rsidRPr="00427973">
        <w:rPr>
          <w:rFonts w:ascii="Arial" w:hAnsi="Arial" w:cs="Arial"/>
          <w:lang w:val="pt-BR"/>
        </w:rPr>
        <w:t>Retroativamente, acumulou-se em média R$ 15.000 por assistido em diferenças não pagas (já considerando juros e correção legal), ao longo de 5 anos.</w:t>
      </w:r>
    </w:p>
    <w:p w14:paraId="002FC9B3" w14:textId="77777777" w:rsidR="00EF3D03" w:rsidRPr="00427973" w:rsidRDefault="00000000" w:rsidP="00C447F0">
      <w:pPr>
        <w:pStyle w:val="PargrafodaLista"/>
        <w:numPr>
          <w:ilvl w:val="0"/>
          <w:numId w:val="5"/>
        </w:numPr>
        <w:jc w:val="both"/>
        <w:rPr>
          <w:rFonts w:ascii="Arial" w:hAnsi="Arial" w:cs="Arial"/>
          <w:lang w:val="pt-BR"/>
        </w:rPr>
      </w:pPr>
      <w:r w:rsidRPr="00427973">
        <w:rPr>
          <w:rFonts w:ascii="Arial" w:hAnsi="Arial" w:cs="Arial"/>
          <w:lang w:val="pt-BR"/>
        </w:rPr>
        <w:t>A expectativa de vida média remanescente desse grupo é de ~15 anos. A taxa de desconto atuarial do plano é 5% ao ano real.</w:t>
      </w:r>
    </w:p>
    <w:p w14:paraId="1AA3694D" w14:textId="77777777" w:rsidR="00EF3D03" w:rsidRPr="00427973" w:rsidRDefault="00000000" w:rsidP="00C447F0">
      <w:pPr>
        <w:jc w:val="both"/>
        <w:rPr>
          <w:rFonts w:ascii="Arial" w:hAnsi="Arial" w:cs="Arial"/>
        </w:rPr>
      </w:pPr>
      <w:r w:rsidRPr="00427973">
        <w:rPr>
          <w:rFonts w:ascii="Arial" w:hAnsi="Arial" w:cs="Arial"/>
        </w:rPr>
        <w:t>Com base nesses dados:</w:t>
      </w:r>
    </w:p>
    <w:p w14:paraId="08932D87" w14:textId="77777777" w:rsidR="00EF3D03" w:rsidRPr="00427973" w:rsidRDefault="00000000" w:rsidP="00C447F0">
      <w:pPr>
        <w:pStyle w:val="PargrafodaLista"/>
        <w:numPr>
          <w:ilvl w:val="0"/>
          <w:numId w:val="6"/>
        </w:numPr>
        <w:jc w:val="both"/>
        <w:rPr>
          <w:rFonts w:ascii="Arial" w:hAnsi="Arial" w:cs="Arial"/>
        </w:rPr>
      </w:pPr>
      <w:r w:rsidRPr="00427973">
        <w:rPr>
          <w:rFonts w:ascii="Arial" w:hAnsi="Arial" w:cs="Arial"/>
          <w:b/>
          <w:bCs/>
          <w:lang w:val="pt-BR"/>
        </w:rPr>
        <w:t>Fluxo incremental inicial (ano 1)</w:t>
      </w:r>
      <w:r w:rsidRPr="00427973">
        <w:rPr>
          <w:rFonts w:ascii="Arial" w:hAnsi="Arial" w:cs="Arial"/>
          <w:lang w:val="pt-BR"/>
        </w:rPr>
        <w:t xml:space="preserve">: pagamento dos atrasados de 1.000 x R$15.000 = </w:t>
      </w:r>
      <w:r w:rsidRPr="00427973">
        <w:rPr>
          <w:rFonts w:ascii="Arial" w:hAnsi="Arial" w:cs="Arial"/>
          <w:b/>
          <w:bCs/>
          <w:lang w:val="pt-BR"/>
        </w:rPr>
        <w:t>R$ 15 milhões</w:t>
      </w:r>
      <w:r w:rsidRPr="00427973">
        <w:rPr>
          <w:rFonts w:ascii="Arial" w:hAnsi="Arial" w:cs="Arial"/>
          <w:lang w:val="pt-BR"/>
        </w:rPr>
        <w:t xml:space="preserve">, imediatamente (ano 1), mais o acréscimo de 5% nos benefícios correntes: 1.000 x R$250 x 13 (12 meses + 13º) = </w:t>
      </w:r>
      <w:r w:rsidRPr="00427973">
        <w:rPr>
          <w:rFonts w:ascii="Arial" w:hAnsi="Arial" w:cs="Arial"/>
          <w:b/>
          <w:bCs/>
          <w:lang w:val="pt-BR"/>
        </w:rPr>
        <w:t>R$ 3,25 milhões</w:t>
      </w:r>
      <w:r w:rsidRPr="00427973">
        <w:rPr>
          <w:rFonts w:ascii="Arial" w:hAnsi="Arial" w:cs="Arial"/>
          <w:lang w:val="pt-BR"/>
        </w:rPr>
        <w:t xml:space="preserve"> no primeiro ano. </w:t>
      </w:r>
      <w:r w:rsidRPr="00427973">
        <w:rPr>
          <w:rFonts w:ascii="Arial" w:hAnsi="Arial" w:cs="Arial"/>
        </w:rPr>
        <w:t xml:space="preserve">Total no </w:t>
      </w:r>
      <w:proofErr w:type="spellStart"/>
      <w:r w:rsidRPr="00427973">
        <w:rPr>
          <w:rFonts w:ascii="Arial" w:hAnsi="Arial" w:cs="Arial"/>
        </w:rPr>
        <w:t>ano</w:t>
      </w:r>
      <w:proofErr w:type="spellEnd"/>
      <w:r w:rsidRPr="00427973">
        <w:rPr>
          <w:rFonts w:ascii="Arial" w:hAnsi="Arial" w:cs="Arial"/>
        </w:rPr>
        <w:t xml:space="preserve"> 1 ≈ </w:t>
      </w:r>
      <w:r w:rsidRPr="00427973">
        <w:rPr>
          <w:rFonts w:ascii="Arial" w:hAnsi="Arial" w:cs="Arial"/>
          <w:b/>
          <w:bCs/>
        </w:rPr>
        <w:t xml:space="preserve">R$ 18,25 </w:t>
      </w:r>
      <w:proofErr w:type="spellStart"/>
      <w:r w:rsidRPr="00427973">
        <w:rPr>
          <w:rFonts w:ascii="Arial" w:hAnsi="Arial" w:cs="Arial"/>
          <w:b/>
          <w:bCs/>
        </w:rPr>
        <w:t>milhões</w:t>
      </w:r>
      <w:proofErr w:type="spellEnd"/>
      <w:r w:rsidRPr="00427973">
        <w:rPr>
          <w:rFonts w:ascii="Arial" w:hAnsi="Arial" w:cs="Arial"/>
        </w:rPr>
        <w:t xml:space="preserve"> de </w:t>
      </w:r>
      <w:proofErr w:type="spellStart"/>
      <w:r w:rsidRPr="00427973">
        <w:rPr>
          <w:rFonts w:ascii="Arial" w:hAnsi="Arial" w:cs="Arial"/>
        </w:rPr>
        <w:t>saída</w:t>
      </w:r>
      <w:proofErr w:type="spellEnd"/>
      <w:r w:rsidRPr="00427973">
        <w:rPr>
          <w:rFonts w:ascii="Arial" w:hAnsi="Arial" w:cs="Arial"/>
        </w:rPr>
        <w:t xml:space="preserve"> </w:t>
      </w:r>
      <w:proofErr w:type="spellStart"/>
      <w:r w:rsidRPr="00427973">
        <w:rPr>
          <w:rFonts w:ascii="Arial" w:hAnsi="Arial" w:cs="Arial"/>
        </w:rPr>
        <w:t>adicional</w:t>
      </w:r>
      <w:proofErr w:type="spellEnd"/>
      <w:r w:rsidRPr="00427973">
        <w:rPr>
          <w:rFonts w:ascii="Arial" w:hAnsi="Arial" w:cs="Arial"/>
        </w:rPr>
        <w:t>.</w:t>
      </w:r>
    </w:p>
    <w:p w14:paraId="7776E6BD" w14:textId="77777777" w:rsidR="00EF3D03" w:rsidRPr="00427973" w:rsidRDefault="00000000" w:rsidP="00C447F0">
      <w:pPr>
        <w:pStyle w:val="PargrafodaLista"/>
        <w:numPr>
          <w:ilvl w:val="0"/>
          <w:numId w:val="6"/>
        </w:numPr>
        <w:jc w:val="both"/>
        <w:rPr>
          <w:rFonts w:ascii="Arial" w:hAnsi="Arial" w:cs="Arial"/>
          <w:lang w:val="pt-BR"/>
        </w:rPr>
      </w:pPr>
      <w:r w:rsidRPr="00427973">
        <w:rPr>
          <w:rFonts w:ascii="Arial" w:hAnsi="Arial" w:cs="Arial"/>
          <w:b/>
          <w:bCs/>
          <w:lang w:val="pt-BR"/>
        </w:rPr>
        <w:t>Fluxos incrementais anuais futuros</w:t>
      </w:r>
      <w:r w:rsidRPr="00427973">
        <w:rPr>
          <w:rFonts w:ascii="Arial" w:hAnsi="Arial" w:cs="Arial"/>
          <w:lang w:val="pt-BR"/>
        </w:rPr>
        <w:t>: começando em ~R$ 3,25 milhões no ano 2 e decrescendo gradualmente conforme falecimentos. Por exemplo, no ano 2: R$ 3,1 milhões; ano 5: R$ 2,7 milhões; ... ano 15: talvez R$ 1 milhão (valores hipotéticos decrescentes).</w:t>
      </w:r>
    </w:p>
    <w:p w14:paraId="2D934078" w14:textId="77777777" w:rsidR="00EF3D03" w:rsidRPr="00427973" w:rsidRDefault="00000000" w:rsidP="00C447F0">
      <w:pPr>
        <w:pStyle w:val="PargrafodaLista"/>
        <w:numPr>
          <w:ilvl w:val="0"/>
          <w:numId w:val="6"/>
        </w:numPr>
        <w:jc w:val="both"/>
        <w:rPr>
          <w:rFonts w:ascii="Arial" w:hAnsi="Arial" w:cs="Arial"/>
          <w:lang w:val="pt-BR"/>
        </w:rPr>
      </w:pPr>
      <w:r w:rsidRPr="00427973">
        <w:rPr>
          <w:rFonts w:ascii="Arial" w:hAnsi="Arial" w:cs="Arial"/>
          <w:b/>
          <w:bCs/>
          <w:lang w:val="pt-BR"/>
        </w:rPr>
        <w:t>Reserva matemática incremental</w:t>
      </w:r>
      <w:r w:rsidRPr="00427973">
        <w:rPr>
          <w:rFonts w:ascii="Arial" w:hAnsi="Arial" w:cs="Arial"/>
          <w:lang w:val="pt-BR"/>
        </w:rPr>
        <w:t xml:space="preserve">: calculando o valor presente dos R$ 3,25 milhões, 3,1M, 2,9M... dos próximos anos com 5% a.a., somando o desembolso imediato (que entra como valor já devido). Supondo nossos números, chegaríamos a algo como </w:t>
      </w:r>
      <w:r w:rsidRPr="00427973">
        <w:rPr>
          <w:rFonts w:ascii="Arial" w:hAnsi="Arial" w:cs="Arial"/>
          <w:b/>
          <w:bCs/>
          <w:lang w:val="pt-BR"/>
        </w:rPr>
        <w:t>R$ ~130 milhões</w:t>
      </w:r>
      <w:r w:rsidRPr="00427973">
        <w:rPr>
          <w:rFonts w:ascii="Arial" w:hAnsi="Arial" w:cs="Arial"/>
          <w:lang w:val="pt-BR"/>
        </w:rPr>
        <w:t xml:space="preserve"> de valor presente total dos fluxos adicionais. Esse seria o impacto atuarial – um aumento de R$ 130 milhões no passivo do plano devido a essa decisão (equivalente ao déficit que se abre, caso não houvesse recurso de igual montante já disponível).</w:t>
      </w:r>
    </w:p>
    <w:p w14:paraId="525F3913" w14:textId="77777777" w:rsidR="00EF3D03" w:rsidRPr="00427973" w:rsidRDefault="00000000" w:rsidP="00C447F0">
      <w:pPr>
        <w:jc w:val="both"/>
        <w:rPr>
          <w:rFonts w:ascii="Arial" w:hAnsi="Arial" w:cs="Arial"/>
          <w:lang w:val="pt-BR"/>
        </w:rPr>
      </w:pPr>
      <w:r w:rsidRPr="00427973">
        <w:rPr>
          <w:rFonts w:ascii="Arial" w:hAnsi="Arial" w:cs="Arial"/>
          <w:lang w:val="pt-BR"/>
        </w:rPr>
        <w:lastRenderedPageBreak/>
        <w:t xml:space="preserve">Observe que o </w:t>
      </w:r>
      <w:r w:rsidRPr="00427973">
        <w:rPr>
          <w:rFonts w:ascii="Arial" w:hAnsi="Arial" w:cs="Arial"/>
          <w:b/>
          <w:bCs/>
          <w:lang w:val="pt-BR"/>
        </w:rPr>
        <w:t>método incremental isola o efeito da decisão</w:t>
      </w:r>
      <w:r w:rsidRPr="00427973">
        <w:rPr>
          <w:rFonts w:ascii="Arial" w:hAnsi="Arial" w:cs="Arial"/>
          <w:lang w:val="pt-BR"/>
        </w:rPr>
        <w:t xml:space="preserve"> de maneira clara. Ele responde perguntas do tipo: </w:t>
      </w:r>
      <w:r w:rsidRPr="00427973">
        <w:rPr>
          <w:rFonts w:ascii="Arial" w:hAnsi="Arial" w:cs="Arial"/>
          <w:i/>
          <w:iCs/>
          <w:lang w:val="pt-BR"/>
        </w:rPr>
        <w:t>“Se não houvesse essa decisão judicial, qual seria a situação? E com a decisão, qual passa a ser? Quanto difere?”</w:t>
      </w:r>
      <w:r w:rsidRPr="00427973">
        <w:rPr>
          <w:rFonts w:ascii="Arial" w:hAnsi="Arial" w:cs="Arial"/>
          <w:lang w:val="pt-BR"/>
        </w:rPr>
        <w:t>. Essa quantificação objetiva permite discussões transparentes com órgãos reguladores, patrocinadores e conselho deliberativo, embasando ações de equacionamento ou negociação.</w:t>
      </w:r>
    </w:p>
    <w:p w14:paraId="404A7374" w14:textId="0BC6F302" w:rsidR="00EF3D03" w:rsidRPr="00427973" w:rsidRDefault="00000000" w:rsidP="00C447F0">
      <w:pPr>
        <w:jc w:val="both"/>
        <w:rPr>
          <w:rFonts w:ascii="Arial" w:hAnsi="Arial" w:cs="Arial"/>
          <w:lang w:val="pt-BR"/>
        </w:rPr>
      </w:pPr>
      <w:r w:rsidRPr="00427973">
        <w:rPr>
          <w:rFonts w:ascii="Arial" w:hAnsi="Arial" w:cs="Arial"/>
          <w:b/>
          <w:bCs/>
          <w:lang w:val="pt-BR"/>
        </w:rPr>
        <w:t>Frequência e Severidade:</w:t>
      </w:r>
      <w:r w:rsidRPr="00427973">
        <w:rPr>
          <w:rFonts w:ascii="Arial" w:hAnsi="Arial" w:cs="Arial"/>
          <w:lang w:val="pt-BR"/>
        </w:rPr>
        <w:t xml:space="preserve"> Uma forma alternativa de entender esse cálculo incremental – útil especialmente quando a decisão judicial </w:t>
      </w:r>
      <w:r w:rsidRPr="00427973">
        <w:rPr>
          <w:rFonts w:ascii="Arial" w:hAnsi="Arial" w:cs="Arial"/>
          <w:i/>
          <w:iCs/>
          <w:lang w:val="pt-BR"/>
        </w:rPr>
        <w:t>ainda não atingiu todos os possíveis interessados</w:t>
      </w:r>
      <w:r w:rsidRPr="00427973">
        <w:rPr>
          <w:rFonts w:ascii="Arial" w:hAnsi="Arial" w:cs="Arial"/>
          <w:lang w:val="pt-BR"/>
        </w:rPr>
        <w:t xml:space="preserve"> – é recorrer aos conceitos de </w:t>
      </w:r>
      <w:r w:rsidRPr="00427973">
        <w:rPr>
          <w:rFonts w:ascii="Arial" w:hAnsi="Arial" w:cs="Arial"/>
          <w:b/>
          <w:bCs/>
          <w:lang w:val="pt-BR"/>
        </w:rPr>
        <w:t>frequência e severidade de perdas</w:t>
      </w:r>
      <w:r w:rsidRPr="00427973">
        <w:rPr>
          <w:rFonts w:ascii="Arial" w:hAnsi="Arial" w:cs="Arial"/>
          <w:lang w:val="pt-BR"/>
        </w:rPr>
        <w:t xml:space="preserve">, emprestados do campo de seguros e riscos operacionais. Por exemplo, podemos estimar quantos participantes (frequência) provavelmente conseguirão o benefício na justiça, e qual o valor médio para cada um (severidade). Multiplicando, obtemos a </w:t>
      </w:r>
      <w:r w:rsidRPr="00427973">
        <w:rPr>
          <w:rFonts w:ascii="Arial" w:hAnsi="Arial" w:cs="Arial"/>
          <w:b/>
          <w:bCs/>
          <w:lang w:val="pt-BR"/>
        </w:rPr>
        <w:t>perda esperada</w:t>
      </w:r>
      <w:r w:rsidRPr="00427973">
        <w:rPr>
          <w:rFonts w:ascii="Arial" w:hAnsi="Arial" w:cs="Arial"/>
          <w:lang w:val="pt-BR"/>
        </w:rPr>
        <w:t xml:space="preserve"> total. Esse tipo de raciocínio é valioso quando a decisão abre precedente mas nem todos os impactados ingressaram com ação ainda.</w:t>
      </w:r>
    </w:p>
    <w:p w14:paraId="37FD5179" w14:textId="48B16544" w:rsidR="00EF3D03" w:rsidRPr="00427973" w:rsidRDefault="00000000" w:rsidP="00C447F0">
      <w:pPr>
        <w:jc w:val="both"/>
        <w:rPr>
          <w:rFonts w:ascii="Arial" w:hAnsi="Arial" w:cs="Arial"/>
          <w:lang w:val="pt-BR"/>
        </w:rPr>
      </w:pPr>
      <w:r w:rsidRPr="00427973">
        <w:rPr>
          <w:rFonts w:ascii="Arial" w:hAnsi="Arial" w:cs="Arial"/>
          <w:i/>
          <w:iCs/>
          <w:lang w:val="pt-BR"/>
        </w:rPr>
        <w:t>Exemplo:</w:t>
      </w:r>
      <w:r w:rsidRPr="00427973">
        <w:rPr>
          <w:rFonts w:ascii="Arial" w:hAnsi="Arial" w:cs="Arial"/>
          <w:lang w:val="pt-BR"/>
        </w:rPr>
        <w:t xml:space="preserve"> se esperamos que </w:t>
      </w:r>
      <w:r w:rsidRPr="00427973">
        <w:rPr>
          <w:rFonts w:ascii="Arial" w:hAnsi="Arial" w:cs="Arial"/>
          <w:b/>
          <w:bCs/>
          <w:lang w:val="pt-BR"/>
        </w:rPr>
        <w:t>50 participantes por ano</w:t>
      </w:r>
      <w:r w:rsidRPr="00427973">
        <w:rPr>
          <w:rFonts w:ascii="Arial" w:hAnsi="Arial" w:cs="Arial"/>
          <w:lang w:val="pt-BR"/>
        </w:rPr>
        <w:t xml:space="preserve"> acionem a Justiça pleiteando determinada correção, e o </w:t>
      </w:r>
      <w:r w:rsidRPr="00427973">
        <w:rPr>
          <w:rFonts w:ascii="Arial" w:hAnsi="Arial" w:cs="Arial"/>
          <w:b/>
          <w:bCs/>
          <w:lang w:val="pt-BR"/>
        </w:rPr>
        <w:t>valor médio de perda</w:t>
      </w:r>
      <w:r w:rsidRPr="00427973">
        <w:rPr>
          <w:rFonts w:ascii="Arial" w:hAnsi="Arial" w:cs="Arial"/>
          <w:lang w:val="pt-BR"/>
        </w:rPr>
        <w:t xml:space="preserve"> por caso (entre atrasados e aumento de reserva) for </w:t>
      </w:r>
      <w:r w:rsidRPr="00427973">
        <w:rPr>
          <w:rFonts w:ascii="Arial" w:hAnsi="Arial" w:cs="Arial"/>
          <w:b/>
          <w:bCs/>
          <w:lang w:val="pt-BR"/>
        </w:rPr>
        <w:t>R$ 100 mil</w:t>
      </w:r>
      <w:r w:rsidRPr="00427973">
        <w:rPr>
          <w:rFonts w:ascii="Arial" w:hAnsi="Arial" w:cs="Arial"/>
          <w:lang w:val="pt-BR"/>
        </w:rPr>
        <w:t xml:space="preserve">, então a </w:t>
      </w:r>
      <w:r w:rsidRPr="00427973">
        <w:rPr>
          <w:rFonts w:ascii="Arial" w:hAnsi="Arial" w:cs="Arial"/>
          <w:b/>
          <w:bCs/>
          <w:lang w:val="pt-BR"/>
        </w:rPr>
        <w:t>perda esperada anual</w:t>
      </w:r>
      <w:r w:rsidRPr="00427973">
        <w:rPr>
          <w:rFonts w:ascii="Arial" w:hAnsi="Arial" w:cs="Arial"/>
          <w:lang w:val="pt-BR"/>
        </w:rPr>
        <w:t xml:space="preserve"> com esse tipo de litígio é </w:t>
      </w:r>
      <w:r w:rsidRPr="00427973">
        <w:rPr>
          <w:rFonts w:ascii="Arial" w:hAnsi="Arial" w:cs="Arial"/>
          <w:b/>
          <w:bCs/>
          <w:lang w:val="pt-BR"/>
        </w:rPr>
        <w:t>R$ 5 milhões</w:t>
      </w:r>
      <w:r w:rsidRPr="00427973">
        <w:rPr>
          <w:rFonts w:ascii="Arial" w:hAnsi="Arial" w:cs="Arial"/>
          <w:lang w:val="pt-BR"/>
        </w:rPr>
        <w:t>. Em termos de reserva, precisaríamos calcular o valor presente de todos esses potenciais casos ao longo do tempo.</w:t>
      </w:r>
    </w:p>
    <w:p w14:paraId="6224A1C0" w14:textId="77777777" w:rsidR="00EF3D03" w:rsidRPr="00427973" w:rsidRDefault="00000000" w:rsidP="00C447F0">
      <w:pPr>
        <w:jc w:val="both"/>
        <w:rPr>
          <w:rFonts w:ascii="Arial" w:hAnsi="Arial" w:cs="Arial"/>
        </w:rPr>
      </w:pPr>
      <w:r w:rsidRPr="00427973">
        <w:rPr>
          <w:rFonts w:ascii="Arial" w:hAnsi="Arial" w:cs="Arial"/>
          <w:b/>
          <w:bCs/>
          <w:lang w:val="pt-BR"/>
        </w:rPr>
        <w:t>Análise de Sensibilidade:</w:t>
      </w:r>
      <w:r w:rsidRPr="00427973">
        <w:rPr>
          <w:rFonts w:ascii="Arial" w:hAnsi="Arial" w:cs="Arial"/>
          <w:lang w:val="pt-BR"/>
        </w:rPr>
        <w:t xml:space="preserve"> A estimativa </w:t>
      </w:r>
      <w:proofErr w:type="spellStart"/>
      <w:r w:rsidRPr="00427973">
        <w:rPr>
          <w:rFonts w:ascii="Arial" w:hAnsi="Arial" w:cs="Arial"/>
          <w:lang w:val="pt-BR"/>
        </w:rPr>
        <w:t>best</w:t>
      </w:r>
      <w:proofErr w:type="spellEnd"/>
      <w:r w:rsidRPr="00427973">
        <w:rPr>
          <w:rFonts w:ascii="Arial" w:hAnsi="Arial" w:cs="Arial"/>
          <w:lang w:val="pt-BR"/>
        </w:rPr>
        <w:t xml:space="preserve"> </w:t>
      </w:r>
      <w:proofErr w:type="spellStart"/>
      <w:r w:rsidRPr="00427973">
        <w:rPr>
          <w:rFonts w:ascii="Arial" w:hAnsi="Arial" w:cs="Arial"/>
          <w:lang w:val="pt-BR"/>
        </w:rPr>
        <w:t>estimate</w:t>
      </w:r>
      <w:proofErr w:type="spellEnd"/>
      <w:r w:rsidRPr="00427973">
        <w:rPr>
          <w:rFonts w:ascii="Arial" w:hAnsi="Arial" w:cs="Arial"/>
          <w:lang w:val="pt-BR"/>
        </w:rPr>
        <w:t xml:space="preserve"> fornecida pelo cálculo incremental deve ser complementada com análises de sensibilidade e cenários de estresse. Isso porque, como qualquer projeção atuarial, há várias incertezas envolvidas: mortalidade futura, taxa de juros, número real de pessoas que serão beneficiadas, comportamento judicial em instâncias futuras, etc. </w:t>
      </w:r>
      <w:proofErr w:type="spellStart"/>
      <w:r w:rsidRPr="00427973">
        <w:rPr>
          <w:rFonts w:ascii="Arial" w:hAnsi="Arial" w:cs="Arial"/>
        </w:rPr>
        <w:t>Recomenda</w:t>
      </w:r>
      <w:proofErr w:type="spellEnd"/>
      <w:r w:rsidRPr="00427973">
        <w:rPr>
          <w:rFonts w:ascii="Arial" w:hAnsi="Arial" w:cs="Arial"/>
        </w:rPr>
        <w:t xml:space="preserve">-se, no </w:t>
      </w:r>
      <w:proofErr w:type="spellStart"/>
      <w:r w:rsidRPr="00427973">
        <w:rPr>
          <w:rFonts w:ascii="Arial" w:hAnsi="Arial" w:cs="Arial"/>
        </w:rPr>
        <w:t>mínimo</w:t>
      </w:r>
      <w:proofErr w:type="spellEnd"/>
      <w:r w:rsidRPr="00427973">
        <w:rPr>
          <w:rFonts w:ascii="Arial" w:hAnsi="Arial" w:cs="Arial"/>
        </w:rPr>
        <w:t xml:space="preserve">, </w:t>
      </w:r>
      <w:proofErr w:type="spellStart"/>
      <w:r w:rsidRPr="00427973">
        <w:rPr>
          <w:rFonts w:ascii="Arial" w:hAnsi="Arial" w:cs="Arial"/>
        </w:rPr>
        <w:t>apresentar</w:t>
      </w:r>
      <w:proofErr w:type="spellEnd"/>
      <w:r w:rsidRPr="00427973">
        <w:rPr>
          <w:rFonts w:ascii="Arial" w:hAnsi="Arial" w:cs="Arial"/>
        </w:rPr>
        <w:t>:</w:t>
      </w:r>
    </w:p>
    <w:p w14:paraId="1023C24F" w14:textId="77777777" w:rsidR="00EF3D03" w:rsidRPr="00427973" w:rsidRDefault="00000000" w:rsidP="00C447F0">
      <w:pPr>
        <w:pStyle w:val="PargrafodaLista"/>
        <w:numPr>
          <w:ilvl w:val="0"/>
          <w:numId w:val="7"/>
        </w:numPr>
        <w:jc w:val="both"/>
        <w:rPr>
          <w:rFonts w:ascii="Arial" w:hAnsi="Arial" w:cs="Arial"/>
          <w:lang w:val="pt-BR"/>
        </w:rPr>
      </w:pPr>
      <w:r w:rsidRPr="00427973">
        <w:rPr>
          <w:rFonts w:ascii="Arial" w:hAnsi="Arial" w:cs="Arial"/>
          <w:b/>
          <w:bCs/>
          <w:lang w:val="pt-BR"/>
        </w:rPr>
        <w:t>Sensibilidade à taxa de desconto</w:t>
      </w:r>
      <w:r w:rsidRPr="00427973">
        <w:rPr>
          <w:rFonts w:ascii="Arial" w:hAnsi="Arial" w:cs="Arial"/>
          <w:lang w:val="pt-BR"/>
        </w:rPr>
        <w:t>: recalcular o impacto atuarial com uma taxa X% mais baixa e X% mais alta que a utilizada. Como os passivos atuariais têm comportamento inverso à taxa, essa sensibilidade mostrará quão maior seria o impacto se os juros caíssem (ou quão menor, se subissem). Em cenários de queda de juros, o impacto presente pode se elevar significativamente – informação crítica para gestão de risco.</w:t>
      </w:r>
    </w:p>
    <w:p w14:paraId="7879B884" w14:textId="77777777" w:rsidR="00EF3D03" w:rsidRPr="00427973" w:rsidRDefault="00000000" w:rsidP="00C447F0">
      <w:pPr>
        <w:pStyle w:val="PargrafodaLista"/>
        <w:numPr>
          <w:ilvl w:val="0"/>
          <w:numId w:val="7"/>
        </w:numPr>
        <w:jc w:val="both"/>
        <w:rPr>
          <w:rFonts w:ascii="Arial" w:hAnsi="Arial" w:cs="Arial"/>
          <w:lang w:val="pt-BR"/>
        </w:rPr>
      </w:pPr>
      <w:r w:rsidRPr="00427973">
        <w:rPr>
          <w:rFonts w:ascii="Arial" w:hAnsi="Arial" w:cs="Arial"/>
          <w:b/>
          <w:bCs/>
          <w:lang w:val="pt-BR"/>
        </w:rPr>
        <w:t>Sensibilidade a mortalidade/longevidade</w:t>
      </w:r>
      <w:r w:rsidRPr="00427973">
        <w:rPr>
          <w:rFonts w:ascii="Arial" w:hAnsi="Arial" w:cs="Arial"/>
          <w:lang w:val="pt-BR"/>
        </w:rPr>
        <w:t>: se os participantes viverem mais do que o esperado (ex.: redução de 10% na mortalidade), quanto aumenta o custo? Isso dá ideia do risco demográfico associado à decisão (especialmente relevante em decisões que geram benefícios vitalícios adicionais).</w:t>
      </w:r>
    </w:p>
    <w:p w14:paraId="30E94639" w14:textId="77777777" w:rsidR="00EF3D03" w:rsidRPr="00427973" w:rsidRDefault="00000000" w:rsidP="00C447F0">
      <w:pPr>
        <w:pStyle w:val="PargrafodaLista"/>
        <w:numPr>
          <w:ilvl w:val="0"/>
          <w:numId w:val="7"/>
        </w:numPr>
        <w:jc w:val="both"/>
        <w:rPr>
          <w:rFonts w:ascii="Arial" w:hAnsi="Arial" w:cs="Arial"/>
          <w:lang w:val="pt-BR"/>
        </w:rPr>
      </w:pPr>
      <w:r w:rsidRPr="00427973">
        <w:rPr>
          <w:rFonts w:ascii="Arial" w:hAnsi="Arial" w:cs="Arial"/>
          <w:b/>
          <w:bCs/>
          <w:lang w:val="pt-BR"/>
        </w:rPr>
        <w:t>Cenários de adesão</w:t>
      </w:r>
      <w:r w:rsidRPr="00427973">
        <w:rPr>
          <w:rFonts w:ascii="Arial" w:hAnsi="Arial" w:cs="Arial"/>
          <w:lang w:val="pt-BR"/>
        </w:rPr>
        <w:t>: caso a decisão permita adesão de participantes (ex.: abre-se para que outros venham requerer o direito), pode-se desenhar cenários: otimista (poucos aderem), pessimista (todos elegíveis aderem). A diferença mostra o quão crítico é o fenômeno de comportamento humano na perda total.</w:t>
      </w:r>
    </w:p>
    <w:p w14:paraId="4BE0C656" w14:textId="13A3A14C" w:rsidR="00EF3D03" w:rsidRPr="00427973" w:rsidRDefault="00000000" w:rsidP="00C447F0">
      <w:pPr>
        <w:jc w:val="both"/>
        <w:rPr>
          <w:rFonts w:ascii="Arial" w:hAnsi="Arial" w:cs="Arial"/>
          <w:lang w:val="pt-BR"/>
        </w:rPr>
      </w:pPr>
      <w:r w:rsidRPr="00427973">
        <w:rPr>
          <w:rFonts w:ascii="Arial" w:hAnsi="Arial" w:cs="Arial"/>
          <w:lang w:val="pt-BR"/>
        </w:rPr>
        <w:t xml:space="preserve">Por exemplo, um </w:t>
      </w:r>
      <w:r w:rsidRPr="00427973">
        <w:rPr>
          <w:rFonts w:ascii="Arial" w:hAnsi="Arial" w:cs="Arial"/>
          <w:b/>
          <w:bCs/>
          <w:lang w:val="pt-BR"/>
        </w:rPr>
        <w:t>cenário de estresse</w:t>
      </w:r>
      <w:r w:rsidRPr="00427973">
        <w:rPr>
          <w:rFonts w:ascii="Arial" w:hAnsi="Arial" w:cs="Arial"/>
          <w:lang w:val="pt-BR"/>
        </w:rPr>
        <w:t xml:space="preserve"> útil é considerar uma mudança jurisprudencial abrupta: e se, de repente, a taxa de derrota da EFPC nos casos pendentes saltasse </w:t>
      </w:r>
      <w:r w:rsidRPr="00427973">
        <w:rPr>
          <w:rFonts w:ascii="Arial" w:hAnsi="Arial" w:cs="Arial"/>
          <w:lang w:val="pt-BR"/>
        </w:rPr>
        <w:lastRenderedPageBreak/>
        <w:t xml:space="preserve">de 20% para 100% por conta de uma decisão de Tribunal Superior? Ou se ficasse definido que além do índice X, devem-se pagar juros retroativos de 1% ao mês nos valores atrasados? Esses cenários extremos podem ser modelados para avaliar o </w:t>
      </w:r>
      <w:r w:rsidRPr="00427973">
        <w:rPr>
          <w:rFonts w:ascii="Arial" w:hAnsi="Arial" w:cs="Arial"/>
          <w:b/>
          <w:bCs/>
          <w:lang w:val="pt-BR"/>
        </w:rPr>
        <w:t>Valor em Risco (</w:t>
      </w:r>
      <w:proofErr w:type="spellStart"/>
      <w:r w:rsidRPr="00427973">
        <w:rPr>
          <w:rFonts w:ascii="Arial" w:hAnsi="Arial" w:cs="Arial"/>
          <w:b/>
          <w:bCs/>
          <w:lang w:val="pt-BR"/>
        </w:rPr>
        <w:t>VaR</w:t>
      </w:r>
      <w:proofErr w:type="spellEnd"/>
      <w:r w:rsidRPr="00427973">
        <w:rPr>
          <w:rFonts w:ascii="Arial" w:hAnsi="Arial" w:cs="Arial"/>
          <w:b/>
          <w:bCs/>
          <w:lang w:val="pt-BR"/>
        </w:rPr>
        <w:t>)</w:t>
      </w:r>
      <w:r w:rsidRPr="00427973">
        <w:rPr>
          <w:rFonts w:ascii="Arial" w:hAnsi="Arial" w:cs="Arial"/>
          <w:lang w:val="pt-BR"/>
        </w:rPr>
        <w:t xml:space="preserve"> ou </w:t>
      </w:r>
      <w:proofErr w:type="spellStart"/>
      <w:r w:rsidRPr="00427973">
        <w:rPr>
          <w:rFonts w:ascii="Arial" w:hAnsi="Arial" w:cs="Arial"/>
          <w:b/>
          <w:bCs/>
          <w:lang w:val="pt-BR"/>
        </w:rPr>
        <w:t>Worst</w:t>
      </w:r>
      <w:proofErr w:type="spellEnd"/>
      <w:r w:rsidRPr="00427973">
        <w:rPr>
          <w:rFonts w:ascii="Arial" w:hAnsi="Arial" w:cs="Arial"/>
          <w:b/>
          <w:bCs/>
          <w:lang w:val="pt-BR"/>
        </w:rPr>
        <w:t xml:space="preserve">-case </w:t>
      </w:r>
      <w:proofErr w:type="spellStart"/>
      <w:r w:rsidRPr="00427973">
        <w:rPr>
          <w:rFonts w:ascii="Arial" w:hAnsi="Arial" w:cs="Arial"/>
          <w:b/>
          <w:bCs/>
          <w:lang w:val="pt-BR"/>
        </w:rPr>
        <w:t>scenario</w:t>
      </w:r>
      <w:proofErr w:type="spellEnd"/>
      <w:r w:rsidRPr="00427973">
        <w:rPr>
          <w:rFonts w:ascii="Arial" w:hAnsi="Arial" w:cs="Arial"/>
          <w:lang w:val="pt-BR"/>
        </w:rPr>
        <w:t xml:space="preserve"> da decisão judicial. Ainda que pouco prováveis, dão noção da </w:t>
      </w:r>
      <w:r w:rsidRPr="00427973">
        <w:rPr>
          <w:rFonts w:ascii="Arial" w:hAnsi="Arial" w:cs="Arial"/>
          <w:b/>
          <w:bCs/>
          <w:lang w:val="pt-BR"/>
        </w:rPr>
        <w:t>perda inesperada</w:t>
      </w:r>
      <w:r w:rsidRPr="00427973">
        <w:rPr>
          <w:rFonts w:ascii="Arial" w:hAnsi="Arial" w:cs="Arial"/>
          <w:lang w:val="pt-BR"/>
        </w:rPr>
        <w:t xml:space="preserve"> máxima e embasam planos de contingência (por exemplo, necessidade de capital adicional ou seguro).</w:t>
      </w:r>
    </w:p>
    <w:p w14:paraId="5ED8BE6E" w14:textId="3C0E676A" w:rsidR="00906363" w:rsidRPr="00427973" w:rsidRDefault="00000000" w:rsidP="00906363">
      <w:pPr>
        <w:jc w:val="both"/>
        <w:rPr>
          <w:rFonts w:ascii="Arial" w:hAnsi="Arial" w:cs="Arial"/>
          <w:lang w:val="pt-BR"/>
        </w:rPr>
      </w:pPr>
      <w:r w:rsidRPr="00427973">
        <w:rPr>
          <w:rFonts w:ascii="Arial" w:hAnsi="Arial" w:cs="Arial"/>
          <w:b/>
          <w:bCs/>
          <w:lang w:val="pt-BR"/>
        </w:rPr>
        <w:t>Resumo da Fundamentação:</w:t>
      </w:r>
      <w:r w:rsidRPr="00427973">
        <w:rPr>
          <w:rFonts w:ascii="Arial" w:hAnsi="Arial" w:cs="Arial"/>
          <w:lang w:val="pt-BR"/>
        </w:rPr>
        <w:t xml:space="preserve"> Em resumo, a avaliação atuarial do impacto de decisões judiciais apoia-se em (a) segmentar adequadamente a massa afetada, (b) aplicar diferenças de cálculo impostas pela decisão para obter fluxos incrementais de caixa, (c) calcular o valor presente desse fluxo incremental para obter a reserva adicional necessária, e (d) explorar cenários alternativos para quantificar a sensibilidade e a incerteza em torno desse impacto. Com isso, conseguimos transformar narrativas jurídicas (“a sentença garantiu tal direito”) em </w:t>
      </w:r>
      <w:r w:rsidRPr="00427973">
        <w:rPr>
          <w:rFonts w:ascii="Arial" w:hAnsi="Arial" w:cs="Arial"/>
          <w:b/>
          <w:bCs/>
          <w:lang w:val="pt-BR"/>
        </w:rPr>
        <w:t>medidas objetivas</w:t>
      </w:r>
      <w:r w:rsidRPr="00427973">
        <w:rPr>
          <w:rFonts w:ascii="Arial" w:hAnsi="Arial" w:cs="Arial"/>
          <w:lang w:val="pt-BR"/>
        </w:rPr>
        <w:t xml:space="preserve"> – “+X milhões em reservas; fluxo extra concentrado nos próximos Y anos; risco de até Z milhões se premissas adversas se confirmarem”. Essas medidas serão a base para as aplicações práticas discutidas na próxima seção.</w:t>
      </w:r>
    </w:p>
    <w:p w14:paraId="5A7616E2" w14:textId="77777777" w:rsidR="00906363" w:rsidRPr="00427973" w:rsidRDefault="00906363" w:rsidP="00906363">
      <w:pPr>
        <w:jc w:val="both"/>
        <w:rPr>
          <w:rFonts w:ascii="Arial" w:hAnsi="Arial" w:cs="Arial"/>
          <w:lang w:val="pt-BR"/>
        </w:rPr>
      </w:pPr>
    </w:p>
    <w:p w14:paraId="63CE1831" w14:textId="77777777" w:rsidR="00EF3D03" w:rsidRPr="00427973" w:rsidRDefault="00000000" w:rsidP="00C447F0">
      <w:pPr>
        <w:pStyle w:val="Ttulo2"/>
        <w:jc w:val="both"/>
        <w:rPr>
          <w:rFonts w:ascii="Arial" w:hAnsi="Arial" w:cs="Arial"/>
          <w:lang w:val="pt-BR"/>
        </w:rPr>
      </w:pPr>
      <w:bookmarkStart w:id="6" w:name="_Toc231564995"/>
      <w:r w:rsidRPr="00427973">
        <w:rPr>
          <w:rFonts w:ascii="Arial" w:hAnsi="Arial" w:cs="Arial"/>
          <w:lang w:val="pt-BR"/>
        </w:rPr>
        <w:t>4. Aplicações Práticas (Metodologia Passo-a-Passo)</w:t>
      </w:r>
      <w:bookmarkEnd w:id="6"/>
    </w:p>
    <w:p w14:paraId="13B92A7A" w14:textId="5613AC6A" w:rsidR="00EF3D03" w:rsidRPr="00427973" w:rsidRDefault="00000000" w:rsidP="00C447F0">
      <w:pPr>
        <w:jc w:val="both"/>
        <w:rPr>
          <w:rFonts w:ascii="Arial" w:hAnsi="Arial" w:cs="Arial"/>
          <w:lang w:val="pt-BR"/>
        </w:rPr>
      </w:pPr>
      <w:r w:rsidRPr="00427973">
        <w:rPr>
          <w:rFonts w:ascii="Arial" w:hAnsi="Arial" w:cs="Arial"/>
          <w:lang w:val="pt-BR"/>
        </w:rPr>
        <w:t xml:space="preserve">Tendo estabelecido os conceitos, passamos à </w:t>
      </w:r>
      <w:r w:rsidRPr="00427973">
        <w:rPr>
          <w:rFonts w:ascii="Arial" w:hAnsi="Arial" w:cs="Arial"/>
          <w:b/>
          <w:bCs/>
          <w:lang w:val="pt-BR"/>
        </w:rPr>
        <w:t>metodologia para implementar, na prática, a avaliação e gestão dos impactos atuariais</w:t>
      </w:r>
      <w:r w:rsidRPr="00427973">
        <w:rPr>
          <w:rFonts w:ascii="Arial" w:hAnsi="Arial" w:cs="Arial"/>
          <w:lang w:val="pt-BR"/>
        </w:rPr>
        <w:t xml:space="preserve"> de decisões judiciais e acordos em </w:t>
      </w:r>
      <w:proofErr w:type="spellStart"/>
      <w:r w:rsidRPr="00427973">
        <w:rPr>
          <w:rFonts w:ascii="Arial" w:hAnsi="Arial" w:cs="Arial"/>
          <w:lang w:val="pt-BR"/>
        </w:rPr>
        <w:t>EFPCs</w:t>
      </w:r>
      <w:proofErr w:type="spellEnd"/>
      <w:r w:rsidRPr="00427973">
        <w:rPr>
          <w:rFonts w:ascii="Arial" w:hAnsi="Arial" w:cs="Arial"/>
          <w:lang w:val="pt-BR"/>
        </w:rPr>
        <w:t>. Apresentaremos um método estruturado em camadas (etapas), cobrindo desde a identificação do problema até a comunicação dos resultados, bem como considerações de integração com o gerenciamento Ativo-Passivo (ALM) do plano.</w:t>
      </w:r>
    </w:p>
    <w:p w14:paraId="19C7C2E9" w14:textId="77777777" w:rsidR="00EF3D03" w:rsidRPr="00427973" w:rsidRDefault="00000000" w:rsidP="00C447F0">
      <w:pPr>
        <w:pStyle w:val="Ttulo3"/>
        <w:jc w:val="both"/>
        <w:rPr>
          <w:rFonts w:ascii="Arial" w:hAnsi="Arial" w:cs="Arial"/>
          <w:lang w:val="pt-BR"/>
        </w:rPr>
      </w:pPr>
      <w:bookmarkStart w:id="7" w:name="_Toc231564996"/>
      <w:r w:rsidRPr="00427973">
        <w:rPr>
          <w:rFonts w:ascii="Arial" w:hAnsi="Arial" w:cs="Arial"/>
          <w:lang w:val="pt-BR"/>
        </w:rPr>
        <w:t>4.1 Método “em Camadas” – Etapas da Esteira de Avaliação</w:t>
      </w:r>
      <w:bookmarkEnd w:id="7"/>
    </w:p>
    <w:p w14:paraId="07E194FD"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O </w:t>
      </w:r>
      <w:r w:rsidRPr="00427973">
        <w:rPr>
          <w:rFonts w:ascii="Arial" w:hAnsi="Arial" w:cs="Arial"/>
          <w:b/>
          <w:bCs/>
          <w:lang w:val="pt-BR"/>
        </w:rPr>
        <w:t>método em camadas</w:t>
      </w:r>
      <w:r w:rsidRPr="00427973">
        <w:rPr>
          <w:rFonts w:ascii="Arial" w:hAnsi="Arial" w:cs="Arial"/>
          <w:lang w:val="pt-BR"/>
        </w:rPr>
        <w:t xml:space="preserve"> refere-se às etapas sequenciais que devem ser percorridas para uma avaliação completa do impacto judicial:</w:t>
      </w:r>
    </w:p>
    <w:p w14:paraId="719BE09B" w14:textId="77777777" w:rsidR="0075329E" w:rsidRPr="00427973" w:rsidRDefault="0075329E" w:rsidP="0075329E">
      <w:pPr>
        <w:pStyle w:val="PargrafodaLista"/>
        <w:numPr>
          <w:ilvl w:val="0"/>
          <w:numId w:val="8"/>
        </w:numPr>
        <w:jc w:val="both"/>
        <w:rPr>
          <w:rFonts w:ascii="Arial" w:hAnsi="Arial" w:cs="Arial"/>
          <w:lang w:val="pt-BR"/>
        </w:rPr>
      </w:pPr>
      <w:proofErr w:type="spellStart"/>
      <w:r w:rsidRPr="00427973">
        <w:rPr>
          <w:rFonts w:ascii="Arial" w:hAnsi="Arial" w:cs="Arial"/>
          <w:b/>
          <w:bCs/>
        </w:rPr>
        <w:t>Identificação</w:t>
      </w:r>
      <w:proofErr w:type="spellEnd"/>
      <w:r w:rsidRPr="00427973">
        <w:rPr>
          <w:rFonts w:ascii="Arial" w:hAnsi="Arial" w:cs="Arial"/>
          <w:b/>
          <w:bCs/>
        </w:rPr>
        <w:t xml:space="preserve"> da Massa </w:t>
      </w:r>
      <w:proofErr w:type="spellStart"/>
      <w:r w:rsidRPr="00427973">
        <w:rPr>
          <w:rFonts w:ascii="Arial" w:hAnsi="Arial" w:cs="Arial"/>
          <w:b/>
          <w:bCs/>
        </w:rPr>
        <w:t>Afetada</w:t>
      </w:r>
      <w:proofErr w:type="spellEnd"/>
    </w:p>
    <w:p w14:paraId="580C02FF" w14:textId="77777777" w:rsidR="00EF3D03" w:rsidRPr="00427973" w:rsidRDefault="00000000" w:rsidP="00C447F0">
      <w:pPr>
        <w:pStyle w:val="PargrafodaLista"/>
        <w:numPr>
          <w:ilvl w:val="0"/>
          <w:numId w:val="8"/>
        </w:numPr>
        <w:jc w:val="both"/>
        <w:rPr>
          <w:rFonts w:ascii="Arial" w:hAnsi="Arial" w:cs="Arial"/>
          <w:lang w:val="pt-BR"/>
        </w:rPr>
      </w:pPr>
      <w:r w:rsidRPr="00427973">
        <w:rPr>
          <w:rFonts w:ascii="Arial" w:hAnsi="Arial" w:cs="Arial"/>
          <w:b/>
          <w:bCs/>
          <w:lang w:val="pt-BR"/>
        </w:rPr>
        <w:t>Definição das Regras de Cálculo Aplicáveis</w:t>
      </w:r>
    </w:p>
    <w:p w14:paraId="7F244E7F" w14:textId="77777777" w:rsidR="0075329E" w:rsidRPr="00427973" w:rsidRDefault="0075329E" w:rsidP="0075329E">
      <w:pPr>
        <w:pStyle w:val="PargrafodaLista"/>
        <w:numPr>
          <w:ilvl w:val="0"/>
          <w:numId w:val="8"/>
        </w:numPr>
        <w:jc w:val="both"/>
        <w:rPr>
          <w:rFonts w:ascii="Arial" w:hAnsi="Arial" w:cs="Arial"/>
          <w:lang w:val="pt-BR"/>
        </w:rPr>
      </w:pPr>
      <w:proofErr w:type="spellStart"/>
      <w:r w:rsidRPr="00427973">
        <w:rPr>
          <w:rFonts w:ascii="Arial" w:hAnsi="Arial" w:cs="Arial"/>
          <w:b/>
          <w:bCs/>
        </w:rPr>
        <w:t>Projeção</w:t>
      </w:r>
      <w:proofErr w:type="spellEnd"/>
      <w:r w:rsidRPr="00427973">
        <w:rPr>
          <w:rFonts w:ascii="Arial" w:hAnsi="Arial" w:cs="Arial"/>
          <w:b/>
          <w:bCs/>
        </w:rPr>
        <w:t xml:space="preserve"> dos </w:t>
      </w:r>
      <w:proofErr w:type="spellStart"/>
      <w:r w:rsidRPr="00427973">
        <w:rPr>
          <w:rFonts w:ascii="Arial" w:hAnsi="Arial" w:cs="Arial"/>
          <w:b/>
          <w:bCs/>
        </w:rPr>
        <w:t>Fluxos</w:t>
      </w:r>
      <w:proofErr w:type="spellEnd"/>
      <w:r w:rsidRPr="00427973">
        <w:rPr>
          <w:rFonts w:ascii="Arial" w:hAnsi="Arial" w:cs="Arial"/>
          <w:b/>
          <w:bCs/>
        </w:rPr>
        <w:t xml:space="preserve"> </w:t>
      </w:r>
      <w:proofErr w:type="spellStart"/>
      <w:r w:rsidRPr="00427973">
        <w:rPr>
          <w:rFonts w:ascii="Arial" w:hAnsi="Arial" w:cs="Arial"/>
          <w:b/>
          <w:bCs/>
        </w:rPr>
        <w:t>Incrementais</w:t>
      </w:r>
      <w:proofErr w:type="spellEnd"/>
    </w:p>
    <w:p w14:paraId="21B4F133" w14:textId="77777777" w:rsidR="0075329E" w:rsidRPr="00427973" w:rsidRDefault="0075329E" w:rsidP="0075329E">
      <w:pPr>
        <w:pStyle w:val="PargrafodaLista"/>
        <w:numPr>
          <w:ilvl w:val="0"/>
          <w:numId w:val="8"/>
        </w:numPr>
        <w:jc w:val="both"/>
        <w:rPr>
          <w:rFonts w:ascii="Arial" w:hAnsi="Arial" w:cs="Arial"/>
          <w:lang w:val="pt-BR"/>
        </w:rPr>
      </w:pPr>
      <w:proofErr w:type="spellStart"/>
      <w:r w:rsidRPr="00427973">
        <w:rPr>
          <w:rFonts w:ascii="Arial" w:hAnsi="Arial" w:cs="Arial"/>
          <w:b/>
          <w:bCs/>
        </w:rPr>
        <w:t>Validação</w:t>
      </w:r>
      <w:proofErr w:type="spellEnd"/>
      <w:r w:rsidRPr="00427973">
        <w:rPr>
          <w:rFonts w:ascii="Arial" w:hAnsi="Arial" w:cs="Arial"/>
          <w:b/>
          <w:bCs/>
        </w:rPr>
        <w:t xml:space="preserve"> dos </w:t>
      </w:r>
      <w:proofErr w:type="spellStart"/>
      <w:r w:rsidRPr="00427973">
        <w:rPr>
          <w:rFonts w:ascii="Arial" w:hAnsi="Arial" w:cs="Arial"/>
          <w:b/>
          <w:bCs/>
        </w:rPr>
        <w:t>Resultados</w:t>
      </w:r>
      <w:proofErr w:type="spellEnd"/>
    </w:p>
    <w:p w14:paraId="1990FD9E" w14:textId="77777777" w:rsidR="0075329E" w:rsidRPr="00427973" w:rsidRDefault="0075329E" w:rsidP="0075329E">
      <w:pPr>
        <w:pStyle w:val="PargrafodaLista"/>
        <w:numPr>
          <w:ilvl w:val="0"/>
          <w:numId w:val="8"/>
        </w:numPr>
        <w:jc w:val="both"/>
        <w:rPr>
          <w:rFonts w:ascii="Arial" w:hAnsi="Arial" w:cs="Arial"/>
          <w:lang w:val="pt-BR"/>
        </w:rPr>
      </w:pPr>
      <w:proofErr w:type="spellStart"/>
      <w:r w:rsidRPr="00427973">
        <w:rPr>
          <w:rFonts w:ascii="Arial" w:hAnsi="Arial" w:cs="Arial"/>
          <w:b/>
          <w:bCs/>
        </w:rPr>
        <w:t>Comunicação</w:t>
      </w:r>
      <w:proofErr w:type="spellEnd"/>
      <w:r w:rsidRPr="00427973">
        <w:rPr>
          <w:rFonts w:ascii="Arial" w:hAnsi="Arial" w:cs="Arial"/>
          <w:b/>
          <w:bCs/>
        </w:rPr>
        <w:t xml:space="preserve"> e </w:t>
      </w:r>
      <w:proofErr w:type="spellStart"/>
      <w:r w:rsidRPr="00427973">
        <w:rPr>
          <w:rFonts w:ascii="Arial" w:hAnsi="Arial" w:cs="Arial"/>
          <w:b/>
          <w:bCs/>
        </w:rPr>
        <w:t>Documentação</w:t>
      </w:r>
      <w:proofErr w:type="spellEnd"/>
    </w:p>
    <w:p w14:paraId="428A479D" w14:textId="77777777" w:rsidR="00EF3D03" w:rsidRPr="00427973" w:rsidRDefault="00000000" w:rsidP="00C447F0">
      <w:pPr>
        <w:jc w:val="both"/>
        <w:rPr>
          <w:rFonts w:ascii="Arial" w:hAnsi="Arial" w:cs="Arial"/>
        </w:rPr>
      </w:pPr>
      <w:r w:rsidRPr="00427973">
        <w:rPr>
          <w:rFonts w:ascii="Arial" w:hAnsi="Arial" w:cs="Arial"/>
        </w:rPr>
        <w:t xml:space="preserve">Vamos </w:t>
      </w:r>
      <w:proofErr w:type="spellStart"/>
      <w:r w:rsidRPr="00427973">
        <w:rPr>
          <w:rFonts w:ascii="Arial" w:hAnsi="Arial" w:cs="Arial"/>
        </w:rPr>
        <w:t>detalhar</w:t>
      </w:r>
      <w:proofErr w:type="spellEnd"/>
      <w:r w:rsidRPr="00427973">
        <w:rPr>
          <w:rFonts w:ascii="Arial" w:hAnsi="Arial" w:cs="Arial"/>
        </w:rPr>
        <w:t xml:space="preserve"> </w:t>
      </w:r>
      <w:proofErr w:type="spellStart"/>
      <w:r w:rsidRPr="00427973">
        <w:rPr>
          <w:rFonts w:ascii="Arial" w:hAnsi="Arial" w:cs="Arial"/>
        </w:rPr>
        <w:t>cada</w:t>
      </w:r>
      <w:proofErr w:type="spellEnd"/>
      <w:r w:rsidRPr="00427973">
        <w:rPr>
          <w:rFonts w:ascii="Arial" w:hAnsi="Arial" w:cs="Arial"/>
        </w:rPr>
        <w:t xml:space="preserve"> </w:t>
      </w:r>
      <w:proofErr w:type="spellStart"/>
      <w:r w:rsidRPr="00427973">
        <w:rPr>
          <w:rFonts w:ascii="Arial" w:hAnsi="Arial" w:cs="Arial"/>
        </w:rPr>
        <w:t>etapa</w:t>
      </w:r>
      <w:proofErr w:type="spellEnd"/>
      <w:r w:rsidRPr="00427973">
        <w:rPr>
          <w:rFonts w:ascii="Arial" w:hAnsi="Arial" w:cs="Arial"/>
        </w:rPr>
        <w:t>:</w:t>
      </w:r>
    </w:p>
    <w:p w14:paraId="565CC9B4" w14:textId="77777777" w:rsidR="00EF3D03" w:rsidRPr="00427973" w:rsidRDefault="00000000" w:rsidP="00C447F0">
      <w:pPr>
        <w:jc w:val="both"/>
        <w:rPr>
          <w:rFonts w:ascii="Arial" w:hAnsi="Arial" w:cs="Arial"/>
        </w:rPr>
      </w:pPr>
      <w:r w:rsidRPr="00427973">
        <w:rPr>
          <w:rFonts w:ascii="Arial" w:hAnsi="Arial" w:cs="Arial"/>
          <w:b/>
          <w:bCs/>
          <w:lang w:val="pt-BR"/>
        </w:rPr>
        <w:t>(i) Identificação da Massa Afetada:</w:t>
      </w:r>
      <w:r w:rsidRPr="00427973">
        <w:rPr>
          <w:rFonts w:ascii="Arial" w:hAnsi="Arial" w:cs="Arial"/>
          <w:lang w:val="pt-BR"/>
        </w:rPr>
        <w:t xml:space="preserve"> O primeiro passo é </w:t>
      </w:r>
      <w:r w:rsidRPr="00427973">
        <w:rPr>
          <w:rFonts w:ascii="Arial" w:hAnsi="Arial" w:cs="Arial"/>
          <w:b/>
          <w:bCs/>
          <w:lang w:val="pt-BR"/>
        </w:rPr>
        <w:t>determinar exatamente quem são os participantes (ou beneficiários) impactados</w:t>
      </w:r>
      <w:r w:rsidRPr="00427973">
        <w:rPr>
          <w:rFonts w:ascii="Arial" w:hAnsi="Arial" w:cs="Arial"/>
          <w:lang w:val="pt-BR"/>
        </w:rPr>
        <w:t xml:space="preserve"> pela decisão judicial ou acordo. Isso pode parecer trivial em alguns casos (por ex., a lista nominal dos autores da ação coletiva), mas muitas vezes a decisão tem um escopo mais amplo. </w:t>
      </w:r>
      <w:proofErr w:type="spellStart"/>
      <w:r w:rsidRPr="00427973">
        <w:rPr>
          <w:rFonts w:ascii="Arial" w:hAnsi="Arial" w:cs="Arial"/>
        </w:rPr>
        <w:t>Exemplos</w:t>
      </w:r>
      <w:proofErr w:type="spellEnd"/>
      <w:r w:rsidRPr="00427973">
        <w:rPr>
          <w:rFonts w:ascii="Arial" w:hAnsi="Arial" w:cs="Arial"/>
        </w:rPr>
        <w:t>:</w:t>
      </w:r>
    </w:p>
    <w:p w14:paraId="052669B3" w14:textId="77777777" w:rsidR="00EF3D03" w:rsidRPr="00427973" w:rsidRDefault="00000000" w:rsidP="00C447F0">
      <w:pPr>
        <w:pStyle w:val="PargrafodaLista"/>
        <w:numPr>
          <w:ilvl w:val="0"/>
          <w:numId w:val="9"/>
        </w:numPr>
        <w:jc w:val="both"/>
        <w:rPr>
          <w:rFonts w:ascii="Arial" w:hAnsi="Arial" w:cs="Arial"/>
          <w:lang w:val="pt-BR"/>
        </w:rPr>
      </w:pPr>
      <w:r w:rsidRPr="00427973">
        <w:rPr>
          <w:rFonts w:ascii="Arial" w:hAnsi="Arial" w:cs="Arial"/>
          <w:lang w:val="pt-BR"/>
        </w:rPr>
        <w:lastRenderedPageBreak/>
        <w:t xml:space="preserve">Uma sentença do STF em repercussão geral pode afetar </w:t>
      </w:r>
      <w:r w:rsidRPr="00427973">
        <w:rPr>
          <w:rFonts w:ascii="Arial" w:hAnsi="Arial" w:cs="Arial"/>
          <w:b/>
          <w:bCs/>
          <w:lang w:val="pt-BR"/>
        </w:rPr>
        <w:t xml:space="preserve">todos os participantes de todas as </w:t>
      </w:r>
      <w:proofErr w:type="spellStart"/>
      <w:r w:rsidRPr="00427973">
        <w:rPr>
          <w:rFonts w:ascii="Arial" w:hAnsi="Arial" w:cs="Arial"/>
          <w:b/>
          <w:bCs/>
          <w:lang w:val="pt-BR"/>
        </w:rPr>
        <w:t>EFPCs</w:t>
      </w:r>
      <w:proofErr w:type="spellEnd"/>
      <w:r w:rsidRPr="00427973">
        <w:rPr>
          <w:rFonts w:ascii="Arial" w:hAnsi="Arial" w:cs="Arial"/>
          <w:lang w:val="pt-BR"/>
        </w:rPr>
        <w:t xml:space="preserve"> que se encontrem em determinada situação (e não apenas quem já acionou judicialmente). Nesse caso, cada EFPC deve identificar no seu plano quantos estão nessa condição.</w:t>
      </w:r>
    </w:p>
    <w:p w14:paraId="294B2397" w14:textId="77777777" w:rsidR="00EF3D03" w:rsidRPr="00427973" w:rsidRDefault="00000000" w:rsidP="00C447F0">
      <w:pPr>
        <w:pStyle w:val="PargrafodaLista"/>
        <w:numPr>
          <w:ilvl w:val="0"/>
          <w:numId w:val="9"/>
        </w:numPr>
        <w:jc w:val="both"/>
        <w:rPr>
          <w:rFonts w:ascii="Arial" w:hAnsi="Arial" w:cs="Arial"/>
          <w:lang w:val="pt-BR"/>
        </w:rPr>
      </w:pPr>
      <w:r w:rsidRPr="00427973">
        <w:rPr>
          <w:rFonts w:ascii="Arial" w:hAnsi="Arial" w:cs="Arial"/>
          <w:lang w:val="pt-BR"/>
        </w:rPr>
        <w:t>Um acordo judicial pode abranger todos os membros de uma associação de aposentados, incluindo até quem não entrou com ação individual.</w:t>
      </w:r>
    </w:p>
    <w:p w14:paraId="692B647C" w14:textId="77777777" w:rsidR="00EF3D03" w:rsidRPr="00427973" w:rsidRDefault="00000000" w:rsidP="00C447F0">
      <w:pPr>
        <w:pStyle w:val="PargrafodaLista"/>
        <w:numPr>
          <w:ilvl w:val="0"/>
          <w:numId w:val="9"/>
        </w:numPr>
        <w:jc w:val="both"/>
        <w:rPr>
          <w:rFonts w:ascii="Arial" w:hAnsi="Arial" w:cs="Arial"/>
          <w:lang w:val="pt-BR"/>
        </w:rPr>
      </w:pPr>
      <w:r w:rsidRPr="00427973">
        <w:rPr>
          <w:rFonts w:ascii="Arial" w:hAnsi="Arial" w:cs="Arial"/>
          <w:lang w:val="pt-BR"/>
        </w:rPr>
        <w:t xml:space="preserve">Uma decisão pode criar um </w:t>
      </w:r>
      <w:r w:rsidRPr="00427973">
        <w:rPr>
          <w:rFonts w:ascii="Arial" w:hAnsi="Arial" w:cs="Arial"/>
          <w:i/>
          <w:iCs/>
          <w:lang w:val="pt-BR"/>
        </w:rPr>
        <w:t>critério</w:t>
      </w:r>
      <w:r w:rsidRPr="00427973">
        <w:rPr>
          <w:rFonts w:ascii="Arial" w:hAnsi="Arial" w:cs="Arial"/>
          <w:lang w:val="pt-BR"/>
        </w:rPr>
        <w:t xml:space="preserve"> (ex.: “todos que se aposentaram antes de 2010 têm direito à revisão”), exigindo identificar no cadastro do plano quem atende ao critério.</w:t>
      </w:r>
    </w:p>
    <w:p w14:paraId="3C8ADD21"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Essa etapa geralmente requer </w:t>
      </w:r>
      <w:r w:rsidRPr="00427973">
        <w:rPr>
          <w:rFonts w:ascii="Arial" w:hAnsi="Arial" w:cs="Arial"/>
          <w:b/>
          <w:bCs/>
          <w:lang w:val="pt-BR"/>
        </w:rPr>
        <w:t>colaboração entre a área jurídica e a área de benefícios/atuária</w:t>
      </w:r>
      <w:r w:rsidRPr="00427973">
        <w:rPr>
          <w:rFonts w:ascii="Arial" w:hAnsi="Arial" w:cs="Arial"/>
          <w:lang w:val="pt-BR"/>
        </w:rPr>
        <w:t xml:space="preserve">: cruza-se o conteúdo da decisão (quem ela pretende cobrir) com os dados cadastrais do plano. Deve-se buscar </w:t>
      </w:r>
      <w:r w:rsidRPr="00427973">
        <w:rPr>
          <w:rFonts w:ascii="Arial" w:hAnsi="Arial" w:cs="Arial"/>
          <w:b/>
          <w:bCs/>
          <w:lang w:val="pt-BR"/>
        </w:rPr>
        <w:t>exatidão</w:t>
      </w:r>
      <w:r w:rsidRPr="00427973">
        <w:rPr>
          <w:rFonts w:ascii="Arial" w:hAnsi="Arial" w:cs="Arial"/>
          <w:lang w:val="pt-BR"/>
        </w:rPr>
        <w:t xml:space="preserve"> nessa identificação, pois disso dependem todos os cálculos posteriores. Muitas </w:t>
      </w:r>
      <w:proofErr w:type="spellStart"/>
      <w:r w:rsidRPr="00427973">
        <w:rPr>
          <w:rFonts w:ascii="Arial" w:hAnsi="Arial" w:cs="Arial"/>
          <w:lang w:val="pt-BR"/>
        </w:rPr>
        <w:t>EFPCs</w:t>
      </w:r>
      <w:proofErr w:type="spellEnd"/>
      <w:r w:rsidRPr="00427973">
        <w:rPr>
          <w:rFonts w:ascii="Arial" w:hAnsi="Arial" w:cs="Arial"/>
          <w:lang w:val="pt-BR"/>
        </w:rPr>
        <w:t xml:space="preserve"> têm investido em </w:t>
      </w:r>
      <w:r w:rsidRPr="00427973">
        <w:rPr>
          <w:rFonts w:ascii="Arial" w:hAnsi="Arial" w:cs="Arial"/>
          <w:b/>
          <w:bCs/>
          <w:lang w:val="pt-BR"/>
        </w:rPr>
        <w:t>melhorar seus sistemas</w:t>
      </w:r>
      <w:r w:rsidRPr="00427973">
        <w:rPr>
          <w:rFonts w:ascii="Arial" w:hAnsi="Arial" w:cs="Arial"/>
          <w:lang w:val="pt-BR"/>
        </w:rPr>
        <w:t xml:space="preserve"> para rapidamente filtrar participantes por critérios de elegibilidade distintos, mas quando isso não é automatizado, pode haver trabalho manual intensivo. O importante é que o resultado seja uma </w:t>
      </w:r>
      <w:r w:rsidRPr="00427973">
        <w:rPr>
          <w:rFonts w:ascii="Arial" w:hAnsi="Arial" w:cs="Arial"/>
          <w:b/>
          <w:bCs/>
          <w:lang w:val="pt-BR"/>
        </w:rPr>
        <w:t>lista ou totalização confiável</w:t>
      </w:r>
      <w:r w:rsidRPr="00427973">
        <w:rPr>
          <w:rFonts w:ascii="Arial" w:hAnsi="Arial" w:cs="Arial"/>
          <w:lang w:val="pt-BR"/>
        </w:rPr>
        <w:t xml:space="preserve"> da população afetada, incluindo informações relevantes de cada um (idade, sexo, benefício atual, data de aposentadoria etc.).</w:t>
      </w:r>
    </w:p>
    <w:p w14:paraId="66F9CDB5" w14:textId="77777777" w:rsidR="00EF3D03" w:rsidRPr="00427973" w:rsidRDefault="00000000" w:rsidP="00C447F0">
      <w:pPr>
        <w:jc w:val="both"/>
        <w:rPr>
          <w:rFonts w:ascii="Arial" w:hAnsi="Arial" w:cs="Arial"/>
        </w:rPr>
      </w:pPr>
      <w:r w:rsidRPr="00427973">
        <w:rPr>
          <w:rFonts w:ascii="Arial" w:hAnsi="Arial" w:cs="Arial"/>
          <w:b/>
          <w:bCs/>
          <w:lang w:val="pt-BR"/>
        </w:rPr>
        <w:t>(</w:t>
      </w:r>
      <w:proofErr w:type="spellStart"/>
      <w:r w:rsidRPr="00427973">
        <w:rPr>
          <w:rFonts w:ascii="Arial" w:hAnsi="Arial" w:cs="Arial"/>
          <w:b/>
          <w:bCs/>
          <w:lang w:val="pt-BR"/>
        </w:rPr>
        <w:t>ii</w:t>
      </w:r>
      <w:proofErr w:type="spellEnd"/>
      <w:r w:rsidRPr="00427973">
        <w:rPr>
          <w:rFonts w:ascii="Arial" w:hAnsi="Arial" w:cs="Arial"/>
          <w:b/>
          <w:bCs/>
          <w:lang w:val="pt-BR"/>
        </w:rPr>
        <w:t>) Definição das Regras de Cálculo:</w:t>
      </w:r>
      <w:r w:rsidRPr="00427973">
        <w:rPr>
          <w:rFonts w:ascii="Arial" w:hAnsi="Arial" w:cs="Arial"/>
          <w:lang w:val="pt-BR"/>
        </w:rPr>
        <w:t xml:space="preserve"> Nesta etapa, interpreta-se a decisão judicial do ponto de vista atuarial, ou seja, </w:t>
      </w:r>
      <w:r w:rsidRPr="00427973">
        <w:rPr>
          <w:rFonts w:ascii="Arial" w:hAnsi="Arial" w:cs="Arial"/>
          <w:b/>
          <w:bCs/>
          <w:lang w:val="pt-BR"/>
        </w:rPr>
        <w:t>traduzem-se os comandos jurídicos em formulação de cálculo</w:t>
      </w:r>
      <w:r w:rsidRPr="00427973">
        <w:rPr>
          <w:rFonts w:ascii="Arial" w:hAnsi="Arial" w:cs="Arial"/>
          <w:lang w:val="pt-BR"/>
        </w:rPr>
        <w:t xml:space="preserve">. </w:t>
      </w:r>
      <w:proofErr w:type="spellStart"/>
      <w:r w:rsidRPr="00427973">
        <w:rPr>
          <w:rFonts w:ascii="Arial" w:hAnsi="Arial" w:cs="Arial"/>
        </w:rPr>
        <w:t>Exemplos</w:t>
      </w:r>
      <w:proofErr w:type="spellEnd"/>
      <w:r w:rsidRPr="00427973">
        <w:rPr>
          <w:rFonts w:ascii="Arial" w:hAnsi="Arial" w:cs="Arial"/>
        </w:rPr>
        <w:t xml:space="preserve"> de </w:t>
      </w:r>
      <w:proofErr w:type="spellStart"/>
      <w:r w:rsidRPr="00427973">
        <w:rPr>
          <w:rFonts w:ascii="Arial" w:hAnsi="Arial" w:cs="Arial"/>
        </w:rPr>
        <w:t>perguntas</w:t>
      </w:r>
      <w:proofErr w:type="spellEnd"/>
      <w:r w:rsidRPr="00427973">
        <w:rPr>
          <w:rFonts w:ascii="Arial" w:hAnsi="Arial" w:cs="Arial"/>
        </w:rPr>
        <w:t xml:space="preserve"> a responder:</w:t>
      </w:r>
    </w:p>
    <w:p w14:paraId="7C174D4F" w14:textId="77777777" w:rsidR="00EF3D03" w:rsidRPr="00427973" w:rsidRDefault="00000000" w:rsidP="00C447F0">
      <w:pPr>
        <w:pStyle w:val="PargrafodaLista"/>
        <w:numPr>
          <w:ilvl w:val="0"/>
          <w:numId w:val="10"/>
        </w:numPr>
        <w:jc w:val="both"/>
        <w:rPr>
          <w:rFonts w:ascii="Arial" w:hAnsi="Arial" w:cs="Arial"/>
          <w:lang w:val="pt-BR"/>
        </w:rPr>
      </w:pPr>
      <w:r w:rsidRPr="00427973">
        <w:rPr>
          <w:rFonts w:ascii="Arial" w:hAnsi="Arial" w:cs="Arial"/>
          <w:lang w:val="pt-BR"/>
        </w:rPr>
        <w:t>Qual exatamente é a diferença de benefício ou contribuição que a decisão instituiu? (Pode ser um novo percentual de reajuste, inclusão/exclusão de determinada parcela no cálculo, concessão de benefício integral vs. proporcional, etc.)</w:t>
      </w:r>
    </w:p>
    <w:p w14:paraId="4D910906" w14:textId="77777777" w:rsidR="00EF3D03" w:rsidRPr="00427973" w:rsidRDefault="00000000" w:rsidP="00C447F0">
      <w:pPr>
        <w:pStyle w:val="PargrafodaLista"/>
        <w:numPr>
          <w:ilvl w:val="0"/>
          <w:numId w:val="10"/>
        </w:numPr>
        <w:jc w:val="both"/>
        <w:rPr>
          <w:rFonts w:ascii="Arial" w:hAnsi="Arial" w:cs="Arial"/>
          <w:lang w:val="pt-BR"/>
        </w:rPr>
      </w:pPr>
      <w:r w:rsidRPr="00427973">
        <w:rPr>
          <w:rFonts w:ascii="Arial" w:hAnsi="Arial" w:cs="Arial"/>
          <w:lang w:val="pt-BR"/>
        </w:rPr>
        <w:t>Desde quando a decisão produz efeito? (Determina a data de início para cálculo de retroativos. Ex.: “retroagir à data da concessão do benefício” ou “não retroage, vale a partir da sentença”).</w:t>
      </w:r>
    </w:p>
    <w:p w14:paraId="61849B6E" w14:textId="12927683" w:rsidR="00EF3D03" w:rsidRPr="00427973" w:rsidRDefault="00000000" w:rsidP="00C447F0">
      <w:pPr>
        <w:pStyle w:val="PargrafodaLista"/>
        <w:numPr>
          <w:ilvl w:val="0"/>
          <w:numId w:val="10"/>
        </w:numPr>
        <w:jc w:val="both"/>
        <w:rPr>
          <w:rFonts w:ascii="Arial" w:hAnsi="Arial" w:cs="Arial"/>
        </w:rPr>
      </w:pPr>
      <w:r w:rsidRPr="00427973">
        <w:rPr>
          <w:rFonts w:ascii="Arial" w:hAnsi="Arial" w:cs="Arial"/>
          <w:lang w:val="pt-BR"/>
        </w:rPr>
        <w:t xml:space="preserve">Há juros e correção monetária nos valores em atraso? Quais índices usar e até que data? </w:t>
      </w:r>
      <w:r w:rsidRPr="00427973">
        <w:rPr>
          <w:rFonts w:ascii="Arial" w:hAnsi="Arial" w:cs="Arial"/>
        </w:rPr>
        <w:t xml:space="preserve">(Esses </w:t>
      </w:r>
      <w:proofErr w:type="spellStart"/>
      <w:r w:rsidRPr="00427973">
        <w:rPr>
          <w:rFonts w:ascii="Arial" w:hAnsi="Arial" w:cs="Arial"/>
        </w:rPr>
        <w:t>fatores</w:t>
      </w:r>
      <w:proofErr w:type="spellEnd"/>
      <w:r w:rsidRPr="00427973">
        <w:rPr>
          <w:rFonts w:ascii="Arial" w:hAnsi="Arial" w:cs="Arial"/>
        </w:rPr>
        <w:t xml:space="preserve"> </w:t>
      </w:r>
      <w:proofErr w:type="spellStart"/>
      <w:r w:rsidRPr="00427973">
        <w:rPr>
          <w:rFonts w:ascii="Arial" w:hAnsi="Arial" w:cs="Arial"/>
        </w:rPr>
        <w:t>jurídicos</w:t>
      </w:r>
      <w:proofErr w:type="spellEnd"/>
      <w:r w:rsidRPr="00427973">
        <w:rPr>
          <w:rFonts w:ascii="Arial" w:hAnsi="Arial" w:cs="Arial"/>
        </w:rPr>
        <w:t xml:space="preserve"> </w:t>
      </w:r>
      <w:proofErr w:type="spellStart"/>
      <w:r w:rsidRPr="00427973">
        <w:rPr>
          <w:rFonts w:ascii="Arial" w:hAnsi="Arial" w:cs="Arial"/>
        </w:rPr>
        <w:t>afetam</w:t>
      </w:r>
      <w:proofErr w:type="spellEnd"/>
      <w:r w:rsidRPr="00427973">
        <w:rPr>
          <w:rFonts w:ascii="Arial" w:hAnsi="Arial" w:cs="Arial"/>
        </w:rPr>
        <w:t xml:space="preserve"> </w:t>
      </w:r>
      <w:proofErr w:type="spellStart"/>
      <w:r w:rsidRPr="00427973">
        <w:rPr>
          <w:rFonts w:ascii="Arial" w:hAnsi="Arial" w:cs="Arial"/>
        </w:rPr>
        <w:t>muito</w:t>
      </w:r>
      <w:proofErr w:type="spellEnd"/>
      <w:r w:rsidRPr="00427973">
        <w:rPr>
          <w:rFonts w:ascii="Arial" w:hAnsi="Arial" w:cs="Arial"/>
        </w:rPr>
        <w:t xml:space="preserve"> o </w:t>
      </w:r>
      <w:proofErr w:type="spellStart"/>
      <w:r w:rsidRPr="00427973">
        <w:rPr>
          <w:rFonts w:ascii="Arial" w:hAnsi="Arial" w:cs="Arial"/>
        </w:rPr>
        <w:t>montante</w:t>
      </w:r>
      <w:proofErr w:type="spellEnd"/>
      <w:r w:rsidRPr="00427973">
        <w:rPr>
          <w:rFonts w:ascii="Arial" w:hAnsi="Arial" w:cs="Arial"/>
        </w:rPr>
        <w:t xml:space="preserve"> a </w:t>
      </w:r>
      <w:proofErr w:type="spellStart"/>
      <w:r w:rsidRPr="00427973">
        <w:rPr>
          <w:rFonts w:ascii="Arial" w:hAnsi="Arial" w:cs="Arial"/>
        </w:rPr>
        <w:t>pagar</w:t>
      </w:r>
      <w:proofErr w:type="spellEnd"/>
      <w:r w:rsidRPr="00427973">
        <w:rPr>
          <w:rFonts w:ascii="Arial" w:hAnsi="Arial" w:cs="Arial"/>
        </w:rPr>
        <w:t>).</w:t>
      </w:r>
    </w:p>
    <w:p w14:paraId="4FD5984D" w14:textId="77777777" w:rsidR="00EF3D03" w:rsidRPr="00427973" w:rsidRDefault="00000000" w:rsidP="00C447F0">
      <w:pPr>
        <w:pStyle w:val="PargrafodaLista"/>
        <w:numPr>
          <w:ilvl w:val="0"/>
          <w:numId w:val="10"/>
        </w:numPr>
        <w:jc w:val="both"/>
        <w:rPr>
          <w:rFonts w:ascii="Arial" w:hAnsi="Arial" w:cs="Arial"/>
        </w:rPr>
      </w:pPr>
      <w:r w:rsidRPr="00427973">
        <w:rPr>
          <w:rFonts w:ascii="Arial" w:hAnsi="Arial" w:cs="Arial"/>
          <w:lang w:val="pt-BR"/>
        </w:rPr>
        <w:t xml:space="preserve">A decisão envolve parcela única ou prestações continuadas? (Ex.: um “pagamento único indenizatório” vs. </w:t>
      </w:r>
      <w:r w:rsidRPr="00427973">
        <w:rPr>
          <w:rFonts w:ascii="Arial" w:hAnsi="Arial" w:cs="Arial"/>
        </w:rPr>
        <w:t>“</w:t>
      </w:r>
      <w:proofErr w:type="spellStart"/>
      <w:r w:rsidRPr="00427973">
        <w:rPr>
          <w:rFonts w:ascii="Arial" w:hAnsi="Arial" w:cs="Arial"/>
        </w:rPr>
        <w:t>reajuste</w:t>
      </w:r>
      <w:proofErr w:type="spellEnd"/>
      <w:r w:rsidRPr="00427973">
        <w:rPr>
          <w:rFonts w:ascii="Arial" w:hAnsi="Arial" w:cs="Arial"/>
        </w:rPr>
        <w:t xml:space="preserve"> </w:t>
      </w:r>
      <w:proofErr w:type="spellStart"/>
      <w:r w:rsidRPr="00427973">
        <w:rPr>
          <w:rFonts w:ascii="Arial" w:hAnsi="Arial" w:cs="Arial"/>
        </w:rPr>
        <w:t>vitalício</w:t>
      </w:r>
      <w:proofErr w:type="spellEnd"/>
      <w:r w:rsidRPr="00427973">
        <w:rPr>
          <w:rFonts w:ascii="Arial" w:hAnsi="Arial" w:cs="Arial"/>
        </w:rPr>
        <w:t xml:space="preserve"> no </w:t>
      </w:r>
      <w:proofErr w:type="spellStart"/>
      <w:r w:rsidRPr="00427973">
        <w:rPr>
          <w:rFonts w:ascii="Arial" w:hAnsi="Arial" w:cs="Arial"/>
        </w:rPr>
        <w:t>benefício</w:t>
      </w:r>
      <w:proofErr w:type="spellEnd"/>
      <w:r w:rsidRPr="00427973">
        <w:rPr>
          <w:rFonts w:ascii="Arial" w:hAnsi="Arial" w:cs="Arial"/>
        </w:rPr>
        <w:t xml:space="preserve"> mensal”).</w:t>
      </w:r>
    </w:p>
    <w:p w14:paraId="5D77D7CC" w14:textId="77777777" w:rsidR="00EF3D03" w:rsidRPr="00427973" w:rsidRDefault="00000000" w:rsidP="00C447F0">
      <w:pPr>
        <w:pStyle w:val="PargrafodaLista"/>
        <w:numPr>
          <w:ilvl w:val="0"/>
          <w:numId w:val="10"/>
        </w:numPr>
        <w:jc w:val="both"/>
        <w:rPr>
          <w:rFonts w:ascii="Arial" w:hAnsi="Arial" w:cs="Arial"/>
          <w:lang w:val="pt-BR"/>
        </w:rPr>
      </w:pPr>
      <w:r w:rsidRPr="00427973">
        <w:rPr>
          <w:rFonts w:ascii="Arial" w:hAnsi="Arial" w:cs="Arial"/>
          <w:lang w:val="pt-BR"/>
        </w:rPr>
        <w:t>Existem condições para cessação do efeito? (Ex.: o benefício extra cessa se o participante mudar de estado civil, ou se entrar em outro plano, etc. – incomum, mas possível).</w:t>
      </w:r>
    </w:p>
    <w:p w14:paraId="309C86AD"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Responder a essas questões permite elaborar a </w:t>
      </w:r>
      <w:r w:rsidRPr="00427973">
        <w:rPr>
          <w:rFonts w:ascii="Arial" w:hAnsi="Arial" w:cs="Arial"/>
          <w:b/>
          <w:bCs/>
          <w:lang w:val="pt-BR"/>
        </w:rPr>
        <w:t>regra de cálculo incremental</w:t>
      </w:r>
      <w:r w:rsidRPr="00427973">
        <w:rPr>
          <w:rFonts w:ascii="Arial" w:hAnsi="Arial" w:cs="Arial"/>
          <w:lang w:val="pt-BR"/>
        </w:rPr>
        <w:t xml:space="preserve"> que alimentará o modelo. Muitas vezes é necessário construir </w:t>
      </w:r>
      <w:r w:rsidRPr="00427973">
        <w:rPr>
          <w:rFonts w:ascii="Arial" w:hAnsi="Arial" w:cs="Arial"/>
          <w:b/>
          <w:bCs/>
          <w:lang w:val="pt-BR"/>
        </w:rPr>
        <w:t>fórmulas ou algoritmos específicos</w:t>
      </w:r>
      <w:r w:rsidRPr="00427973">
        <w:rPr>
          <w:rFonts w:ascii="Arial" w:hAnsi="Arial" w:cs="Arial"/>
          <w:lang w:val="pt-BR"/>
        </w:rPr>
        <w:t xml:space="preserve"> para o caso. Por exemplo: “Calcular o valor retroativo = diferença mensal × número de meses desde a data X, acumulado a juro Y ao mês até hoje”. Ou: “Elevar o benefício atual para Z% e recalcular reservas atuariais com base nesse novo benefício”.  Nessa fase, o papel do atuário é muitas vezes de </w:t>
      </w:r>
      <w:r w:rsidRPr="00427973">
        <w:rPr>
          <w:rFonts w:ascii="Arial" w:hAnsi="Arial" w:cs="Arial"/>
          <w:b/>
          <w:bCs/>
          <w:lang w:val="pt-BR"/>
        </w:rPr>
        <w:t>consultor do jurídico</w:t>
      </w:r>
      <w:r w:rsidRPr="00427973">
        <w:rPr>
          <w:rFonts w:ascii="Arial" w:hAnsi="Arial" w:cs="Arial"/>
          <w:lang w:val="pt-BR"/>
        </w:rPr>
        <w:t xml:space="preserve">: </w:t>
      </w:r>
      <w:r w:rsidRPr="00427973">
        <w:rPr>
          <w:rFonts w:ascii="Arial" w:hAnsi="Arial" w:cs="Arial"/>
          <w:lang w:val="pt-BR"/>
        </w:rPr>
        <w:lastRenderedPageBreak/>
        <w:t xml:space="preserve">traduzir a terminologia legal (e eventualmente ambígua) em parâmetros quantificáveis. É fundamental garantir </w:t>
      </w:r>
      <w:r w:rsidRPr="00427973">
        <w:rPr>
          <w:rFonts w:ascii="Arial" w:hAnsi="Arial" w:cs="Arial"/>
          <w:b/>
          <w:bCs/>
          <w:lang w:val="pt-BR"/>
        </w:rPr>
        <w:t>alinhamento com a equipe jurídica</w:t>
      </w:r>
      <w:r w:rsidRPr="00427973">
        <w:rPr>
          <w:rFonts w:ascii="Arial" w:hAnsi="Arial" w:cs="Arial"/>
          <w:lang w:val="pt-BR"/>
        </w:rPr>
        <w:t xml:space="preserve">, para não haver desencontro – </w:t>
      </w:r>
      <w:r w:rsidRPr="00427973">
        <w:rPr>
          <w:rFonts w:ascii="Arial" w:hAnsi="Arial" w:cs="Arial"/>
          <w:i/>
          <w:iCs/>
          <w:lang w:val="pt-BR"/>
        </w:rPr>
        <w:t>e.g.</w:t>
      </w:r>
      <w:r w:rsidRPr="00427973">
        <w:rPr>
          <w:rFonts w:ascii="Arial" w:hAnsi="Arial" w:cs="Arial"/>
          <w:lang w:val="pt-BR"/>
        </w:rPr>
        <w:t>, calcular algo que o jurídico não concorda ser devido ou esquecer algum aspecto da sentença. Documentar essas regras claramente (como uma mini “nota técnica” interna para o cálculo) é recomendado, até para futura auditoria ou reuso.</w:t>
      </w:r>
    </w:p>
    <w:p w14:paraId="1E80D688" w14:textId="77777777" w:rsidR="00EF3D03" w:rsidRPr="00427973" w:rsidRDefault="00000000" w:rsidP="00C447F0">
      <w:pPr>
        <w:jc w:val="both"/>
        <w:rPr>
          <w:rFonts w:ascii="Arial" w:hAnsi="Arial" w:cs="Arial"/>
        </w:rPr>
      </w:pPr>
      <w:r w:rsidRPr="00427973">
        <w:rPr>
          <w:rFonts w:ascii="Arial" w:hAnsi="Arial" w:cs="Arial"/>
          <w:b/>
          <w:bCs/>
          <w:lang w:val="pt-BR"/>
        </w:rPr>
        <w:t>(</w:t>
      </w:r>
      <w:proofErr w:type="spellStart"/>
      <w:r w:rsidRPr="00427973">
        <w:rPr>
          <w:rFonts w:ascii="Arial" w:hAnsi="Arial" w:cs="Arial"/>
          <w:b/>
          <w:bCs/>
          <w:lang w:val="pt-BR"/>
        </w:rPr>
        <w:t>iii</w:t>
      </w:r>
      <w:proofErr w:type="spellEnd"/>
      <w:r w:rsidRPr="00427973">
        <w:rPr>
          <w:rFonts w:ascii="Arial" w:hAnsi="Arial" w:cs="Arial"/>
          <w:b/>
          <w:bCs/>
          <w:lang w:val="pt-BR"/>
        </w:rPr>
        <w:t>) Projeção dos Fluxos Incrementais:</w:t>
      </w:r>
      <w:r w:rsidRPr="00427973">
        <w:rPr>
          <w:rFonts w:ascii="Arial" w:hAnsi="Arial" w:cs="Arial"/>
          <w:lang w:val="pt-BR"/>
        </w:rPr>
        <w:t xml:space="preserve"> Com a população e fórmulas definidas, passa-se ao cálculo em si, que já discutimos na seção 3.2 como “abordagem incremental”. </w:t>
      </w:r>
      <w:r w:rsidRPr="00427973">
        <w:rPr>
          <w:rFonts w:ascii="Arial" w:hAnsi="Arial" w:cs="Arial"/>
        </w:rPr>
        <w:t xml:space="preserve">Em </w:t>
      </w:r>
      <w:proofErr w:type="spellStart"/>
      <w:r w:rsidRPr="00427973">
        <w:rPr>
          <w:rFonts w:ascii="Arial" w:hAnsi="Arial" w:cs="Arial"/>
        </w:rPr>
        <w:t>termos</w:t>
      </w:r>
      <w:proofErr w:type="spellEnd"/>
      <w:r w:rsidRPr="00427973">
        <w:rPr>
          <w:rFonts w:ascii="Arial" w:hAnsi="Arial" w:cs="Arial"/>
        </w:rPr>
        <w:t xml:space="preserve"> </w:t>
      </w:r>
      <w:proofErr w:type="spellStart"/>
      <w:r w:rsidRPr="00427973">
        <w:rPr>
          <w:rFonts w:ascii="Arial" w:hAnsi="Arial" w:cs="Arial"/>
        </w:rPr>
        <w:t>operacionais</w:t>
      </w:r>
      <w:proofErr w:type="spellEnd"/>
      <w:r w:rsidRPr="00427973">
        <w:rPr>
          <w:rFonts w:ascii="Arial" w:hAnsi="Arial" w:cs="Arial"/>
        </w:rPr>
        <w:t xml:space="preserve">, </w:t>
      </w:r>
      <w:proofErr w:type="spellStart"/>
      <w:r w:rsidRPr="00427973">
        <w:rPr>
          <w:rFonts w:ascii="Arial" w:hAnsi="Arial" w:cs="Arial"/>
        </w:rPr>
        <w:t>esta</w:t>
      </w:r>
      <w:proofErr w:type="spellEnd"/>
      <w:r w:rsidRPr="00427973">
        <w:rPr>
          <w:rFonts w:ascii="Arial" w:hAnsi="Arial" w:cs="Arial"/>
        </w:rPr>
        <w:t xml:space="preserve"> </w:t>
      </w:r>
      <w:proofErr w:type="spellStart"/>
      <w:r w:rsidRPr="00427973">
        <w:rPr>
          <w:rFonts w:ascii="Arial" w:hAnsi="Arial" w:cs="Arial"/>
        </w:rPr>
        <w:t>etapa</w:t>
      </w:r>
      <w:proofErr w:type="spellEnd"/>
      <w:r w:rsidRPr="00427973">
        <w:rPr>
          <w:rFonts w:ascii="Arial" w:hAnsi="Arial" w:cs="Arial"/>
        </w:rPr>
        <w:t xml:space="preserve"> </w:t>
      </w:r>
      <w:proofErr w:type="spellStart"/>
      <w:r w:rsidRPr="00427973">
        <w:rPr>
          <w:rFonts w:ascii="Arial" w:hAnsi="Arial" w:cs="Arial"/>
        </w:rPr>
        <w:t>envolve</w:t>
      </w:r>
      <w:proofErr w:type="spellEnd"/>
      <w:r w:rsidRPr="00427973">
        <w:rPr>
          <w:rFonts w:ascii="Arial" w:hAnsi="Arial" w:cs="Arial"/>
        </w:rPr>
        <w:t>:</w:t>
      </w:r>
    </w:p>
    <w:p w14:paraId="46DDE641" w14:textId="77777777" w:rsidR="00EF3D03" w:rsidRPr="00427973" w:rsidRDefault="00000000" w:rsidP="00C447F0">
      <w:pPr>
        <w:pStyle w:val="PargrafodaLista"/>
        <w:numPr>
          <w:ilvl w:val="0"/>
          <w:numId w:val="11"/>
        </w:numPr>
        <w:jc w:val="both"/>
        <w:rPr>
          <w:rFonts w:ascii="Arial" w:hAnsi="Arial" w:cs="Arial"/>
          <w:lang w:val="pt-BR"/>
        </w:rPr>
      </w:pPr>
      <w:r w:rsidRPr="00427973">
        <w:rPr>
          <w:rFonts w:ascii="Arial" w:hAnsi="Arial" w:cs="Arial"/>
          <w:lang w:val="pt-BR"/>
        </w:rPr>
        <w:t xml:space="preserve">Calcular, para cada participante (ou por coorte), o </w:t>
      </w:r>
      <w:r w:rsidRPr="00427973">
        <w:rPr>
          <w:rFonts w:ascii="Arial" w:hAnsi="Arial" w:cs="Arial"/>
          <w:b/>
          <w:bCs/>
          <w:lang w:val="pt-BR"/>
        </w:rPr>
        <w:t>valor retroativo devido</w:t>
      </w:r>
      <w:r w:rsidRPr="00427973">
        <w:rPr>
          <w:rFonts w:ascii="Arial" w:hAnsi="Arial" w:cs="Arial"/>
          <w:lang w:val="pt-BR"/>
        </w:rPr>
        <w:t>, se houver, e em que momento será pago (geralmente considera-se pagamento imediato ou em uma data específica).</w:t>
      </w:r>
    </w:p>
    <w:p w14:paraId="775131CE" w14:textId="77777777" w:rsidR="00EF3D03" w:rsidRPr="00427973" w:rsidRDefault="00000000" w:rsidP="00C447F0">
      <w:pPr>
        <w:pStyle w:val="PargrafodaLista"/>
        <w:numPr>
          <w:ilvl w:val="0"/>
          <w:numId w:val="11"/>
        </w:numPr>
        <w:jc w:val="both"/>
        <w:rPr>
          <w:rFonts w:ascii="Arial" w:hAnsi="Arial" w:cs="Arial"/>
          <w:lang w:val="pt-BR"/>
        </w:rPr>
      </w:pPr>
      <w:r w:rsidRPr="00427973">
        <w:rPr>
          <w:rFonts w:ascii="Arial" w:hAnsi="Arial" w:cs="Arial"/>
          <w:lang w:val="pt-BR"/>
        </w:rPr>
        <w:t xml:space="preserve">Recalcular o </w:t>
      </w:r>
      <w:r w:rsidRPr="00427973">
        <w:rPr>
          <w:rFonts w:ascii="Arial" w:hAnsi="Arial" w:cs="Arial"/>
          <w:b/>
          <w:bCs/>
          <w:lang w:val="pt-BR"/>
        </w:rPr>
        <w:t>valor dos benefícios futuros</w:t>
      </w:r>
      <w:r w:rsidRPr="00427973">
        <w:rPr>
          <w:rFonts w:ascii="Arial" w:hAnsi="Arial" w:cs="Arial"/>
          <w:lang w:val="pt-BR"/>
        </w:rPr>
        <w:t xml:space="preserve"> de cada participante (ou coorte) levando em conta a decisão. Isso fornece um fluxo de pagamentos anual para cada indivíduo/grupo.</w:t>
      </w:r>
    </w:p>
    <w:p w14:paraId="14D85437" w14:textId="77777777" w:rsidR="00EF3D03" w:rsidRPr="00427973" w:rsidRDefault="00000000" w:rsidP="00C447F0">
      <w:pPr>
        <w:pStyle w:val="PargrafodaLista"/>
        <w:numPr>
          <w:ilvl w:val="0"/>
          <w:numId w:val="11"/>
        </w:numPr>
        <w:jc w:val="both"/>
        <w:rPr>
          <w:rFonts w:ascii="Arial" w:hAnsi="Arial" w:cs="Arial"/>
          <w:lang w:val="pt-BR"/>
        </w:rPr>
      </w:pPr>
      <w:r w:rsidRPr="00427973">
        <w:rPr>
          <w:rFonts w:ascii="Arial" w:hAnsi="Arial" w:cs="Arial"/>
          <w:lang w:val="pt-BR"/>
        </w:rPr>
        <w:t xml:space="preserve">Somar todos os fluxos dos afetados para obter o </w:t>
      </w:r>
      <w:r w:rsidRPr="00427973">
        <w:rPr>
          <w:rFonts w:ascii="Arial" w:hAnsi="Arial" w:cs="Arial"/>
          <w:b/>
          <w:bCs/>
          <w:lang w:val="pt-BR"/>
        </w:rPr>
        <w:t>fluxo total do plano com decisão</w:t>
      </w:r>
      <w:r w:rsidRPr="00427973">
        <w:rPr>
          <w:rFonts w:ascii="Arial" w:hAnsi="Arial" w:cs="Arial"/>
          <w:lang w:val="pt-BR"/>
        </w:rPr>
        <w:t xml:space="preserve">; compará-lo ao fluxo original (sem decisão) para extrair o </w:t>
      </w:r>
      <w:r w:rsidRPr="00427973">
        <w:rPr>
          <w:rFonts w:ascii="Arial" w:hAnsi="Arial" w:cs="Arial"/>
          <w:b/>
          <w:bCs/>
          <w:lang w:val="pt-BR"/>
        </w:rPr>
        <w:t>fluxo incremental</w:t>
      </w:r>
      <w:r w:rsidRPr="00427973">
        <w:rPr>
          <w:rFonts w:ascii="Arial" w:hAnsi="Arial" w:cs="Arial"/>
          <w:lang w:val="pt-BR"/>
        </w:rPr>
        <w:t xml:space="preserve"> ano a ano.</w:t>
      </w:r>
    </w:p>
    <w:p w14:paraId="2B202DF8" w14:textId="77777777" w:rsidR="00EF3D03" w:rsidRPr="00427973" w:rsidRDefault="00000000" w:rsidP="00C447F0">
      <w:pPr>
        <w:pStyle w:val="PargrafodaLista"/>
        <w:numPr>
          <w:ilvl w:val="0"/>
          <w:numId w:val="11"/>
        </w:numPr>
        <w:jc w:val="both"/>
        <w:rPr>
          <w:rFonts w:ascii="Arial" w:hAnsi="Arial" w:cs="Arial"/>
          <w:lang w:val="pt-BR"/>
        </w:rPr>
      </w:pPr>
      <w:r w:rsidRPr="00427973">
        <w:rPr>
          <w:rFonts w:ascii="Arial" w:hAnsi="Arial" w:cs="Arial"/>
          <w:lang w:val="pt-BR"/>
        </w:rPr>
        <w:t xml:space="preserve">Calcular o </w:t>
      </w:r>
      <w:r w:rsidRPr="00427973">
        <w:rPr>
          <w:rFonts w:ascii="Arial" w:hAnsi="Arial" w:cs="Arial"/>
          <w:b/>
          <w:bCs/>
          <w:lang w:val="pt-BR"/>
        </w:rPr>
        <w:t>valor presente</w:t>
      </w:r>
      <w:r w:rsidRPr="00427973">
        <w:rPr>
          <w:rFonts w:ascii="Arial" w:hAnsi="Arial" w:cs="Arial"/>
          <w:lang w:val="pt-BR"/>
        </w:rPr>
        <w:t xml:space="preserve"> desse fluxo incremental, usando a taxa de desconto atuarial (ou outra taxa pertinente, ver discussão ALM adiante). Esse valor presente, acrescido de qualquer pagamento imediato já não incluído no fluxo futuro (ex.: retroativo pago agora), compõe o </w:t>
      </w:r>
      <w:r w:rsidRPr="00427973">
        <w:rPr>
          <w:rFonts w:ascii="Arial" w:hAnsi="Arial" w:cs="Arial"/>
          <w:b/>
          <w:bCs/>
          <w:lang w:val="pt-BR"/>
        </w:rPr>
        <w:t>impacto atuarial total</w:t>
      </w:r>
      <w:r w:rsidRPr="00427973">
        <w:rPr>
          <w:rFonts w:ascii="Arial" w:hAnsi="Arial" w:cs="Arial"/>
          <w:lang w:val="pt-BR"/>
        </w:rPr>
        <w:t>.</w:t>
      </w:r>
    </w:p>
    <w:p w14:paraId="0CE6A93A"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Essa projeção pode ser feita via planilhas avançadas ou – preferencialmente, se disponível – via sistemas atuariais e de </w:t>
      </w:r>
      <w:proofErr w:type="spellStart"/>
      <w:r w:rsidRPr="00427973">
        <w:rPr>
          <w:rFonts w:ascii="Arial" w:hAnsi="Arial" w:cs="Arial"/>
          <w:lang w:val="pt-BR"/>
        </w:rPr>
        <w:t>valuation</w:t>
      </w:r>
      <w:proofErr w:type="spellEnd"/>
      <w:r w:rsidRPr="00427973">
        <w:rPr>
          <w:rFonts w:ascii="Arial" w:hAnsi="Arial" w:cs="Arial"/>
          <w:lang w:val="pt-BR"/>
        </w:rPr>
        <w:t xml:space="preserve"> já existentes, adaptados para incorporar a nova provisão. Algumas </w:t>
      </w:r>
      <w:proofErr w:type="spellStart"/>
      <w:r w:rsidRPr="00427973">
        <w:rPr>
          <w:rFonts w:ascii="Arial" w:hAnsi="Arial" w:cs="Arial"/>
          <w:lang w:val="pt-BR"/>
        </w:rPr>
        <w:t>EFPCs</w:t>
      </w:r>
      <w:proofErr w:type="spellEnd"/>
      <w:r w:rsidRPr="00427973">
        <w:rPr>
          <w:rFonts w:ascii="Arial" w:hAnsi="Arial" w:cs="Arial"/>
          <w:lang w:val="pt-BR"/>
        </w:rPr>
        <w:t xml:space="preserve"> optam por fazer um “cálculo manual direcionado” se o grupo for pequeno; outras programam seus softwares atuariais para rodar um novo cálculo includente da decisão (por exemplo, introduzindo no sistema o grupo de assistidos com um “benefício especial judicial” como se fosse um benefício adicional do plano). Independentemente do ferramental, o resultado deve ser um conjunto de saídas:</w:t>
      </w:r>
    </w:p>
    <w:p w14:paraId="2307E84B" w14:textId="77777777" w:rsidR="00EF3D03" w:rsidRPr="00427973" w:rsidRDefault="00000000" w:rsidP="00C447F0">
      <w:pPr>
        <w:pStyle w:val="PargrafodaLista"/>
        <w:numPr>
          <w:ilvl w:val="0"/>
          <w:numId w:val="12"/>
        </w:numPr>
        <w:jc w:val="both"/>
        <w:rPr>
          <w:rFonts w:ascii="Arial" w:hAnsi="Arial" w:cs="Arial"/>
          <w:lang w:val="pt-BR"/>
        </w:rPr>
      </w:pPr>
      <w:r w:rsidRPr="00427973">
        <w:rPr>
          <w:rFonts w:ascii="Arial" w:hAnsi="Arial" w:cs="Arial"/>
          <w:b/>
          <w:bCs/>
          <w:lang w:val="pt-BR"/>
        </w:rPr>
        <w:t>Tabela de Fluxos</w:t>
      </w:r>
      <w:r w:rsidRPr="00427973">
        <w:rPr>
          <w:rFonts w:ascii="Arial" w:hAnsi="Arial" w:cs="Arial"/>
          <w:lang w:val="pt-BR"/>
        </w:rPr>
        <w:t>: mostrando os desembolsos adicionais projetados por ano (e eventuais receitas adicionais, se for o caso).</w:t>
      </w:r>
    </w:p>
    <w:p w14:paraId="3464183C" w14:textId="77777777" w:rsidR="00EF3D03" w:rsidRPr="00427973" w:rsidRDefault="00000000" w:rsidP="00C447F0">
      <w:pPr>
        <w:pStyle w:val="PargrafodaLista"/>
        <w:numPr>
          <w:ilvl w:val="0"/>
          <w:numId w:val="12"/>
        </w:numPr>
        <w:jc w:val="both"/>
        <w:rPr>
          <w:rFonts w:ascii="Arial" w:hAnsi="Arial" w:cs="Arial"/>
          <w:lang w:val="pt-BR"/>
        </w:rPr>
      </w:pPr>
      <w:r w:rsidRPr="00427973">
        <w:rPr>
          <w:rFonts w:ascii="Arial" w:hAnsi="Arial" w:cs="Arial"/>
          <w:b/>
          <w:bCs/>
          <w:lang w:val="pt-BR"/>
        </w:rPr>
        <w:t>Valor Presente Líquido</w:t>
      </w:r>
      <w:r w:rsidRPr="00427973">
        <w:rPr>
          <w:rFonts w:ascii="Arial" w:hAnsi="Arial" w:cs="Arial"/>
          <w:lang w:val="pt-BR"/>
        </w:rPr>
        <w:t>: do impacto (reserva necessária adicional).</w:t>
      </w:r>
    </w:p>
    <w:p w14:paraId="4BD387CC" w14:textId="77777777" w:rsidR="00EF3D03" w:rsidRPr="00427973" w:rsidRDefault="00000000" w:rsidP="00C447F0">
      <w:pPr>
        <w:pStyle w:val="PargrafodaLista"/>
        <w:numPr>
          <w:ilvl w:val="0"/>
          <w:numId w:val="12"/>
        </w:numPr>
        <w:jc w:val="both"/>
        <w:rPr>
          <w:rFonts w:ascii="Arial" w:hAnsi="Arial" w:cs="Arial"/>
          <w:lang w:val="pt-BR"/>
        </w:rPr>
      </w:pPr>
      <w:r w:rsidRPr="00427973">
        <w:rPr>
          <w:rFonts w:ascii="Arial" w:hAnsi="Arial" w:cs="Arial"/>
          <w:b/>
          <w:bCs/>
          <w:lang w:val="pt-BR"/>
        </w:rPr>
        <w:t>Métricas Resumo</w:t>
      </w:r>
      <w:r w:rsidRPr="00427973">
        <w:rPr>
          <w:rFonts w:ascii="Arial" w:hAnsi="Arial" w:cs="Arial"/>
          <w:lang w:val="pt-BR"/>
        </w:rPr>
        <w:t>: por exemplo, custo médio por participante, duração média dos pagamentos adicionais, etc., que ajudam a interpretar o efeito.</w:t>
      </w:r>
    </w:p>
    <w:p w14:paraId="2E0A8EA3" w14:textId="77777777" w:rsidR="00EF3D03" w:rsidRPr="00427973" w:rsidRDefault="00000000" w:rsidP="00C447F0">
      <w:pPr>
        <w:jc w:val="both"/>
        <w:rPr>
          <w:rFonts w:ascii="Arial" w:hAnsi="Arial" w:cs="Arial"/>
          <w:lang w:val="pt-BR"/>
        </w:rPr>
      </w:pPr>
      <w:r w:rsidRPr="00427973">
        <w:rPr>
          <w:rFonts w:ascii="Arial" w:hAnsi="Arial" w:cs="Arial"/>
          <w:i/>
          <w:iCs/>
          <w:lang w:val="pt-BR"/>
        </w:rPr>
        <w:t>Exemplo ilustrativo:</w:t>
      </w:r>
      <w:r w:rsidRPr="00427973">
        <w:rPr>
          <w:rFonts w:ascii="Arial" w:hAnsi="Arial" w:cs="Arial"/>
          <w:lang w:val="pt-BR"/>
        </w:rPr>
        <w:t xml:space="preserve"> Como resultado de uma avaliação seguindo as etapas (i)–(</w:t>
      </w:r>
      <w:proofErr w:type="spellStart"/>
      <w:r w:rsidRPr="00427973">
        <w:rPr>
          <w:rFonts w:ascii="Arial" w:hAnsi="Arial" w:cs="Arial"/>
          <w:lang w:val="pt-BR"/>
        </w:rPr>
        <w:t>iii</w:t>
      </w:r>
      <w:proofErr w:type="spellEnd"/>
      <w:r w:rsidRPr="00427973">
        <w:rPr>
          <w:rFonts w:ascii="Arial" w:hAnsi="Arial" w:cs="Arial"/>
          <w:lang w:val="pt-BR"/>
        </w:rPr>
        <w:t xml:space="preserve">), a EFPC conclui que </w:t>
      </w:r>
      <w:r w:rsidRPr="00427973">
        <w:rPr>
          <w:rFonts w:ascii="Arial" w:hAnsi="Arial" w:cs="Arial"/>
          <w:b/>
          <w:bCs/>
          <w:lang w:val="pt-BR"/>
        </w:rPr>
        <w:t>1.000 assistidos</w:t>
      </w:r>
      <w:r w:rsidRPr="00427973">
        <w:rPr>
          <w:rFonts w:ascii="Arial" w:hAnsi="Arial" w:cs="Arial"/>
          <w:lang w:val="pt-BR"/>
        </w:rPr>
        <w:t xml:space="preserve"> são elegíveis ao recálculo de benefício; o </w:t>
      </w:r>
      <w:r w:rsidRPr="00427973">
        <w:rPr>
          <w:rFonts w:ascii="Arial" w:hAnsi="Arial" w:cs="Arial"/>
          <w:b/>
          <w:bCs/>
          <w:lang w:val="pt-BR"/>
        </w:rPr>
        <w:t>impacto atuarial (reserva adicional)</w:t>
      </w:r>
      <w:r w:rsidRPr="00427973">
        <w:rPr>
          <w:rFonts w:ascii="Arial" w:hAnsi="Arial" w:cs="Arial"/>
          <w:lang w:val="pt-BR"/>
        </w:rPr>
        <w:t xml:space="preserve"> é da ordem de </w:t>
      </w:r>
      <w:r w:rsidRPr="00427973">
        <w:rPr>
          <w:rFonts w:ascii="Arial" w:hAnsi="Arial" w:cs="Arial"/>
          <w:b/>
          <w:bCs/>
          <w:lang w:val="pt-BR"/>
        </w:rPr>
        <w:t>R$ 130 milhões</w:t>
      </w:r>
      <w:r w:rsidRPr="00427973">
        <w:rPr>
          <w:rFonts w:ascii="Arial" w:hAnsi="Arial" w:cs="Arial"/>
          <w:lang w:val="pt-BR"/>
        </w:rPr>
        <w:t xml:space="preserve"> (taxa real de 5% a.a.), e haverá um </w:t>
      </w:r>
      <w:r w:rsidRPr="00427973">
        <w:rPr>
          <w:rFonts w:ascii="Arial" w:hAnsi="Arial" w:cs="Arial"/>
          <w:b/>
          <w:bCs/>
          <w:lang w:val="pt-BR"/>
        </w:rPr>
        <w:t>desembolso retroativo imediato</w:t>
      </w:r>
      <w:r w:rsidRPr="00427973">
        <w:rPr>
          <w:rFonts w:ascii="Arial" w:hAnsi="Arial" w:cs="Arial"/>
          <w:lang w:val="pt-BR"/>
        </w:rPr>
        <w:t xml:space="preserve"> de </w:t>
      </w:r>
      <w:r w:rsidRPr="00427973">
        <w:rPr>
          <w:rFonts w:ascii="Arial" w:hAnsi="Arial" w:cs="Arial"/>
          <w:b/>
          <w:bCs/>
          <w:lang w:val="pt-BR"/>
        </w:rPr>
        <w:t>R$ 50 milhões</w:t>
      </w:r>
      <w:r w:rsidRPr="00427973">
        <w:rPr>
          <w:rFonts w:ascii="Arial" w:hAnsi="Arial" w:cs="Arial"/>
          <w:lang w:val="pt-BR"/>
        </w:rPr>
        <w:t xml:space="preserve"> (referente a diferenças passadas acumuladas), seguido de pagamentos anuais incrementais </w:t>
      </w:r>
      <w:r w:rsidRPr="00427973">
        <w:rPr>
          <w:rFonts w:ascii="Arial" w:hAnsi="Arial" w:cs="Arial"/>
          <w:lang w:val="pt-BR"/>
        </w:rPr>
        <w:lastRenderedPageBreak/>
        <w:t xml:space="preserve">decrescentes ao longo de ~20 anos. Os </w:t>
      </w:r>
      <w:r w:rsidRPr="00427973">
        <w:rPr>
          <w:rFonts w:ascii="Arial" w:hAnsi="Arial" w:cs="Arial"/>
          <w:b/>
          <w:bCs/>
          <w:lang w:val="pt-BR"/>
        </w:rPr>
        <w:t>fluxos incrementais projetados</w:t>
      </w:r>
      <w:r w:rsidRPr="00427973">
        <w:rPr>
          <w:rFonts w:ascii="Arial" w:hAnsi="Arial" w:cs="Arial"/>
          <w:lang w:val="pt-BR"/>
        </w:rPr>
        <w:t xml:space="preserve"> podem ser visualizados a seguir, bem como a sensibilidade desse impacto a diferentes taxas de desconto e a curva de </w:t>
      </w:r>
      <w:r w:rsidRPr="00427973">
        <w:rPr>
          <w:rFonts w:ascii="Arial" w:hAnsi="Arial" w:cs="Arial"/>
          <w:b/>
          <w:bCs/>
          <w:lang w:val="pt-BR"/>
        </w:rPr>
        <w:t>acúmulo de desembolsos</w:t>
      </w:r>
      <w:r w:rsidRPr="00427973">
        <w:rPr>
          <w:rFonts w:ascii="Arial" w:hAnsi="Arial" w:cs="Arial"/>
          <w:lang w:val="pt-BR"/>
        </w:rPr>
        <w:t xml:space="preserve"> ao longo do tempo:</w:t>
      </w:r>
    </w:p>
    <w:p w14:paraId="16B7A647" w14:textId="628243CB" w:rsidR="00EF3D03" w:rsidRDefault="00000000" w:rsidP="00372BEB">
      <w:pPr>
        <w:jc w:val="center"/>
        <w:rPr>
          <w:rFonts w:ascii="Arial" w:hAnsi="Arial" w:cs="Arial"/>
          <w:i/>
          <w:iCs/>
          <w:lang w:val="pt-BR"/>
        </w:rPr>
      </w:pPr>
      <w:r w:rsidRPr="00427973">
        <w:rPr>
          <w:rFonts w:ascii="Arial" w:hAnsi="Arial" w:cs="Arial"/>
          <w:i/>
          <w:iCs/>
          <w:lang w:val="pt-BR"/>
        </w:rPr>
        <w:t>Gráfico 1</w:t>
      </w:r>
      <w:r w:rsidR="00372BEB">
        <w:rPr>
          <w:rFonts w:ascii="Arial" w:hAnsi="Arial" w:cs="Arial"/>
          <w:i/>
          <w:iCs/>
          <w:lang w:val="pt-BR"/>
        </w:rPr>
        <w:t xml:space="preserve"> - </w:t>
      </w:r>
      <w:r w:rsidR="00372BEB" w:rsidRPr="00427973">
        <w:rPr>
          <w:rFonts w:ascii="Arial" w:hAnsi="Arial" w:cs="Arial"/>
          <w:i/>
          <w:iCs/>
          <w:lang w:val="pt-BR"/>
        </w:rPr>
        <w:t>exibe o montante adicional a ser desembolsado pelo plano em cada ano futuro devido à decisão</w:t>
      </w:r>
    </w:p>
    <w:p w14:paraId="5451C75B" w14:textId="6F9DB31B" w:rsidR="00372BEB" w:rsidRPr="00372BEB" w:rsidRDefault="00372BEB" w:rsidP="00372BEB">
      <w:pPr>
        <w:jc w:val="both"/>
        <w:rPr>
          <w:rFonts w:ascii="Arial" w:hAnsi="Arial" w:cs="Arial"/>
          <w:lang w:val="pt-BR"/>
        </w:rPr>
      </w:pPr>
      <w:r w:rsidRPr="00372BEB">
        <w:rPr>
          <w:rFonts w:ascii="Arial" w:hAnsi="Arial" w:cs="Arial"/>
          <w:lang w:val="pt-BR"/>
        </w:rPr>
        <w:drawing>
          <wp:inline distT="0" distB="0" distL="0" distR="0" wp14:anchorId="197FBBBB" wp14:editId="3A6FA760">
            <wp:extent cx="5731510" cy="3820795"/>
            <wp:effectExtent l="0" t="0" r="2540" b="8255"/>
            <wp:docPr id="199353714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A68C6AC" w14:textId="67FD2623" w:rsidR="00957AD0" w:rsidRDefault="00372BEB" w:rsidP="00C447F0">
      <w:pPr>
        <w:jc w:val="both"/>
        <w:rPr>
          <w:rFonts w:ascii="Arial" w:hAnsi="Arial" w:cs="Arial"/>
          <w:i/>
          <w:iCs/>
          <w:lang w:val="pt-BR"/>
        </w:rPr>
      </w:pPr>
      <w:r w:rsidRPr="00427973">
        <w:rPr>
          <w:rFonts w:ascii="Arial" w:hAnsi="Arial" w:cs="Arial"/>
          <w:i/>
          <w:iCs/>
          <w:lang w:val="pt-BR"/>
        </w:rPr>
        <w:t>Observa-se, no exemplo, um pico inicial no ano 1, decorrente do pagamento retroativo, seguido de fluxos anuais decrescentes à medida que a população beneficiada diminui.</w:t>
      </w:r>
    </w:p>
    <w:p w14:paraId="05FB3475" w14:textId="7B5FD9C5" w:rsidR="00E34529" w:rsidRDefault="00000000" w:rsidP="00711E54">
      <w:pPr>
        <w:jc w:val="center"/>
        <w:rPr>
          <w:rFonts w:ascii="Arial" w:hAnsi="Arial" w:cs="Arial"/>
          <w:i/>
          <w:iCs/>
          <w:lang w:val="pt-BR"/>
        </w:rPr>
      </w:pPr>
      <w:r w:rsidRPr="00427973">
        <w:rPr>
          <w:rFonts w:ascii="Arial" w:hAnsi="Arial" w:cs="Arial"/>
          <w:i/>
          <w:iCs/>
          <w:lang w:val="pt-BR"/>
        </w:rPr>
        <w:t xml:space="preserve">Gráfico 2 – </w:t>
      </w:r>
      <w:r w:rsidRPr="00427973">
        <w:rPr>
          <w:rFonts w:ascii="Arial" w:hAnsi="Arial" w:cs="Arial"/>
          <w:b/>
          <w:bCs/>
          <w:i/>
          <w:iCs/>
          <w:lang w:val="pt-BR"/>
        </w:rPr>
        <w:t>Sensibilidade do Impacto às Taxas de Desconto</w:t>
      </w:r>
      <w:r w:rsidRPr="00427973">
        <w:rPr>
          <w:rFonts w:ascii="Arial" w:hAnsi="Arial" w:cs="Arial"/>
          <w:i/>
          <w:iCs/>
          <w:lang w:val="pt-BR"/>
        </w:rPr>
        <w:t>: ilustra a relação inversa entre a taxa de juros atuarial e o valor presente do impacto.</w:t>
      </w:r>
    </w:p>
    <w:p w14:paraId="07A7CDC6" w14:textId="30F9246C" w:rsidR="00E34529" w:rsidRPr="00E34529" w:rsidRDefault="00711E54" w:rsidP="00E34529">
      <w:pPr>
        <w:jc w:val="both"/>
        <w:rPr>
          <w:rFonts w:ascii="Arial" w:hAnsi="Arial" w:cs="Arial"/>
          <w:i/>
          <w:iCs/>
          <w:lang w:val="pt-BR"/>
        </w:rPr>
      </w:pPr>
      <w:r w:rsidRPr="00711E54">
        <w:rPr>
          <w:rFonts w:ascii="Arial" w:hAnsi="Arial" w:cs="Arial"/>
          <w:i/>
          <w:iCs/>
          <w:lang w:val="pt-BR"/>
        </w:rPr>
        <w:lastRenderedPageBreak/>
        <w:drawing>
          <wp:inline distT="0" distB="0" distL="0" distR="0" wp14:anchorId="60F6FE6D" wp14:editId="048BFE85">
            <wp:extent cx="5434049" cy="4314247"/>
            <wp:effectExtent l="0" t="0" r="0" b="0"/>
            <wp:docPr id="3436509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50912" name=""/>
                    <pic:cNvPicPr/>
                  </pic:nvPicPr>
                  <pic:blipFill>
                    <a:blip r:embed="rId9"/>
                    <a:stretch>
                      <a:fillRect/>
                    </a:stretch>
                  </pic:blipFill>
                  <pic:spPr>
                    <a:xfrm>
                      <a:off x="0" y="0"/>
                      <a:ext cx="5438899" cy="4318098"/>
                    </a:xfrm>
                    <a:prstGeom prst="rect">
                      <a:avLst/>
                    </a:prstGeom>
                  </pic:spPr>
                </pic:pic>
              </a:graphicData>
            </a:graphic>
          </wp:inline>
        </w:drawing>
      </w:r>
    </w:p>
    <w:p w14:paraId="4FEAB8E8" w14:textId="111821C8" w:rsidR="00EF3D03" w:rsidRDefault="00000000" w:rsidP="00C447F0">
      <w:pPr>
        <w:jc w:val="both"/>
        <w:rPr>
          <w:rFonts w:ascii="Arial" w:hAnsi="Arial" w:cs="Arial"/>
          <w:i/>
          <w:iCs/>
          <w:lang w:val="pt-BR"/>
        </w:rPr>
      </w:pPr>
      <w:r w:rsidRPr="00427973">
        <w:rPr>
          <w:rFonts w:ascii="Arial" w:hAnsi="Arial" w:cs="Arial"/>
          <w:i/>
          <w:iCs/>
          <w:lang w:val="pt-BR"/>
        </w:rPr>
        <w:t>No exemplo, se a taxa de desconto real fosse de 4% a.a. em vez de 5%, o valor presente do impacto subiria para cerca de R$ 136 milhões; se fosse 6%, cairia para cerca de R$ 127 milhões. Esse gráfico evidencia a importância da taxa de juros na mensuração de obrigações futuras.)</w:t>
      </w:r>
    </w:p>
    <w:p w14:paraId="45A1C656" w14:textId="762CC3E3" w:rsidR="00711E54" w:rsidRDefault="00000000" w:rsidP="001333CA">
      <w:pPr>
        <w:jc w:val="center"/>
        <w:rPr>
          <w:rFonts w:ascii="Arial" w:hAnsi="Arial" w:cs="Arial"/>
          <w:i/>
          <w:iCs/>
          <w:lang w:val="pt-BR"/>
        </w:rPr>
      </w:pPr>
      <w:r w:rsidRPr="00427973">
        <w:rPr>
          <w:rFonts w:ascii="Arial" w:hAnsi="Arial" w:cs="Arial"/>
          <w:i/>
          <w:iCs/>
          <w:lang w:val="pt-BR"/>
        </w:rPr>
        <w:t xml:space="preserve">Gráfico 3 – </w:t>
      </w:r>
      <w:r w:rsidRPr="00427973">
        <w:rPr>
          <w:rFonts w:ascii="Arial" w:hAnsi="Arial" w:cs="Arial"/>
          <w:b/>
          <w:bCs/>
          <w:i/>
          <w:iCs/>
          <w:lang w:val="pt-BR"/>
        </w:rPr>
        <w:t>Impacto Acumulado no Plano</w:t>
      </w:r>
      <w:r w:rsidRPr="00427973">
        <w:rPr>
          <w:rFonts w:ascii="Arial" w:hAnsi="Arial" w:cs="Arial"/>
          <w:i/>
          <w:iCs/>
          <w:lang w:val="pt-BR"/>
        </w:rPr>
        <w:t>: mostra o desembolso acumulado ao longo do tempo devido à decisão.</w:t>
      </w:r>
    </w:p>
    <w:p w14:paraId="7FCB1479" w14:textId="6C9F0257" w:rsidR="001333CA" w:rsidRPr="001333CA" w:rsidRDefault="001333CA" w:rsidP="001333CA">
      <w:pPr>
        <w:jc w:val="both"/>
        <w:rPr>
          <w:rFonts w:ascii="Arial" w:hAnsi="Arial" w:cs="Arial"/>
          <w:i/>
          <w:iCs/>
          <w:lang w:val="pt-BR"/>
        </w:rPr>
      </w:pPr>
      <w:r w:rsidRPr="001333CA">
        <w:rPr>
          <w:rFonts w:ascii="Arial" w:hAnsi="Arial" w:cs="Arial"/>
          <w:i/>
          <w:iCs/>
          <w:lang w:val="pt-BR"/>
        </w:rPr>
        <w:lastRenderedPageBreak/>
        <w:drawing>
          <wp:inline distT="0" distB="0" distL="0" distR="0" wp14:anchorId="38E9E38B" wp14:editId="44264C87">
            <wp:extent cx="5731510" cy="3820795"/>
            <wp:effectExtent l="0" t="0" r="2540" b="8255"/>
            <wp:docPr id="8823896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6391202" w14:textId="2E63C26B" w:rsidR="00EF3D03" w:rsidRDefault="00000000" w:rsidP="00C447F0">
      <w:pPr>
        <w:jc w:val="both"/>
        <w:rPr>
          <w:rFonts w:ascii="Arial" w:hAnsi="Arial" w:cs="Arial"/>
          <w:i/>
          <w:iCs/>
          <w:lang w:val="pt-BR"/>
        </w:rPr>
      </w:pPr>
      <w:r w:rsidRPr="00427973">
        <w:rPr>
          <w:rFonts w:ascii="Arial" w:hAnsi="Arial" w:cs="Arial"/>
          <w:i/>
          <w:iCs/>
          <w:lang w:val="pt-BR"/>
        </w:rPr>
        <w:t>No caso ilustrativo, em 5 anos o plano já terá pago aproximadamente R$ 80 milhões adicionais; em 10 anos, R$ 120 milhões; e ao final, cerca de R$ 160 milhões no total de saídas acumuladas. A inclinação da curva reflete o ritmo de pagamentos no tempo, útil para planejamento de caixa.</w:t>
      </w:r>
    </w:p>
    <w:p w14:paraId="4B7546A3" w14:textId="77777777" w:rsidR="00EF3D03" w:rsidRPr="00B629CA" w:rsidRDefault="00000000" w:rsidP="00C447F0">
      <w:pPr>
        <w:jc w:val="both"/>
        <w:rPr>
          <w:rFonts w:ascii="Arial" w:hAnsi="Arial" w:cs="Arial"/>
          <w:lang w:val="pt-BR"/>
        </w:rPr>
      </w:pPr>
      <w:r w:rsidRPr="00427973">
        <w:rPr>
          <w:rFonts w:ascii="Arial" w:hAnsi="Arial" w:cs="Arial"/>
          <w:b/>
          <w:bCs/>
          <w:lang w:val="pt-BR"/>
        </w:rPr>
        <w:t>(</w:t>
      </w:r>
      <w:proofErr w:type="spellStart"/>
      <w:r w:rsidRPr="00427973">
        <w:rPr>
          <w:rFonts w:ascii="Arial" w:hAnsi="Arial" w:cs="Arial"/>
          <w:b/>
          <w:bCs/>
          <w:lang w:val="pt-BR"/>
        </w:rPr>
        <w:t>iv</w:t>
      </w:r>
      <w:proofErr w:type="spellEnd"/>
      <w:r w:rsidRPr="00427973">
        <w:rPr>
          <w:rFonts w:ascii="Arial" w:hAnsi="Arial" w:cs="Arial"/>
          <w:b/>
          <w:bCs/>
          <w:lang w:val="pt-BR"/>
        </w:rPr>
        <w:t>) Validação dos Resultados:</w:t>
      </w:r>
      <w:r w:rsidRPr="00427973">
        <w:rPr>
          <w:rFonts w:ascii="Arial" w:hAnsi="Arial" w:cs="Arial"/>
          <w:lang w:val="pt-BR"/>
        </w:rPr>
        <w:t xml:space="preserve"> Tão importante quanto calcular é verificar se os números </w:t>
      </w:r>
      <w:r w:rsidRPr="00427973">
        <w:rPr>
          <w:rFonts w:ascii="Arial" w:hAnsi="Arial" w:cs="Arial"/>
          <w:b/>
          <w:bCs/>
          <w:lang w:val="pt-BR"/>
        </w:rPr>
        <w:t>fazem sentido e estão corretos</w:t>
      </w:r>
      <w:r w:rsidRPr="00427973">
        <w:rPr>
          <w:rFonts w:ascii="Arial" w:hAnsi="Arial" w:cs="Arial"/>
          <w:lang w:val="pt-BR"/>
        </w:rPr>
        <w:t xml:space="preserve">. </w:t>
      </w:r>
      <w:r w:rsidRPr="00B629CA">
        <w:rPr>
          <w:rFonts w:ascii="Arial" w:hAnsi="Arial" w:cs="Arial"/>
          <w:lang w:val="pt-BR"/>
        </w:rPr>
        <w:t>Essa etapa envolve:</w:t>
      </w:r>
    </w:p>
    <w:p w14:paraId="6579B0A5" w14:textId="77777777" w:rsidR="00EF3D03" w:rsidRPr="00427973" w:rsidRDefault="00000000" w:rsidP="00C447F0">
      <w:pPr>
        <w:pStyle w:val="PargrafodaLista"/>
        <w:numPr>
          <w:ilvl w:val="0"/>
          <w:numId w:val="13"/>
        </w:numPr>
        <w:jc w:val="both"/>
        <w:rPr>
          <w:rFonts w:ascii="Arial" w:hAnsi="Arial" w:cs="Arial"/>
          <w:lang w:val="pt-BR"/>
        </w:rPr>
      </w:pPr>
      <w:r w:rsidRPr="00427973">
        <w:rPr>
          <w:rFonts w:ascii="Arial" w:hAnsi="Arial" w:cs="Arial"/>
          <w:b/>
          <w:bCs/>
          <w:lang w:val="pt-BR"/>
        </w:rPr>
        <w:t>Revisão técnica interna:</w:t>
      </w:r>
      <w:r w:rsidRPr="00427973">
        <w:rPr>
          <w:rFonts w:ascii="Arial" w:hAnsi="Arial" w:cs="Arial"/>
          <w:lang w:val="pt-BR"/>
        </w:rPr>
        <w:t xml:space="preserve"> a equipe atuarial (ou um par) refaz ou confere uma amostra dos cálculos de forma independente, checando se não houve erros de implementação (fórmulas, referências erradas, suposições incorretas).</w:t>
      </w:r>
    </w:p>
    <w:p w14:paraId="64C0D009" w14:textId="77777777" w:rsidR="00EF3D03" w:rsidRPr="00427973" w:rsidRDefault="00000000" w:rsidP="00C447F0">
      <w:pPr>
        <w:pStyle w:val="PargrafodaLista"/>
        <w:numPr>
          <w:ilvl w:val="0"/>
          <w:numId w:val="13"/>
        </w:numPr>
        <w:jc w:val="both"/>
        <w:rPr>
          <w:rFonts w:ascii="Arial" w:hAnsi="Arial" w:cs="Arial"/>
          <w:lang w:val="pt-BR"/>
        </w:rPr>
      </w:pPr>
      <w:r w:rsidRPr="00427973">
        <w:rPr>
          <w:rFonts w:ascii="Arial" w:hAnsi="Arial" w:cs="Arial"/>
          <w:b/>
          <w:bCs/>
          <w:lang w:val="pt-BR"/>
        </w:rPr>
        <w:t>Conferência com dados reais conhecidos:</w:t>
      </w:r>
      <w:r w:rsidRPr="00427973">
        <w:rPr>
          <w:rFonts w:ascii="Arial" w:hAnsi="Arial" w:cs="Arial"/>
          <w:lang w:val="pt-BR"/>
        </w:rPr>
        <w:t xml:space="preserve"> por exemplo, se alguns participantes já ganharam a ação e tiveram seus benefícios revisados, comparar o valor calculado pelo modelo com o valor efetivamente apurado nos laudos periciais ou pagamentos realizados. Se houver grande discrepância, entender a razão (diferenças de premissa, de interpretação da sentença, etc.).</w:t>
      </w:r>
    </w:p>
    <w:p w14:paraId="327E1E7B" w14:textId="77777777" w:rsidR="00EF3D03" w:rsidRPr="00427973" w:rsidRDefault="00000000" w:rsidP="00C447F0">
      <w:pPr>
        <w:pStyle w:val="PargrafodaLista"/>
        <w:numPr>
          <w:ilvl w:val="0"/>
          <w:numId w:val="13"/>
        </w:numPr>
        <w:jc w:val="both"/>
        <w:rPr>
          <w:rFonts w:ascii="Arial" w:hAnsi="Arial" w:cs="Arial"/>
          <w:lang w:val="pt-BR"/>
        </w:rPr>
      </w:pPr>
      <w:r w:rsidRPr="00427973">
        <w:rPr>
          <w:rFonts w:ascii="Arial" w:hAnsi="Arial" w:cs="Arial"/>
          <w:b/>
          <w:bCs/>
          <w:lang w:val="pt-BR"/>
        </w:rPr>
        <w:t>Validação jurídica:</w:t>
      </w:r>
      <w:r w:rsidRPr="00427973">
        <w:rPr>
          <w:rFonts w:ascii="Arial" w:hAnsi="Arial" w:cs="Arial"/>
          <w:lang w:val="pt-BR"/>
        </w:rPr>
        <w:t xml:space="preserve"> submeter os resultados e premissas à apreciação da área jurídica para garantir que </w:t>
      </w:r>
      <w:r w:rsidRPr="00427973">
        <w:rPr>
          <w:rFonts w:ascii="Arial" w:hAnsi="Arial" w:cs="Arial"/>
          <w:b/>
          <w:bCs/>
          <w:lang w:val="pt-BR"/>
        </w:rPr>
        <w:t>nada do que foi incluído ou excluído conflita com a decisão judicial</w:t>
      </w:r>
      <w:r w:rsidRPr="00427973">
        <w:rPr>
          <w:rFonts w:ascii="Arial" w:hAnsi="Arial" w:cs="Arial"/>
          <w:lang w:val="pt-BR"/>
        </w:rPr>
        <w:t>. Por exemplo, confirmar se todos os elegíveis foram incluídos (ninguém esquecido) e se não foram incluídas pessoas indevidas.</w:t>
      </w:r>
    </w:p>
    <w:p w14:paraId="5965A4C9" w14:textId="77777777" w:rsidR="00EF3D03" w:rsidRPr="00427973" w:rsidRDefault="00000000" w:rsidP="00C447F0">
      <w:pPr>
        <w:pStyle w:val="PargrafodaLista"/>
        <w:numPr>
          <w:ilvl w:val="0"/>
          <w:numId w:val="13"/>
        </w:numPr>
        <w:jc w:val="both"/>
        <w:rPr>
          <w:rFonts w:ascii="Arial" w:hAnsi="Arial" w:cs="Arial"/>
        </w:rPr>
      </w:pPr>
      <w:r w:rsidRPr="00427973">
        <w:rPr>
          <w:rFonts w:ascii="Arial" w:hAnsi="Arial" w:cs="Arial"/>
          <w:b/>
          <w:bCs/>
          <w:lang w:val="pt-BR"/>
        </w:rPr>
        <w:t>Teste de sensibilidade “sanidade”:</w:t>
      </w:r>
      <w:r w:rsidRPr="00427973">
        <w:rPr>
          <w:rFonts w:ascii="Arial" w:hAnsi="Arial" w:cs="Arial"/>
          <w:lang w:val="pt-BR"/>
        </w:rPr>
        <w:t xml:space="preserve"> além das sensibilidades formais já calculadas, vale testar cenários simples para ver se o comportamento do modelo está coerente. Ex.: se dobrar o número de participantes, o impacto dobra (linearidade, se aplicável)? Se um participante jovem é incluído em vez </w:t>
      </w:r>
      <w:r w:rsidRPr="00427973">
        <w:rPr>
          <w:rFonts w:ascii="Arial" w:hAnsi="Arial" w:cs="Arial"/>
          <w:lang w:val="pt-BR"/>
        </w:rPr>
        <w:lastRenderedPageBreak/>
        <w:t xml:space="preserve">de um idoso, o impacto sobe (coerente com maior expectativa)? </w:t>
      </w:r>
      <w:proofErr w:type="spellStart"/>
      <w:r w:rsidRPr="00427973">
        <w:rPr>
          <w:rFonts w:ascii="Arial" w:hAnsi="Arial" w:cs="Arial"/>
        </w:rPr>
        <w:t>Essas</w:t>
      </w:r>
      <w:proofErr w:type="spellEnd"/>
      <w:r w:rsidRPr="00427973">
        <w:rPr>
          <w:rFonts w:ascii="Arial" w:hAnsi="Arial" w:cs="Arial"/>
        </w:rPr>
        <w:t xml:space="preserve"> </w:t>
      </w:r>
      <w:proofErr w:type="spellStart"/>
      <w:r w:rsidRPr="00427973">
        <w:rPr>
          <w:rFonts w:ascii="Arial" w:hAnsi="Arial" w:cs="Arial"/>
        </w:rPr>
        <w:t>checagens</w:t>
      </w:r>
      <w:proofErr w:type="spellEnd"/>
      <w:r w:rsidRPr="00427973">
        <w:rPr>
          <w:rFonts w:ascii="Arial" w:hAnsi="Arial" w:cs="Arial"/>
        </w:rPr>
        <w:t xml:space="preserve"> </w:t>
      </w:r>
      <w:proofErr w:type="spellStart"/>
      <w:r w:rsidRPr="00427973">
        <w:rPr>
          <w:rFonts w:ascii="Arial" w:hAnsi="Arial" w:cs="Arial"/>
        </w:rPr>
        <w:t>garantem</w:t>
      </w:r>
      <w:proofErr w:type="spellEnd"/>
      <w:r w:rsidRPr="00427973">
        <w:rPr>
          <w:rFonts w:ascii="Arial" w:hAnsi="Arial" w:cs="Arial"/>
        </w:rPr>
        <w:t xml:space="preserve"> </w:t>
      </w:r>
      <w:proofErr w:type="spellStart"/>
      <w:r w:rsidRPr="00427973">
        <w:rPr>
          <w:rFonts w:ascii="Arial" w:hAnsi="Arial" w:cs="Arial"/>
        </w:rPr>
        <w:t>que</w:t>
      </w:r>
      <w:proofErr w:type="spellEnd"/>
      <w:r w:rsidRPr="00427973">
        <w:rPr>
          <w:rFonts w:ascii="Arial" w:hAnsi="Arial" w:cs="Arial"/>
        </w:rPr>
        <w:t xml:space="preserve"> o </w:t>
      </w:r>
      <w:proofErr w:type="spellStart"/>
      <w:r w:rsidRPr="00427973">
        <w:rPr>
          <w:rFonts w:ascii="Arial" w:hAnsi="Arial" w:cs="Arial"/>
        </w:rPr>
        <w:t>modelo</w:t>
      </w:r>
      <w:proofErr w:type="spellEnd"/>
      <w:r w:rsidRPr="00427973">
        <w:rPr>
          <w:rFonts w:ascii="Arial" w:hAnsi="Arial" w:cs="Arial"/>
        </w:rPr>
        <w:t xml:space="preserve"> </w:t>
      </w:r>
      <w:proofErr w:type="spellStart"/>
      <w:r w:rsidRPr="00427973">
        <w:rPr>
          <w:rFonts w:ascii="Arial" w:hAnsi="Arial" w:cs="Arial"/>
        </w:rPr>
        <w:t>reage</w:t>
      </w:r>
      <w:proofErr w:type="spellEnd"/>
      <w:r w:rsidRPr="00427973">
        <w:rPr>
          <w:rFonts w:ascii="Arial" w:hAnsi="Arial" w:cs="Arial"/>
        </w:rPr>
        <w:t xml:space="preserve"> </w:t>
      </w:r>
      <w:proofErr w:type="spellStart"/>
      <w:r w:rsidRPr="00427973">
        <w:rPr>
          <w:rFonts w:ascii="Arial" w:hAnsi="Arial" w:cs="Arial"/>
        </w:rPr>
        <w:t>conforme</w:t>
      </w:r>
      <w:proofErr w:type="spellEnd"/>
      <w:r w:rsidRPr="00427973">
        <w:rPr>
          <w:rFonts w:ascii="Arial" w:hAnsi="Arial" w:cs="Arial"/>
        </w:rPr>
        <w:t xml:space="preserve"> </w:t>
      </w:r>
      <w:proofErr w:type="spellStart"/>
      <w:r w:rsidRPr="00427973">
        <w:rPr>
          <w:rFonts w:ascii="Arial" w:hAnsi="Arial" w:cs="Arial"/>
        </w:rPr>
        <w:t>esperado</w:t>
      </w:r>
      <w:proofErr w:type="spellEnd"/>
      <w:r w:rsidRPr="00427973">
        <w:rPr>
          <w:rFonts w:ascii="Arial" w:hAnsi="Arial" w:cs="Arial"/>
        </w:rPr>
        <w:t>.</w:t>
      </w:r>
    </w:p>
    <w:p w14:paraId="0F6023A0" w14:textId="77777777" w:rsidR="00EF3D03" w:rsidRPr="00427973" w:rsidRDefault="00000000" w:rsidP="00C447F0">
      <w:pPr>
        <w:pStyle w:val="PargrafodaLista"/>
        <w:numPr>
          <w:ilvl w:val="0"/>
          <w:numId w:val="13"/>
        </w:numPr>
        <w:jc w:val="both"/>
        <w:rPr>
          <w:rFonts w:ascii="Arial" w:hAnsi="Arial" w:cs="Arial"/>
          <w:lang w:val="pt-BR"/>
        </w:rPr>
      </w:pPr>
      <w:r w:rsidRPr="00427973">
        <w:rPr>
          <w:rFonts w:ascii="Arial" w:hAnsi="Arial" w:cs="Arial"/>
          <w:b/>
          <w:bCs/>
          <w:lang w:val="pt-BR"/>
        </w:rPr>
        <w:t>Comparações contábeis:</w:t>
      </w:r>
      <w:r w:rsidRPr="00427973">
        <w:rPr>
          <w:rFonts w:ascii="Arial" w:hAnsi="Arial" w:cs="Arial"/>
          <w:lang w:val="pt-BR"/>
        </w:rPr>
        <w:t xml:space="preserve"> se a EFPC já possui provisões contábeis constituídas para parte desse risco (casos prováveis), comparar o valor presente do modelo com a soma das provisões individuais registradas. Pode haver diferenças (conforme discutido, o modelo tende a apontar número maior), mas é importante quantificar essa diferença e explicá-la: </w:t>
      </w:r>
      <w:r w:rsidRPr="00427973">
        <w:rPr>
          <w:rFonts w:ascii="Arial" w:hAnsi="Arial" w:cs="Arial"/>
          <w:i/>
          <w:iCs/>
          <w:lang w:val="pt-BR"/>
        </w:rPr>
        <w:t>“nosso modelo indica um impacto total 30% acima do provisionado contabilmente, porque inclui X e Y componentes de risco futuras não provisionadas individualmente”</w:t>
      </w:r>
      <w:r w:rsidRPr="00427973">
        <w:rPr>
          <w:rFonts w:ascii="Arial" w:hAnsi="Arial" w:cs="Arial"/>
          <w:lang w:val="pt-BR"/>
        </w:rPr>
        <w:t>. Essa reconciliação torna a comunicação transparente e antecipa questionamentos de auditoria ou fiscalização.</w:t>
      </w:r>
    </w:p>
    <w:p w14:paraId="73C268FA"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O processo de validação reforça a credibilidade do estudo. Muitas </w:t>
      </w:r>
      <w:proofErr w:type="spellStart"/>
      <w:r w:rsidRPr="00427973">
        <w:rPr>
          <w:rFonts w:ascii="Arial" w:hAnsi="Arial" w:cs="Arial"/>
          <w:lang w:val="pt-BR"/>
        </w:rPr>
        <w:t>EFPCs</w:t>
      </w:r>
      <w:proofErr w:type="spellEnd"/>
      <w:r w:rsidRPr="00427973">
        <w:rPr>
          <w:rFonts w:ascii="Arial" w:hAnsi="Arial" w:cs="Arial"/>
          <w:lang w:val="pt-BR"/>
        </w:rPr>
        <w:t xml:space="preserve">, ao enfrentar questões altamente materialmente, optam por envolver também uma </w:t>
      </w:r>
      <w:r w:rsidRPr="00427973">
        <w:rPr>
          <w:rFonts w:ascii="Arial" w:hAnsi="Arial" w:cs="Arial"/>
          <w:b/>
          <w:bCs/>
          <w:lang w:val="pt-BR"/>
        </w:rPr>
        <w:t>segunda opinião externa</w:t>
      </w:r>
      <w:r w:rsidRPr="00427973">
        <w:rPr>
          <w:rFonts w:ascii="Arial" w:hAnsi="Arial" w:cs="Arial"/>
          <w:lang w:val="pt-BR"/>
        </w:rPr>
        <w:t xml:space="preserve"> nessa fase – por exemplo, contratação de uma consultoria atuarial para revisar os cálculos ou reproduzi-los de forma independente, garantindo robustez. Em especial, se o impacto atuarial calculado for </w:t>
      </w:r>
      <w:r w:rsidRPr="00427973">
        <w:rPr>
          <w:rFonts w:ascii="Arial" w:hAnsi="Arial" w:cs="Arial"/>
          <w:b/>
          <w:bCs/>
          <w:lang w:val="pt-BR"/>
        </w:rPr>
        <w:t>muito significativo em relação ao patrimônio do plano</w:t>
      </w:r>
      <w:r w:rsidRPr="00427973">
        <w:rPr>
          <w:rFonts w:ascii="Arial" w:hAnsi="Arial" w:cs="Arial"/>
          <w:lang w:val="pt-BR"/>
        </w:rPr>
        <w:t>, justifica-se redobrar os cuidados na verificação.</w:t>
      </w:r>
    </w:p>
    <w:p w14:paraId="385A2C4C" w14:textId="77777777" w:rsidR="00EF3D03" w:rsidRPr="00427973" w:rsidRDefault="00000000" w:rsidP="00C447F0">
      <w:pPr>
        <w:jc w:val="both"/>
        <w:rPr>
          <w:rFonts w:ascii="Arial" w:hAnsi="Arial" w:cs="Arial"/>
        </w:rPr>
      </w:pPr>
      <w:r w:rsidRPr="00427973">
        <w:rPr>
          <w:rFonts w:ascii="Arial" w:hAnsi="Arial" w:cs="Arial"/>
          <w:b/>
          <w:bCs/>
          <w:lang w:val="pt-BR"/>
        </w:rPr>
        <w:t>(v) Comunicação e Documentação:</w:t>
      </w:r>
      <w:r w:rsidRPr="00427973">
        <w:rPr>
          <w:rFonts w:ascii="Arial" w:hAnsi="Arial" w:cs="Arial"/>
          <w:lang w:val="pt-BR"/>
        </w:rPr>
        <w:t xml:space="preserve"> Uma vez obtidos e validados os resultados, chega o momento de </w:t>
      </w:r>
      <w:r w:rsidRPr="00427973">
        <w:rPr>
          <w:rFonts w:ascii="Arial" w:hAnsi="Arial" w:cs="Arial"/>
          <w:b/>
          <w:bCs/>
          <w:lang w:val="pt-BR"/>
        </w:rPr>
        <w:t>comunicar as conclusões aos tomadores de decisão e partes interessadas</w:t>
      </w:r>
      <w:r w:rsidRPr="00427973">
        <w:rPr>
          <w:rFonts w:ascii="Arial" w:hAnsi="Arial" w:cs="Arial"/>
          <w:lang w:val="pt-BR"/>
        </w:rPr>
        <w:t xml:space="preserve">. </w:t>
      </w:r>
      <w:r w:rsidRPr="00427973">
        <w:rPr>
          <w:rFonts w:ascii="Arial" w:hAnsi="Arial" w:cs="Arial"/>
        </w:rPr>
        <w:t xml:space="preserve">Uma </w:t>
      </w:r>
      <w:proofErr w:type="spellStart"/>
      <w:r w:rsidRPr="00427973">
        <w:rPr>
          <w:rFonts w:ascii="Arial" w:hAnsi="Arial" w:cs="Arial"/>
        </w:rPr>
        <w:t>comunicação</w:t>
      </w:r>
      <w:proofErr w:type="spellEnd"/>
      <w:r w:rsidRPr="00427973">
        <w:rPr>
          <w:rFonts w:ascii="Arial" w:hAnsi="Arial" w:cs="Arial"/>
        </w:rPr>
        <w:t xml:space="preserve"> </w:t>
      </w:r>
      <w:proofErr w:type="spellStart"/>
      <w:r w:rsidRPr="00427973">
        <w:rPr>
          <w:rFonts w:ascii="Arial" w:hAnsi="Arial" w:cs="Arial"/>
        </w:rPr>
        <w:t>efetiva</w:t>
      </w:r>
      <w:proofErr w:type="spellEnd"/>
      <w:r w:rsidRPr="00427973">
        <w:rPr>
          <w:rFonts w:ascii="Arial" w:hAnsi="Arial" w:cs="Arial"/>
        </w:rPr>
        <w:t xml:space="preserve"> </w:t>
      </w:r>
      <w:proofErr w:type="spellStart"/>
      <w:r w:rsidRPr="00427973">
        <w:rPr>
          <w:rFonts w:ascii="Arial" w:hAnsi="Arial" w:cs="Arial"/>
        </w:rPr>
        <w:t>tem</w:t>
      </w:r>
      <w:proofErr w:type="spellEnd"/>
      <w:r w:rsidRPr="00427973">
        <w:rPr>
          <w:rFonts w:ascii="Arial" w:hAnsi="Arial" w:cs="Arial"/>
        </w:rPr>
        <w:t xml:space="preserve"> </w:t>
      </w:r>
      <w:proofErr w:type="spellStart"/>
      <w:r w:rsidRPr="00427973">
        <w:rPr>
          <w:rFonts w:ascii="Arial" w:hAnsi="Arial" w:cs="Arial"/>
        </w:rPr>
        <w:t>dois</w:t>
      </w:r>
      <w:proofErr w:type="spellEnd"/>
      <w:r w:rsidRPr="00427973">
        <w:rPr>
          <w:rFonts w:ascii="Arial" w:hAnsi="Arial" w:cs="Arial"/>
        </w:rPr>
        <w:t xml:space="preserve"> </w:t>
      </w:r>
      <w:proofErr w:type="spellStart"/>
      <w:r w:rsidRPr="00427973">
        <w:rPr>
          <w:rFonts w:ascii="Arial" w:hAnsi="Arial" w:cs="Arial"/>
        </w:rPr>
        <w:t>níveis</w:t>
      </w:r>
      <w:proofErr w:type="spellEnd"/>
      <w:r w:rsidRPr="00427973">
        <w:rPr>
          <w:rFonts w:ascii="Arial" w:hAnsi="Arial" w:cs="Arial"/>
        </w:rPr>
        <w:t>:</w:t>
      </w:r>
    </w:p>
    <w:p w14:paraId="0CAE0494" w14:textId="77777777" w:rsidR="00EF3D03" w:rsidRPr="00427973" w:rsidRDefault="00000000" w:rsidP="00C447F0">
      <w:pPr>
        <w:pStyle w:val="PargrafodaLista"/>
        <w:numPr>
          <w:ilvl w:val="0"/>
          <w:numId w:val="14"/>
        </w:numPr>
        <w:jc w:val="both"/>
        <w:rPr>
          <w:rFonts w:ascii="Arial" w:hAnsi="Arial" w:cs="Arial"/>
          <w:lang w:val="pt-BR"/>
        </w:rPr>
      </w:pPr>
      <w:r w:rsidRPr="00427973">
        <w:rPr>
          <w:rFonts w:ascii="Arial" w:hAnsi="Arial" w:cs="Arial"/>
          <w:b/>
          <w:bCs/>
          <w:lang w:val="pt-BR"/>
        </w:rPr>
        <w:t>Técnico/detalhado:</w:t>
      </w:r>
      <w:r w:rsidRPr="00427973">
        <w:rPr>
          <w:rFonts w:ascii="Arial" w:hAnsi="Arial" w:cs="Arial"/>
          <w:lang w:val="pt-BR"/>
        </w:rPr>
        <w:t xml:space="preserve"> um relatório técnico interno documentando todos os passos, premissas, fórmulas e resultados. Esse relatório serve como </w:t>
      </w:r>
      <w:r w:rsidRPr="00427973">
        <w:rPr>
          <w:rFonts w:ascii="Arial" w:hAnsi="Arial" w:cs="Arial"/>
          <w:b/>
          <w:bCs/>
          <w:lang w:val="pt-BR"/>
        </w:rPr>
        <w:t>dossiê</w:t>
      </w:r>
      <w:r w:rsidRPr="00427973">
        <w:rPr>
          <w:rFonts w:ascii="Arial" w:hAnsi="Arial" w:cs="Arial"/>
          <w:lang w:val="pt-BR"/>
        </w:rPr>
        <w:t xml:space="preserve"> que fica arquivado e pode ser consultado por auditorias, pela Previc ou em eventuais disputas (por ex., se mais tarde alguém questionar como o impacto foi medido). Deve incluir: definição do escopo (quem incluso), hipótese atuariais utilizadas, tabela de fluxos, valores presentes, resultados de sensibilidade, limitações do estudo, etc.</w:t>
      </w:r>
    </w:p>
    <w:p w14:paraId="714806DD" w14:textId="77777777" w:rsidR="00EF3D03" w:rsidRPr="00427973" w:rsidRDefault="00000000" w:rsidP="00C447F0">
      <w:pPr>
        <w:pStyle w:val="PargrafodaLista"/>
        <w:numPr>
          <w:ilvl w:val="0"/>
          <w:numId w:val="14"/>
        </w:numPr>
        <w:jc w:val="both"/>
        <w:rPr>
          <w:rFonts w:ascii="Arial" w:hAnsi="Arial" w:cs="Arial"/>
          <w:lang w:val="pt-BR"/>
        </w:rPr>
      </w:pPr>
      <w:r w:rsidRPr="00427973">
        <w:rPr>
          <w:rFonts w:ascii="Arial" w:hAnsi="Arial" w:cs="Arial"/>
          <w:b/>
          <w:bCs/>
          <w:lang w:val="pt-BR"/>
        </w:rPr>
        <w:t>Executivo/sumário:</w:t>
      </w:r>
      <w:r w:rsidRPr="00427973">
        <w:rPr>
          <w:rFonts w:ascii="Arial" w:hAnsi="Arial" w:cs="Arial"/>
          <w:lang w:val="pt-BR"/>
        </w:rPr>
        <w:t xml:space="preserve"> materiais de alto nível para a Diretoria, Conselho Deliberativo e possivelmente para o Patrocinador. Aqui, costuma-se elaborar </w:t>
      </w:r>
      <w:r w:rsidRPr="00427973">
        <w:rPr>
          <w:rFonts w:ascii="Arial" w:hAnsi="Arial" w:cs="Arial"/>
          <w:b/>
          <w:bCs/>
          <w:lang w:val="pt-BR"/>
        </w:rPr>
        <w:t>apresentações ou notas resumidas</w:t>
      </w:r>
      <w:r w:rsidRPr="00427973">
        <w:rPr>
          <w:rFonts w:ascii="Arial" w:hAnsi="Arial" w:cs="Arial"/>
          <w:lang w:val="pt-BR"/>
        </w:rPr>
        <w:t xml:space="preserve">, com foco nos </w:t>
      </w:r>
      <w:r w:rsidRPr="00427973">
        <w:rPr>
          <w:rFonts w:ascii="Arial" w:hAnsi="Arial" w:cs="Arial"/>
          <w:i/>
          <w:iCs/>
          <w:lang w:val="pt-BR"/>
        </w:rPr>
        <w:t>achados principais</w:t>
      </w:r>
      <w:r w:rsidRPr="00427973">
        <w:rPr>
          <w:rFonts w:ascii="Arial" w:hAnsi="Arial" w:cs="Arial"/>
          <w:lang w:val="pt-BR"/>
        </w:rPr>
        <w:t xml:space="preserve">: por exemplo, </w:t>
      </w:r>
      <w:r w:rsidRPr="00427973">
        <w:rPr>
          <w:rFonts w:ascii="Arial" w:hAnsi="Arial" w:cs="Arial"/>
          <w:i/>
          <w:iCs/>
          <w:lang w:val="pt-BR"/>
        </w:rPr>
        <w:t>“Decisão judicial XYZ implica custo adicional de R$ 130 milhões ao plano, equivalente a 2,5% do passivo atuarial, concentrado nos próximos 5 anos”</w:t>
      </w:r>
      <w:r w:rsidRPr="00427973">
        <w:rPr>
          <w:rFonts w:ascii="Arial" w:hAnsi="Arial" w:cs="Arial"/>
          <w:lang w:val="pt-BR"/>
        </w:rPr>
        <w:t xml:space="preserve">. Gráficos e tabelas condensadas são muito bem-vindos, pois facilitam a compreensão rápida (vide seção 7, “Kit de comunicação executiva”). muitos dirigentes não têm familiaridade com detalhes atuariais, então o desafio é explicar impactos complexos de forma </w:t>
      </w:r>
      <w:r w:rsidRPr="00427973">
        <w:rPr>
          <w:rFonts w:ascii="Arial" w:hAnsi="Arial" w:cs="Arial"/>
          <w:b/>
          <w:bCs/>
          <w:lang w:val="pt-BR"/>
        </w:rPr>
        <w:t>clara e objetiva</w:t>
      </w:r>
      <w:r w:rsidRPr="00427973">
        <w:rPr>
          <w:rFonts w:ascii="Arial" w:hAnsi="Arial" w:cs="Arial"/>
          <w:lang w:val="pt-BR"/>
        </w:rPr>
        <w:t>.</w:t>
      </w:r>
    </w:p>
    <w:p w14:paraId="7A111C03"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Na comunicação, deve-se </w:t>
      </w:r>
      <w:r w:rsidRPr="00427973">
        <w:rPr>
          <w:rFonts w:ascii="Arial" w:hAnsi="Arial" w:cs="Arial"/>
          <w:b/>
          <w:bCs/>
          <w:lang w:val="pt-BR"/>
        </w:rPr>
        <w:t>evitar jargões excessivos</w:t>
      </w:r>
      <w:r w:rsidRPr="00427973">
        <w:rPr>
          <w:rFonts w:ascii="Arial" w:hAnsi="Arial" w:cs="Arial"/>
          <w:lang w:val="pt-BR"/>
        </w:rPr>
        <w:t xml:space="preserve"> e destacar o </w:t>
      </w:r>
      <w:r w:rsidRPr="00427973">
        <w:rPr>
          <w:rFonts w:ascii="Arial" w:hAnsi="Arial" w:cs="Arial"/>
          <w:i/>
          <w:iCs/>
          <w:lang w:val="pt-BR"/>
        </w:rPr>
        <w:t>porquê</w:t>
      </w:r>
      <w:r w:rsidRPr="00427973">
        <w:rPr>
          <w:rFonts w:ascii="Arial" w:hAnsi="Arial" w:cs="Arial"/>
          <w:lang w:val="pt-BR"/>
        </w:rPr>
        <w:t xml:space="preserve"> aquilo é relevante. É diferente dizer “o passivo aumentar em 130 milhões” versus “isso pode reduzir o percentual de solvência do plano de 105% para 97%, exigindo um plano de equacionamento de déficit se nada for feito”. Fazer esses links com indicadores usuais de saúde do plano (</w:t>
      </w:r>
      <w:proofErr w:type="spellStart"/>
      <w:r w:rsidRPr="00D31067">
        <w:rPr>
          <w:rFonts w:ascii="Arial" w:hAnsi="Arial" w:cs="Arial"/>
          <w:i/>
          <w:iCs/>
          <w:lang w:val="pt-BR"/>
        </w:rPr>
        <w:t>funded</w:t>
      </w:r>
      <w:proofErr w:type="spellEnd"/>
      <w:r w:rsidRPr="00D31067">
        <w:rPr>
          <w:rFonts w:ascii="Arial" w:hAnsi="Arial" w:cs="Arial"/>
          <w:i/>
          <w:iCs/>
          <w:lang w:val="pt-BR"/>
        </w:rPr>
        <w:t xml:space="preserve"> status</w:t>
      </w:r>
      <w:r w:rsidRPr="00427973">
        <w:rPr>
          <w:rFonts w:ascii="Arial" w:hAnsi="Arial" w:cs="Arial"/>
          <w:lang w:val="pt-BR"/>
        </w:rPr>
        <w:t xml:space="preserve">, necessidade de contribuição extra, etc.) </w:t>
      </w:r>
      <w:r w:rsidRPr="00427973">
        <w:rPr>
          <w:rFonts w:ascii="Arial" w:hAnsi="Arial" w:cs="Arial"/>
          <w:lang w:val="pt-BR"/>
        </w:rPr>
        <w:lastRenderedPageBreak/>
        <w:t xml:space="preserve">ajuda a mensagem a </w:t>
      </w:r>
      <w:r w:rsidRPr="00427973">
        <w:rPr>
          <w:rFonts w:ascii="Arial" w:hAnsi="Arial" w:cs="Arial"/>
          <w:b/>
          <w:bCs/>
          <w:lang w:val="pt-BR"/>
        </w:rPr>
        <w:t>ressoar entre os tomadores de decisão</w:t>
      </w:r>
      <w:r w:rsidRPr="00427973">
        <w:rPr>
          <w:rFonts w:ascii="Arial" w:hAnsi="Arial" w:cs="Arial"/>
          <w:lang w:val="pt-BR"/>
        </w:rPr>
        <w:t xml:space="preserve">. Outro ponto vital é </w:t>
      </w:r>
      <w:r w:rsidRPr="00427973">
        <w:rPr>
          <w:rFonts w:ascii="Arial" w:hAnsi="Arial" w:cs="Arial"/>
          <w:b/>
          <w:bCs/>
          <w:lang w:val="pt-BR"/>
        </w:rPr>
        <w:t>sugerir ações</w:t>
      </w:r>
      <w:r w:rsidRPr="00427973">
        <w:rPr>
          <w:rFonts w:ascii="Arial" w:hAnsi="Arial" w:cs="Arial"/>
          <w:lang w:val="pt-BR"/>
        </w:rPr>
        <w:t xml:space="preserve"> ao comunicar (mesmo que isto vá além do escopo do cálculo em si): por ex., “recomenda-se abrir negociação de acordo com os participantes para mitigar esse impacto” ou “será necessário discutir com o patrocinador aporte extraordinário”. Dessa forma, a comunicação já prepara o terreno para a </w:t>
      </w:r>
      <w:r w:rsidRPr="00427973">
        <w:rPr>
          <w:rFonts w:ascii="Arial" w:hAnsi="Arial" w:cs="Arial"/>
          <w:b/>
          <w:bCs/>
          <w:lang w:val="pt-BR"/>
        </w:rPr>
        <w:t>resposta gerencial</w:t>
      </w:r>
      <w:r w:rsidRPr="00427973">
        <w:rPr>
          <w:rFonts w:ascii="Arial" w:hAnsi="Arial" w:cs="Arial"/>
          <w:lang w:val="pt-BR"/>
        </w:rPr>
        <w:t xml:space="preserve"> ao problema identificado.</w:t>
      </w:r>
    </w:p>
    <w:p w14:paraId="1B4557FB" w14:textId="3B20282A" w:rsidR="00EF3D03" w:rsidRPr="00A640FA" w:rsidRDefault="00000000" w:rsidP="00C447F0">
      <w:pPr>
        <w:jc w:val="both"/>
        <w:rPr>
          <w:rFonts w:ascii="Arial" w:hAnsi="Arial" w:cs="Arial"/>
          <w:b/>
          <w:bCs/>
          <w:lang w:val="pt-BR"/>
        </w:rPr>
      </w:pPr>
      <w:r w:rsidRPr="00427973">
        <w:rPr>
          <w:rFonts w:ascii="Arial" w:hAnsi="Arial" w:cs="Arial"/>
          <w:lang w:val="pt-BR"/>
        </w:rPr>
        <w:t xml:space="preserve">Vale lembrar da </w:t>
      </w:r>
      <w:r w:rsidRPr="00427973">
        <w:rPr>
          <w:rFonts w:ascii="Arial" w:hAnsi="Arial" w:cs="Arial"/>
          <w:b/>
          <w:bCs/>
          <w:lang w:val="pt-BR"/>
        </w:rPr>
        <w:t>transparência regulatória</w:t>
      </w:r>
      <w:r w:rsidRPr="00427973">
        <w:rPr>
          <w:rFonts w:ascii="Arial" w:hAnsi="Arial" w:cs="Arial"/>
          <w:lang w:val="pt-BR"/>
        </w:rPr>
        <w:t xml:space="preserve">: impactos atuariais relevantes decorrentes de decisões judiciais devem transparecer nos demonstrativos. Uma boa prática é incluir na </w:t>
      </w:r>
      <w:r w:rsidRPr="00427973">
        <w:rPr>
          <w:rFonts w:ascii="Arial" w:hAnsi="Arial" w:cs="Arial"/>
          <w:b/>
          <w:bCs/>
          <w:lang w:val="pt-BR"/>
        </w:rPr>
        <w:t>Nota Técnica Atuarial</w:t>
      </w:r>
      <w:r w:rsidR="00A640FA">
        <w:rPr>
          <w:rFonts w:ascii="Arial" w:hAnsi="Arial" w:cs="Arial"/>
          <w:b/>
          <w:bCs/>
          <w:lang w:val="pt-BR"/>
        </w:rPr>
        <w:t xml:space="preserve"> (</w:t>
      </w:r>
      <w:r w:rsidR="00A640FA" w:rsidRPr="00A640FA">
        <w:rPr>
          <w:rFonts w:ascii="Arial" w:hAnsi="Arial" w:cs="Arial"/>
          <w:b/>
          <w:bCs/>
          <w:lang w:val="pt-BR"/>
        </w:rPr>
        <w:t>quando afetam premissas, metodologia ou modelagem</w:t>
      </w:r>
      <w:r w:rsidR="00A640FA">
        <w:rPr>
          <w:rFonts w:ascii="Arial" w:hAnsi="Arial" w:cs="Arial"/>
          <w:b/>
          <w:bCs/>
          <w:lang w:val="pt-BR"/>
        </w:rPr>
        <w:t>)</w:t>
      </w:r>
      <w:r w:rsidRPr="00427973">
        <w:rPr>
          <w:rFonts w:ascii="Arial" w:hAnsi="Arial" w:cs="Arial"/>
          <w:lang w:val="pt-BR"/>
        </w:rPr>
        <w:t xml:space="preserve"> ou nas </w:t>
      </w:r>
      <w:r w:rsidRPr="00427973">
        <w:rPr>
          <w:rFonts w:ascii="Arial" w:hAnsi="Arial" w:cs="Arial"/>
          <w:b/>
          <w:bCs/>
          <w:lang w:val="pt-BR"/>
        </w:rPr>
        <w:t>Notas Explicativas das Demonstrações Contábeis</w:t>
      </w:r>
      <w:r w:rsidR="009B1C12">
        <w:rPr>
          <w:rFonts w:ascii="Arial" w:hAnsi="Arial" w:cs="Arial"/>
          <w:b/>
          <w:bCs/>
          <w:lang w:val="pt-BR"/>
        </w:rPr>
        <w:t xml:space="preserve"> (</w:t>
      </w:r>
      <w:r w:rsidR="009B1C12" w:rsidRPr="009B1C12">
        <w:rPr>
          <w:rFonts w:ascii="Arial" w:hAnsi="Arial" w:cs="Arial"/>
          <w:b/>
          <w:bCs/>
          <w:lang w:val="pt-BR"/>
        </w:rPr>
        <w:t>quando impactam demonstrações financeiras</w:t>
      </w:r>
      <w:r w:rsidR="009B1C12">
        <w:rPr>
          <w:rFonts w:ascii="Arial" w:hAnsi="Arial" w:cs="Arial"/>
          <w:b/>
          <w:bCs/>
          <w:lang w:val="pt-BR"/>
        </w:rPr>
        <w:t>)</w:t>
      </w:r>
      <w:r w:rsidRPr="00427973">
        <w:rPr>
          <w:rFonts w:ascii="Arial" w:hAnsi="Arial" w:cs="Arial"/>
          <w:lang w:val="pt-BR"/>
        </w:rPr>
        <w:t xml:space="preserve"> uma descrição do evento e seus efeitos estimados, mesmo que de forma resumida. Conforme destacado na governança de risco, essa transparência sinaliza prudência e boa gestão.</w:t>
      </w:r>
    </w:p>
    <w:p w14:paraId="3BAB48FD"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Ao final dessas cinco etapas, a EFPC terá completado a “esteira” de avaliação: da decisão judicial bruta até números confiáveis e planos de ação. Esse método estruturado permite </w:t>
      </w:r>
      <w:r w:rsidRPr="00427973">
        <w:rPr>
          <w:rFonts w:ascii="Arial" w:hAnsi="Arial" w:cs="Arial"/>
          <w:b/>
          <w:bCs/>
          <w:lang w:val="pt-BR"/>
        </w:rPr>
        <w:t>agilidade</w:t>
      </w:r>
      <w:r w:rsidRPr="00427973">
        <w:rPr>
          <w:rFonts w:ascii="Arial" w:hAnsi="Arial" w:cs="Arial"/>
          <w:lang w:val="pt-BR"/>
        </w:rPr>
        <w:t xml:space="preserve"> (ganha-se velocidade a cada nova ocorrência, pois a metodologia já está delineada), </w:t>
      </w:r>
      <w:r w:rsidRPr="00427973">
        <w:rPr>
          <w:rFonts w:ascii="Arial" w:hAnsi="Arial" w:cs="Arial"/>
          <w:b/>
          <w:bCs/>
          <w:lang w:val="pt-BR"/>
        </w:rPr>
        <w:t>consistência</w:t>
      </w:r>
      <w:r w:rsidRPr="00427973">
        <w:rPr>
          <w:rFonts w:ascii="Arial" w:hAnsi="Arial" w:cs="Arial"/>
          <w:lang w:val="pt-BR"/>
        </w:rPr>
        <w:t xml:space="preserve"> (todos na organização discutem com base na mesma métrica) e </w:t>
      </w:r>
      <w:r w:rsidRPr="00427973">
        <w:rPr>
          <w:rFonts w:ascii="Arial" w:hAnsi="Arial" w:cs="Arial"/>
          <w:b/>
          <w:bCs/>
          <w:lang w:val="pt-BR"/>
        </w:rPr>
        <w:t>rastreamento</w:t>
      </w:r>
      <w:r w:rsidRPr="00427973">
        <w:rPr>
          <w:rFonts w:ascii="Arial" w:hAnsi="Arial" w:cs="Arial"/>
          <w:lang w:val="pt-BR"/>
        </w:rPr>
        <w:t xml:space="preserve"> (sabe-se de onde vieram os números, podendo refiná-los conforme necessário).</w:t>
      </w:r>
    </w:p>
    <w:p w14:paraId="0AA3C8B6" w14:textId="77777777" w:rsidR="00EF3D03" w:rsidRPr="00427973" w:rsidRDefault="00000000" w:rsidP="00C447F0">
      <w:pPr>
        <w:pStyle w:val="Ttulo3"/>
        <w:jc w:val="both"/>
        <w:rPr>
          <w:rFonts w:ascii="Arial" w:hAnsi="Arial" w:cs="Arial"/>
          <w:lang w:val="pt-BR"/>
        </w:rPr>
      </w:pPr>
      <w:bookmarkStart w:id="8" w:name="_Toc231564997"/>
      <w:r w:rsidRPr="00427973">
        <w:rPr>
          <w:rFonts w:ascii="Arial" w:hAnsi="Arial" w:cs="Arial"/>
          <w:lang w:val="pt-BR"/>
        </w:rPr>
        <w:t>4.2 Alinhamento com a Gestão Ativo-Passivo (ALM)</w:t>
      </w:r>
      <w:bookmarkEnd w:id="8"/>
    </w:p>
    <w:p w14:paraId="25362C78"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A última aplicação essencial é integrar os achados da avaliação atuarial de litígios </w:t>
      </w:r>
      <w:r w:rsidRPr="00427973">
        <w:rPr>
          <w:rFonts w:ascii="Arial" w:hAnsi="Arial" w:cs="Arial"/>
          <w:b/>
          <w:bCs/>
          <w:lang w:val="pt-BR"/>
        </w:rPr>
        <w:t xml:space="preserve">à estratégia de </w:t>
      </w:r>
      <w:proofErr w:type="spellStart"/>
      <w:r w:rsidRPr="00082501">
        <w:rPr>
          <w:rFonts w:ascii="Arial" w:hAnsi="Arial" w:cs="Arial"/>
          <w:b/>
          <w:bCs/>
          <w:i/>
          <w:iCs/>
          <w:lang w:val="pt-BR"/>
        </w:rPr>
        <w:t>Asset-Liability</w:t>
      </w:r>
      <w:proofErr w:type="spellEnd"/>
      <w:r w:rsidRPr="00082501">
        <w:rPr>
          <w:rFonts w:ascii="Arial" w:hAnsi="Arial" w:cs="Arial"/>
          <w:b/>
          <w:bCs/>
          <w:i/>
          <w:iCs/>
          <w:lang w:val="pt-BR"/>
        </w:rPr>
        <w:t xml:space="preserve"> Management</w:t>
      </w:r>
      <w:r w:rsidRPr="00427973">
        <w:rPr>
          <w:rFonts w:ascii="Arial" w:hAnsi="Arial" w:cs="Arial"/>
          <w:b/>
          <w:bCs/>
          <w:lang w:val="pt-BR"/>
        </w:rPr>
        <w:t xml:space="preserve"> (ALM)</w:t>
      </w:r>
      <w:r w:rsidRPr="00427973">
        <w:rPr>
          <w:rFonts w:ascii="Arial" w:hAnsi="Arial" w:cs="Arial"/>
          <w:lang w:val="pt-BR"/>
        </w:rPr>
        <w:t xml:space="preserve"> do plano. Uma decisão judicial em massa não afeta apenas o “passivo atuarial” de forma abstrata – ela tem implicações diretas na forma como os ativos do plano devem ser geridos daqui em diante, abrangendo desde alocação estratégica até gestão de liquidez.</w:t>
      </w:r>
    </w:p>
    <w:p w14:paraId="42A6D025" w14:textId="77777777" w:rsidR="00EF3D03" w:rsidRPr="00427973" w:rsidRDefault="00000000" w:rsidP="00C447F0">
      <w:pPr>
        <w:jc w:val="both"/>
        <w:rPr>
          <w:rFonts w:ascii="Arial" w:hAnsi="Arial" w:cs="Arial"/>
        </w:rPr>
      </w:pPr>
      <w:r w:rsidRPr="00427973">
        <w:rPr>
          <w:rFonts w:ascii="Arial" w:hAnsi="Arial" w:cs="Arial"/>
          <w:b/>
          <w:bCs/>
          <w:lang w:val="pt-BR"/>
        </w:rPr>
        <w:t>Impacto no Perfil de Duração dos Passivos:</w:t>
      </w:r>
      <w:r w:rsidRPr="00427973">
        <w:rPr>
          <w:rFonts w:ascii="Arial" w:hAnsi="Arial" w:cs="Arial"/>
          <w:lang w:val="pt-BR"/>
        </w:rPr>
        <w:t xml:space="preserve"> Decisões judiciais podem alterar a </w:t>
      </w:r>
      <w:r w:rsidRPr="00427973">
        <w:rPr>
          <w:rFonts w:ascii="Arial" w:hAnsi="Arial" w:cs="Arial"/>
          <w:b/>
          <w:bCs/>
          <w:lang w:val="pt-BR"/>
        </w:rPr>
        <w:t>duração média dos passivos do plano</w:t>
      </w:r>
      <w:r w:rsidRPr="00427973">
        <w:rPr>
          <w:rFonts w:ascii="Arial" w:hAnsi="Arial" w:cs="Arial"/>
          <w:lang w:val="pt-BR"/>
        </w:rPr>
        <w:t xml:space="preserve">. Se a decisão adiciona principalmente obrigações de curto prazo (e.g., pagamentos retroativos grandes imediatamente, ou aumento de benefícios concentrado em participantes muito idosos), a duração do passivo </w:t>
      </w:r>
      <w:r w:rsidRPr="00427973">
        <w:rPr>
          <w:rFonts w:ascii="Arial" w:hAnsi="Arial" w:cs="Arial"/>
          <w:b/>
          <w:bCs/>
          <w:lang w:val="pt-BR"/>
        </w:rPr>
        <w:t>encurta</w:t>
      </w:r>
      <w:r w:rsidRPr="00427973">
        <w:rPr>
          <w:rFonts w:ascii="Arial" w:hAnsi="Arial" w:cs="Arial"/>
          <w:lang w:val="pt-BR"/>
        </w:rPr>
        <w:t xml:space="preserve"> – ou pelo menos, há um componente de curto prazo que antes não existia. Isso sugere que os </w:t>
      </w:r>
      <w:r w:rsidRPr="00427973">
        <w:rPr>
          <w:rFonts w:ascii="Arial" w:hAnsi="Arial" w:cs="Arial"/>
          <w:b/>
          <w:bCs/>
          <w:lang w:val="pt-BR"/>
        </w:rPr>
        <w:t>ativos do plano precisam prover liquidez</w:t>
      </w:r>
      <w:r w:rsidRPr="00427973">
        <w:rPr>
          <w:rFonts w:ascii="Arial" w:hAnsi="Arial" w:cs="Arial"/>
          <w:lang w:val="pt-BR"/>
        </w:rPr>
        <w:t xml:space="preserve"> e proteção para esse horizonte imediato. Por outro lado, se a decisão concede um benefício vitalício a um novo grupo de participantes jovens (improvável, mas suponha, p.ex., reintegra participantes na ativa que terão benefícios futuros), a duração pode </w:t>
      </w:r>
      <w:r w:rsidRPr="00427973">
        <w:rPr>
          <w:rFonts w:ascii="Arial" w:hAnsi="Arial" w:cs="Arial"/>
          <w:b/>
          <w:bCs/>
          <w:lang w:val="pt-BR"/>
        </w:rPr>
        <w:t>alongar</w:t>
      </w:r>
      <w:r w:rsidRPr="00427973">
        <w:rPr>
          <w:rFonts w:ascii="Arial" w:hAnsi="Arial" w:cs="Arial"/>
          <w:lang w:val="pt-BR"/>
        </w:rPr>
        <w:t xml:space="preserve">. </w:t>
      </w:r>
      <w:r w:rsidRPr="00427973">
        <w:rPr>
          <w:rFonts w:ascii="Arial" w:hAnsi="Arial" w:cs="Arial"/>
        </w:rPr>
        <w:t xml:space="preserve">Em ambos </w:t>
      </w:r>
      <w:proofErr w:type="spellStart"/>
      <w:r w:rsidRPr="00427973">
        <w:rPr>
          <w:rFonts w:ascii="Arial" w:hAnsi="Arial" w:cs="Arial"/>
        </w:rPr>
        <w:t>os</w:t>
      </w:r>
      <w:proofErr w:type="spellEnd"/>
      <w:r w:rsidRPr="00427973">
        <w:rPr>
          <w:rFonts w:ascii="Arial" w:hAnsi="Arial" w:cs="Arial"/>
        </w:rPr>
        <w:t xml:space="preserve"> </w:t>
      </w:r>
      <w:proofErr w:type="spellStart"/>
      <w:r w:rsidRPr="00427973">
        <w:rPr>
          <w:rFonts w:ascii="Arial" w:hAnsi="Arial" w:cs="Arial"/>
        </w:rPr>
        <w:t>casos</w:t>
      </w:r>
      <w:proofErr w:type="spellEnd"/>
      <w:r w:rsidRPr="00427973">
        <w:rPr>
          <w:rFonts w:ascii="Arial" w:hAnsi="Arial" w:cs="Arial"/>
        </w:rPr>
        <w:t xml:space="preserve">, o ALM </w:t>
      </w:r>
      <w:proofErr w:type="spellStart"/>
      <w:r w:rsidRPr="00427973">
        <w:rPr>
          <w:rFonts w:ascii="Arial" w:hAnsi="Arial" w:cs="Arial"/>
        </w:rPr>
        <w:t>deve</w:t>
      </w:r>
      <w:proofErr w:type="spellEnd"/>
      <w:r w:rsidRPr="00427973">
        <w:rPr>
          <w:rFonts w:ascii="Arial" w:hAnsi="Arial" w:cs="Arial"/>
        </w:rPr>
        <w:t xml:space="preserve"> ser </w:t>
      </w:r>
      <w:proofErr w:type="spellStart"/>
      <w:r w:rsidRPr="00427973">
        <w:rPr>
          <w:rFonts w:ascii="Arial" w:hAnsi="Arial" w:cs="Arial"/>
        </w:rPr>
        <w:t>recalibrado</w:t>
      </w:r>
      <w:proofErr w:type="spellEnd"/>
      <w:r w:rsidRPr="00427973">
        <w:rPr>
          <w:rFonts w:ascii="Arial" w:hAnsi="Arial" w:cs="Arial"/>
        </w:rPr>
        <w:t>:</w:t>
      </w:r>
    </w:p>
    <w:p w14:paraId="0DBF73E1" w14:textId="77777777" w:rsidR="00EF3D03" w:rsidRPr="00427973" w:rsidRDefault="00000000" w:rsidP="00C447F0">
      <w:pPr>
        <w:pStyle w:val="PargrafodaLista"/>
        <w:numPr>
          <w:ilvl w:val="0"/>
          <w:numId w:val="15"/>
        </w:numPr>
        <w:jc w:val="both"/>
        <w:rPr>
          <w:rFonts w:ascii="Arial" w:hAnsi="Arial" w:cs="Arial"/>
          <w:lang w:val="pt-BR"/>
        </w:rPr>
      </w:pPr>
      <w:r w:rsidRPr="00427973">
        <w:rPr>
          <w:rFonts w:ascii="Arial" w:hAnsi="Arial" w:cs="Arial"/>
          <w:lang w:val="pt-BR"/>
        </w:rPr>
        <w:t>Para obrigações de curtíssimo prazo (</w:t>
      </w:r>
      <w:proofErr w:type="spellStart"/>
      <w:r w:rsidRPr="00E60FAB">
        <w:rPr>
          <w:rFonts w:ascii="Arial" w:hAnsi="Arial" w:cs="Arial"/>
          <w:i/>
          <w:iCs/>
          <w:lang w:val="pt-BR"/>
        </w:rPr>
        <w:t>lump</w:t>
      </w:r>
      <w:proofErr w:type="spellEnd"/>
      <w:r w:rsidRPr="00E60FAB">
        <w:rPr>
          <w:rFonts w:ascii="Arial" w:hAnsi="Arial" w:cs="Arial"/>
          <w:i/>
          <w:iCs/>
          <w:lang w:val="pt-BR"/>
        </w:rPr>
        <w:t xml:space="preserve"> sum</w:t>
      </w:r>
      <w:r w:rsidRPr="00427973">
        <w:rPr>
          <w:rFonts w:ascii="Arial" w:hAnsi="Arial" w:cs="Arial"/>
          <w:lang w:val="pt-BR"/>
        </w:rPr>
        <w:t xml:space="preserve"> de atrasados, p.ex.), o gestor deve segregar reservas suficientes em ativos líquidos e de baixo risco (ex.: caixa, títulos pós-fixados curto prazo) para fazer frente a esses desembolsos sem precisar vender ativos de longa duração em momento inoportuno.</w:t>
      </w:r>
    </w:p>
    <w:p w14:paraId="48F0EF30" w14:textId="1029D38C" w:rsidR="00EF3D03" w:rsidRPr="00427973" w:rsidRDefault="00000000" w:rsidP="00C447F0">
      <w:pPr>
        <w:pStyle w:val="PargrafodaLista"/>
        <w:numPr>
          <w:ilvl w:val="0"/>
          <w:numId w:val="15"/>
        </w:numPr>
        <w:jc w:val="both"/>
        <w:rPr>
          <w:rFonts w:ascii="Arial" w:hAnsi="Arial" w:cs="Arial"/>
          <w:lang w:val="pt-BR"/>
        </w:rPr>
      </w:pPr>
      <w:r w:rsidRPr="00427973">
        <w:rPr>
          <w:rFonts w:ascii="Arial" w:hAnsi="Arial" w:cs="Arial"/>
          <w:lang w:val="pt-BR"/>
        </w:rPr>
        <w:lastRenderedPageBreak/>
        <w:t xml:space="preserve">Para fluxos de longo prazo modificados, pode ser necessário </w:t>
      </w:r>
      <w:r w:rsidRPr="00427973">
        <w:rPr>
          <w:rFonts w:ascii="Arial" w:hAnsi="Arial" w:cs="Arial"/>
          <w:b/>
          <w:bCs/>
          <w:lang w:val="pt-BR"/>
        </w:rPr>
        <w:t>realinhar a carteira</w:t>
      </w:r>
      <w:r w:rsidRPr="00427973">
        <w:rPr>
          <w:rFonts w:ascii="Arial" w:hAnsi="Arial" w:cs="Arial"/>
          <w:lang w:val="pt-BR"/>
        </w:rPr>
        <w:t xml:space="preserve"> para manter a aderência à nova estrutura de fluxos. Exemplo: se a decisão aumenta pagamentos nos próximos 10 anos, </w:t>
      </w:r>
      <w:proofErr w:type="spellStart"/>
      <w:r w:rsidRPr="00427973">
        <w:rPr>
          <w:rFonts w:ascii="Arial" w:hAnsi="Arial" w:cs="Arial"/>
          <w:lang w:val="pt-BR"/>
        </w:rPr>
        <w:t>poderia-se</w:t>
      </w:r>
      <w:proofErr w:type="spellEnd"/>
      <w:r w:rsidRPr="00427973">
        <w:rPr>
          <w:rFonts w:ascii="Arial" w:hAnsi="Arial" w:cs="Arial"/>
          <w:lang w:val="pt-BR"/>
        </w:rPr>
        <w:t xml:space="preserve"> considerar reduzir ligeiramente a alocação em ativos de duração muito longa e reforçar a faixa de 0–10 anos para </w:t>
      </w:r>
      <w:r w:rsidRPr="00427973">
        <w:rPr>
          <w:rFonts w:ascii="Arial" w:hAnsi="Arial" w:cs="Arial"/>
          <w:i/>
          <w:iCs/>
          <w:lang w:val="pt-BR"/>
        </w:rPr>
        <w:t>match</w:t>
      </w:r>
      <w:r w:rsidRPr="00427973">
        <w:rPr>
          <w:rFonts w:ascii="Arial" w:hAnsi="Arial" w:cs="Arial"/>
          <w:lang w:val="pt-BR"/>
        </w:rPr>
        <w:t xml:space="preserve"> </w:t>
      </w:r>
      <w:r w:rsidR="007B16B3">
        <w:rPr>
          <w:rFonts w:ascii="Arial" w:hAnsi="Arial" w:cs="Arial"/>
          <w:lang w:val="pt-BR"/>
        </w:rPr>
        <w:t>d</w:t>
      </w:r>
      <w:r w:rsidRPr="00427973">
        <w:rPr>
          <w:rFonts w:ascii="Arial" w:hAnsi="Arial" w:cs="Arial"/>
          <w:lang w:val="pt-BR"/>
        </w:rPr>
        <w:t>o passivo.</w:t>
      </w:r>
    </w:p>
    <w:p w14:paraId="75B65322" w14:textId="77777777" w:rsidR="0075329E" w:rsidRPr="00427973" w:rsidRDefault="0075329E" w:rsidP="0075329E">
      <w:pPr>
        <w:pStyle w:val="PargrafodaLista"/>
        <w:numPr>
          <w:ilvl w:val="0"/>
          <w:numId w:val="15"/>
        </w:numPr>
        <w:jc w:val="both"/>
        <w:rPr>
          <w:rFonts w:ascii="Arial" w:hAnsi="Arial" w:cs="Arial"/>
          <w:lang w:val="pt-BR"/>
        </w:rPr>
      </w:pPr>
      <w:r w:rsidRPr="00427973">
        <w:rPr>
          <w:rFonts w:ascii="Arial" w:hAnsi="Arial" w:cs="Arial"/>
          <w:lang w:val="pt-BR"/>
        </w:rPr>
        <w:t xml:space="preserve">Utilizar técnicas de </w:t>
      </w:r>
      <w:r w:rsidRPr="00427973">
        <w:rPr>
          <w:rFonts w:ascii="Arial" w:hAnsi="Arial" w:cs="Arial"/>
          <w:b/>
          <w:bCs/>
          <w:lang w:val="pt-BR"/>
        </w:rPr>
        <w:t xml:space="preserve">imunização ou </w:t>
      </w:r>
      <w:r w:rsidRPr="00654F24">
        <w:rPr>
          <w:rFonts w:ascii="Arial" w:hAnsi="Arial" w:cs="Arial"/>
          <w:b/>
          <w:bCs/>
          <w:i/>
          <w:iCs/>
          <w:lang w:val="pt-BR"/>
        </w:rPr>
        <w:t>cash-</w:t>
      </w:r>
      <w:proofErr w:type="spellStart"/>
      <w:r w:rsidRPr="00654F24">
        <w:rPr>
          <w:rFonts w:ascii="Arial" w:hAnsi="Arial" w:cs="Arial"/>
          <w:b/>
          <w:bCs/>
          <w:i/>
          <w:iCs/>
          <w:lang w:val="pt-BR"/>
        </w:rPr>
        <w:t>flow</w:t>
      </w:r>
      <w:proofErr w:type="spellEnd"/>
      <w:r w:rsidRPr="00654F24">
        <w:rPr>
          <w:rFonts w:ascii="Arial" w:hAnsi="Arial" w:cs="Arial"/>
          <w:b/>
          <w:bCs/>
          <w:i/>
          <w:iCs/>
          <w:lang w:val="pt-BR"/>
        </w:rPr>
        <w:t xml:space="preserve"> </w:t>
      </w:r>
      <w:proofErr w:type="spellStart"/>
      <w:r w:rsidRPr="00654F24">
        <w:rPr>
          <w:rFonts w:ascii="Arial" w:hAnsi="Arial" w:cs="Arial"/>
          <w:b/>
          <w:bCs/>
          <w:i/>
          <w:iCs/>
          <w:lang w:val="pt-BR"/>
        </w:rPr>
        <w:t>matching</w:t>
      </w:r>
      <w:proofErr w:type="spellEnd"/>
      <w:r w:rsidRPr="00427973">
        <w:rPr>
          <w:rFonts w:ascii="Arial" w:hAnsi="Arial" w:cs="Arial"/>
          <w:lang w:val="pt-BR"/>
        </w:rPr>
        <w:t>: dependendo do montante, o fundo pode escolher “dedicar” um conjunto de ativos cujos cupons e vencimentos se casem com os fluxos adicionais. Por exemplo, comprar títulos que paguem juros e amortizações nos anos em que o fluxo incremental é maior, garantindo que a judicialização não crie descasamento.</w:t>
      </w:r>
    </w:p>
    <w:p w14:paraId="5F0F2693" w14:textId="77777777" w:rsidR="00EF3D03" w:rsidRPr="00427973" w:rsidRDefault="00000000" w:rsidP="00C447F0">
      <w:pPr>
        <w:jc w:val="both"/>
        <w:rPr>
          <w:rFonts w:ascii="Arial" w:hAnsi="Arial" w:cs="Arial"/>
        </w:rPr>
      </w:pPr>
      <w:r w:rsidRPr="00427973">
        <w:rPr>
          <w:rFonts w:ascii="Arial" w:hAnsi="Arial" w:cs="Arial"/>
          <w:b/>
          <w:bCs/>
          <w:lang w:val="pt-BR"/>
        </w:rPr>
        <w:t>Necessidade de Caixa e Liquidez:</w:t>
      </w:r>
      <w:r w:rsidRPr="00427973">
        <w:rPr>
          <w:rFonts w:ascii="Arial" w:hAnsi="Arial" w:cs="Arial"/>
          <w:lang w:val="pt-BR"/>
        </w:rPr>
        <w:t xml:space="preserve"> A liquidez é uma preocupação destacada. Em um cenário sem litígios, o plano de benefícios pode ter suas saídas bem preditas e planejadas. Uma decisão judicial massiva adiciona possivelmente </w:t>
      </w:r>
      <w:r w:rsidRPr="00427973">
        <w:rPr>
          <w:rFonts w:ascii="Arial" w:hAnsi="Arial" w:cs="Arial"/>
          <w:b/>
          <w:bCs/>
          <w:lang w:val="pt-BR"/>
        </w:rPr>
        <w:t>desembolsos atípicos e concentrados</w:t>
      </w:r>
      <w:r w:rsidRPr="00427973">
        <w:rPr>
          <w:rFonts w:ascii="Arial" w:hAnsi="Arial" w:cs="Arial"/>
          <w:lang w:val="pt-BR"/>
        </w:rPr>
        <w:t xml:space="preserve">. </w:t>
      </w:r>
      <w:r w:rsidRPr="00427973">
        <w:rPr>
          <w:rFonts w:ascii="Arial" w:hAnsi="Arial" w:cs="Arial"/>
        </w:rPr>
        <w:t xml:space="preserve">Deve-se </w:t>
      </w:r>
      <w:proofErr w:type="spellStart"/>
      <w:r w:rsidRPr="00427973">
        <w:rPr>
          <w:rFonts w:ascii="Arial" w:hAnsi="Arial" w:cs="Arial"/>
        </w:rPr>
        <w:t>avaliar</w:t>
      </w:r>
      <w:proofErr w:type="spellEnd"/>
      <w:r w:rsidRPr="00427973">
        <w:rPr>
          <w:rFonts w:ascii="Arial" w:hAnsi="Arial" w:cs="Arial"/>
        </w:rPr>
        <w:t>:</w:t>
      </w:r>
    </w:p>
    <w:p w14:paraId="0CACA528" w14:textId="77777777" w:rsidR="00EF3D03" w:rsidRPr="00427973" w:rsidRDefault="00000000" w:rsidP="00C447F0">
      <w:pPr>
        <w:pStyle w:val="PargrafodaLista"/>
        <w:numPr>
          <w:ilvl w:val="0"/>
          <w:numId w:val="16"/>
        </w:numPr>
        <w:jc w:val="both"/>
        <w:rPr>
          <w:rFonts w:ascii="Arial" w:hAnsi="Arial" w:cs="Arial"/>
          <w:lang w:val="pt-BR"/>
        </w:rPr>
      </w:pPr>
      <w:r w:rsidRPr="00427973">
        <w:rPr>
          <w:rFonts w:ascii="Arial" w:hAnsi="Arial" w:cs="Arial"/>
          <w:lang w:val="pt-BR"/>
        </w:rPr>
        <w:t xml:space="preserve">O </w:t>
      </w:r>
      <w:r w:rsidRPr="00427973">
        <w:rPr>
          <w:rFonts w:ascii="Arial" w:hAnsi="Arial" w:cs="Arial"/>
          <w:i/>
          <w:iCs/>
          <w:lang w:val="pt-BR"/>
        </w:rPr>
        <w:t>timing</w:t>
      </w:r>
      <w:r w:rsidRPr="00427973">
        <w:rPr>
          <w:rFonts w:ascii="Arial" w:hAnsi="Arial" w:cs="Arial"/>
          <w:lang w:val="pt-BR"/>
        </w:rPr>
        <w:t xml:space="preserve"> esperado dos pagamentos (quando se pagará os atrasados? De uma só vez? Em qual mês? Isso cai em período que o plano costuma ter superávit de fluxo ou déficit?).</w:t>
      </w:r>
    </w:p>
    <w:p w14:paraId="3E9DD430" w14:textId="77777777" w:rsidR="00EF3D03" w:rsidRPr="00427973" w:rsidRDefault="00000000" w:rsidP="00C447F0">
      <w:pPr>
        <w:pStyle w:val="PargrafodaLista"/>
        <w:numPr>
          <w:ilvl w:val="0"/>
          <w:numId w:val="16"/>
        </w:numPr>
        <w:jc w:val="both"/>
        <w:rPr>
          <w:rFonts w:ascii="Arial" w:hAnsi="Arial" w:cs="Arial"/>
          <w:lang w:val="pt-BR"/>
        </w:rPr>
      </w:pPr>
      <w:r w:rsidRPr="00427973">
        <w:rPr>
          <w:rFonts w:ascii="Arial" w:hAnsi="Arial" w:cs="Arial"/>
          <w:lang w:val="pt-BR"/>
        </w:rPr>
        <w:t xml:space="preserve">Se o valor é muito grande em relação às disponibilidades correntes, avaliar </w:t>
      </w:r>
      <w:r w:rsidRPr="00427973">
        <w:rPr>
          <w:rFonts w:ascii="Arial" w:hAnsi="Arial" w:cs="Arial"/>
          <w:b/>
          <w:bCs/>
          <w:lang w:val="pt-BR"/>
        </w:rPr>
        <w:t>fontes de liquidez</w:t>
      </w:r>
      <w:r w:rsidRPr="00427973">
        <w:rPr>
          <w:rFonts w:ascii="Arial" w:hAnsi="Arial" w:cs="Arial"/>
          <w:lang w:val="pt-BR"/>
        </w:rPr>
        <w:t xml:space="preserve">: será necessário vender ativos? Quais? Haverá perda com venda antecipada (marcação a mercado negativa)? Há </w:t>
      </w:r>
      <w:r w:rsidRPr="00427973">
        <w:rPr>
          <w:rFonts w:ascii="Arial" w:hAnsi="Arial" w:cs="Arial"/>
          <w:b/>
          <w:bCs/>
          <w:lang w:val="pt-BR"/>
        </w:rPr>
        <w:t>contingenciamento de liquidez</w:t>
      </w:r>
      <w:r w:rsidRPr="00427973">
        <w:rPr>
          <w:rFonts w:ascii="Arial" w:hAnsi="Arial" w:cs="Arial"/>
          <w:lang w:val="pt-BR"/>
        </w:rPr>
        <w:t xml:space="preserve"> (por exemplo, uma linha de crédito com patrocinador ou uso de fundos de reserva) que possa ser acionado?</w:t>
      </w:r>
    </w:p>
    <w:p w14:paraId="7E17D004" w14:textId="0967B346" w:rsidR="00EF3D03" w:rsidRPr="00427973" w:rsidRDefault="00000000" w:rsidP="00C447F0">
      <w:pPr>
        <w:pStyle w:val="PargrafodaLista"/>
        <w:numPr>
          <w:ilvl w:val="0"/>
          <w:numId w:val="16"/>
        </w:numPr>
        <w:jc w:val="both"/>
        <w:rPr>
          <w:rFonts w:ascii="Arial" w:hAnsi="Arial" w:cs="Arial"/>
          <w:lang w:val="pt-BR"/>
        </w:rPr>
      </w:pPr>
      <w:r w:rsidRPr="00427973">
        <w:rPr>
          <w:rFonts w:ascii="Arial" w:hAnsi="Arial" w:cs="Arial"/>
          <w:lang w:val="pt-BR"/>
        </w:rPr>
        <w:t xml:space="preserve">Se o plano possuir um </w:t>
      </w:r>
      <w:r w:rsidRPr="00427973">
        <w:rPr>
          <w:rFonts w:ascii="Arial" w:hAnsi="Arial" w:cs="Arial"/>
          <w:b/>
          <w:bCs/>
          <w:lang w:val="pt-BR"/>
        </w:rPr>
        <w:t>Fundo de Liquidez ou Reserva de Contingência</w:t>
      </w:r>
      <w:r w:rsidRPr="00427973">
        <w:rPr>
          <w:rFonts w:ascii="Arial" w:hAnsi="Arial" w:cs="Arial"/>
          <w:lang w:val="pt-BR"/>
        </w:rPr>
        <w:t xml:space="preserve">, este é o momento de utilizá-lo. Muitas </w:t>
      </w:r>
      <w:proofErr w:type="spellStart"/>
      <w:r w:rsidRPr="00427973">
        <w:rPr>
          <w:rFonts w:ascii="Arial" w:hAnsi="Arial" w:cs="Arial"/>
          <w:lang w:val="pt-BR"/>
        </w:rPr>
        <w:t>EFPCs</w:t>
      </w:r>
      <w:proofErr w:type="spellEnd"/>
      <w:r w:rsidRPr="00427973">
        <w:rPr>
          <w:rFonts w:ascii="Arial" w:hAnsi="Arial" w:cs="Arial"/>
          <w:lang w:val="pt-BR"/>
        </w:rPr>
        <w:t xml:space="preserve"> mantêm reserva administrativa ou fundos de </w:t>
      </w:r>
      <w:r w:rsidR="00022746">
        <w:rPr>
          <w:rFonts w:ascii="Arial" w:hAnsi="Arial" w:cs="Arial"/>
          <w:lang w:val="pt-BR"/>
        </w:rPr>
        <w:t>oscilação</w:t>
      </w:r>
      <w:r w:rsidRPr="00427973">
        <w:rPr>
          <w:rFonts w:ascii="Arial" w:hAnsi="Arial" w:cs="Arial"/>
          <w:lang w:val="pt-BR"/>
        </w:rPr>
        <w:t xml:space="preserve"> para eventos inesperados – deve-se planejar como acessá-los e recompor depois.</w:t>
      </w:r>
    </w:p>
    <w:p w14:paraId="36493214" w14:textId="5ACC9536" w:rsidR="00EF3D03" w:rsidRPr="00427973" w:rsidRDefault="00000000" w:rsidP="00C447F0">
      <w:pPr>
        <w:pStyle w:val="PargrafodaLista"/>
        <w:numPr>
          <w:ilvl w:val="0"/>
          <w:numId w:val="16"/>
        </w:numPr>
        <w:jc w:val="both"/>
        <w:rPr>
          <w:rFonts w:ascii="Arial" w:hAnsi="Arial" w:cs="Arial"/>
          <w:lang w:val="pt-BR"/>
        </w:rPr>
      </w:pPr>
      <w:r w:rsidRPr="00427973">
        <w:rPr>
          <w:rFonts w:ascii="Arial" w:hAnsi="Arial" w:cs="Arial"/>
          <w:lang w:val="pt-BR"/>
        </w:rPr>
        <w:t xml:space="preserve">No contexto de múltiplos planos, a EFPC deve garantir que não haja </w:t>
      </w:r>
      <w:r w:rsidRPr="00427973">
        <w:rPr>
          <w:rFonts w:ascii="Arial" w:hAnsi="Arial" w:cs="Arial"/>
          <w:b/>
          <w:bCs/>
          <w:lang w:val="pt-BR"/>
        </w:rPr>
        <w:t>transferência inadvertida de liquidez</w:t>
      </w:r>
      <w:r w:rsidRPr="00427973">
        <w:rPr>
          <w:rFonts w:ascii="Arial" w:hAnsi="Arial" w:cs="Arial"/>
          <w:lang w:val="pt-BR"/>
        </w:rPr>
        <w:t>: cada plano arcando apenas com seu impacto. Por exemplo, evitar usar caixa de outro plano para cobrir esse (mesmo que temporariamente), para não ferir regras fiduciárias</w:t>
      </w:r>
      <w:r w:rsidR="00D46DCE">
        <w:rPr>
          <w:rFonts w:ascii="Arial" w:hAnsi="Arial" w:cs="Arial"/>
          <w:lang w:val="pt-BR"/>
        </w:rPr>
        <w:t>, bem como</w:t>
      </w:r>
      <w:r w:rsidR="00B54B45">
        <w:rPr>
          <w:rFonts w:ascii="Arial" w:hAnsi="Arial" w:cs="Arial"/>
          <w:lang w:val="pt-BR"/>
        </w:rPr>
        <w:t xml:space="preserve"> a regulamentação</w:t>
      </w:r>
      <w:r w:rsidR="00506F99">
        <w:rPr>
          <w:rFonts w:ascii="Arial" w:hAnsi="Arial" w:cs="Arial"/>
          <w:lang w:val="pt-BR"/>
        </w:rPr>
        <w:t xml:space="preserve"> previdenciária</w:t>
      </w:r>
      <w:r w:rsidR="00B54B45">
        <w:rPr>
          <w:rFonts w:ascii="Arial" w:hAnsi="Arial" w:cs="Arial"/>
          <w:lang w:val="pt-BR"/>
        </w:rPr>
        <w:t xml:space="preserve"> vigente</w:t>
      </w:r>
      <w:r w:rsidRPr="00427973">
        <w:rPr>
          <w:rFonts w:ascii="Arial" w:hAnsi="Arial" w:cs="Arial"/>
          <w:lang w:val="pt-BR"/>
        </w:rPr>
        <w:t>.</w:t>
      </w:r>
    </w:p>
    <w:p w14:paraId="0E2C6D8D" w14:textId="77777777" w:rsidR="00EF3D03" w:rsidRPr="00427973" w:rsidRDefault="00000000" w:rsidP="00C447F0">
      <w:pPr>
        <w:jc w:val="both"/>
        <w:rPr>
          <w:rFonts w:ascii="Arial" w:hAnsi="Arial" w:cs="Arial"/>
        </w:rPr>
      </w:pPr>
      <w:r w:rsidRPr="00427973">
        <w:rPr>
          <w:rFonts w:ascii="Arial" w:hAnsi="Arial" w:cs="Arial"/>
          <w:b/>
          <w:bCs/>
          <w:lang w:val="pt-BR"/>
        </w:rPr>
        <w:t>Reavaliação do Custeio e Equilíbrio Técnico:</w:t>
      </w:r>
      <w:r w:rsidRPr="00427973">
        <w:rPr>
          <w:rFonts w:ascii="Arial" w:hAnsi="Arial" w:cs="Arial"/>
          <w:lang w:val="pt-BR"/>
        </w:rPr>
        <w:t xml:space="preserve"> Um impacto atuarial grande naturalmente leva à pergunta: </w:t>
      </w:r>
      <w:r w:rsidRPr="00427973">
        <w:rPr>
          <w:rFonts w:ascii="Arial" w:hAnsi="Arial" w:cs="Arial"/>
          <w:b/>
          <w:bCs/>
          <w:lang w:val="pt-BR"/>
        </w:rPr>
        <w:t>como será financiado?</w:t>
      </w:r>
      <w:r w:rsidRPr="00427973">
        <w:rPr>
          <w:rFonts w:ascii="Arial" w:hAnsi="Arial" w:cs="Arial"/>
          <w:lang w:val="pt-BR"/>
        </w:rPr>
        <w:t xml:space="preserve"> No regime de capitalização típico das </w:t>
      </w:r>
      <w:proofErr w:type="spellStart"/>
      <w:r w:rsidRPr="00427973">
        <w:rPr>
          <w:rFonts w:ascii="Arial" w:hAnsi="Arial" w:cs="Arial"/>
          <w:lang w:val="pt-BR"/>
        </w:rPr>
        <w:t>EFPCs</w:t>
      </w:r>
      <w:proofErr w:type="spellEnd"/>
      <w:r w:rsidRPr="00427973">
        <w:rPr>
          <w:rFonts w:ascii="Arial" w:hAnsi="Arial" w:cs="Arial"/>
          <w:lang w:val="pt-BR"/>
        </w:rPr>
        <w:t xml:space="preserve">, qualquer aumento de passivo deve vir acompanhado de cobertura via ativos. </w:t>
      </w:r>
      <w:r w:rsidRPr="00427973">
        <w:rPr>
          <w:rFonts w:ascii="Arial" w:hAnsi="Arial" w:cs="Arial"/>
        </w:rPr>
        <w:t xml:space="preserve">Assim, </w:t>
      </w:r>
      <w:proofErr w:type="spellStart"/>
      <w:r w:rsidRPr="00427973">
        <w:rPr>
          <w:rFonts w:ascii="Arial" w:hAnsi="Arial" w:cs="Arial"/>
        </w:rPr>
        <w:t>integrando</w:t>
      </w:r>
      <w:proofErr w:type="spellEnd"/>
      <w:r w:rsidRPr="00427973">
        <w:rPr>
          <w:rFonts w:ascii="Arial" w:hAnsi="Arial" w:cs="Arial"/>
        </w:rPr>
        <w:t xml:space="preserve"> com ALM:</w:t>
      </w:r>
    </w:p>
    <w:p w14:paraId="701A1064" w14:textId="77777777" w:rsidR="00EF3D03" w:rsidRPr="00427973" w:rsidRDefault="00000000" w:rsidP="00C447F0">
      <w:pPr>
        <w:pStyle w:val="PargrafodaLista"/>
        <w:numPr>
          <w:ilvl w:val="0"/>
          <w:numId w:val="17"/>
        </w:numPr>
        <w:jc w:val="both"/>
        <w:rPr>
          <w:rFonts w:ascii="Arial" w:hAnsi="Arial" w:cs="Arial"/>
          <w:lang w:val="pt-BR"/>
        </w:rPr>
      </w:pPr>
      <w:r w:rsidRPr="00427973">
        <w:rPr>
          <w:rFonts w:ascii="Arial" w:hAnsi="Arial" w:cs="Arial"/>
          <w:lang w:val="pt-BR"/>
        </w:rPr>
        <w:t>Se o plano estava superavitário, o impacto pode consumir parte ou todo o superávit. Isso pode significar que uma reserva especial prevista para distribuição pode deixar de existir, ou que um déficit incipiente comece a se formar.</w:t>
      </w:r>
    </w:p>
    <w:p w14:paraId="214AE0BC" w14:textId="77777777" w:rsidR="00EF3D03" w:rsidRPr="00427973" w:rsidRDefault="00000000" w:rsidP="00C447F0">
      <w:pPr>
        <w:pStyle w:val="PargrafodaLista"/>
        <w:numPr>
          <w:ilvl w:val="0"/>
          <w:numId w:val="17"/>
        </w:numPr>
        <w:jc w:val="both"/>
        <w:rPr>
          <w:rFonts w:ascii="Arial" w:hAnsi="Arial" w:cs="Arial"/>
        </w:rPr>
      </w:pPr>
      <w:r w:rsidRPr="00427973">
        <w:rPr>
          <w:rFonts w:ascii="Arial" w:hAnsi="Arial" w:cs="Arial"/>
          <w:lang w:val="pt-BR"/>
        </w:rPr>
        <w:t xml:space="preserve">Se o plano já tinha déficit, o impacto amplia esse déficit. Em ambos os casos, é preciso acionar as regras do plano de custeio: </w:t>
      </w:r>
      <w:r w:rsidRPr="00740A09">
        <w:rPr>
          <w:rFonts w:ascii="Arial" w:hAnsi="Arial" w:cs="Arial"/>
          <w:lang w:val="pt-BR"/>
        </w:rPr>
        <w:t xml:space="preserve">haverá necessidade de </w:t>
      </w:r>
      <w:r w:rsidRPr="00740A09">
        <w:rPr>
          <w:rFonts w:ascii="Arial" w:hAnsi="Arial" w:cs="Arial"/>
          <w:lang w:val="pt-BR"/>
        </w:rPr>
        <w:lastRenderedPageBreak/>
        <w:t xml:space="preserve">contribuições extraordinárias </w:t>
      </w:r>
      <w:r w:rsidRPr="00427973">
        <w:rPr>
          <w:rFonts w:ascii="Arial" w:hAnsi="Arial" w:cs="Arial"/>
          <w:lang w:val="pt-BR"/>
        </w:rPr>
        <w:t xml:space="preserve">dos patrocinadores e participantes para equilibrar? </w:t>
      </w:r>
      <w:r w:rsidRPr="00427973">
        <w:rPr>
          <w:rFonts w:ascii="Arial" w:hAnsi="Arial" w:cs="Arial"/>
        </w:rPr>
        <w:t xml:space="preserve">De </w:t>
      </w:r>
      <w:proofErr w:type="spellStart"/>
      <w:r w:rsidRPr="00427973">
        <w:rPr>
          <w:rFonts w:ascii="Arial" w:hAnsi="Arial" w:cs="Arial"/>
        </w:rPr>
        <w:t>que</w:t>
      </w:r>
      <w:proofErr w:type="spellEnd"/>
      <w:r w:rsidRPr="00427973">
        <w:rPr>
          <w:rFonts w:ascii="Arial" w:hAnsi="Arial" w:cs="Arial"/>
        </w:rPr>
        <w:t xml:space="preserve"> magnitude e </w:t>
      </w:r>
      <w:proofErr w:type="spellStart"/>
      <w:r w:rsidRPr="00427973">
        <w:rPr>
          <w:rFonts w:ascii="Arial" w:hAnsi="Arial" w:cs="Arial"/>
        </w:rPr>
        <w:t>por</w:t>
      </w:r>
      <w:proofErr w:type="spellEnd"/>
      <w:r w:rsidRPr="00427973">
        <w:rPr>
          <w:rFonts w:ascii="Arial" w:hAnsi="Arial" w:cs="Arial"/>
        </w:rPr>
        <w:t xml:space="preserve"> </w:t>
      </w:r>
      <w:proofErr w:type="spellStart"/>
      <w:r w:rsidRPr="00427973">
        <w:rPr>
          <w:rFonts w:ascii="Arial" w:hAnsi="Arial" w:cs="Arial"/>
        </w:rPr>
        <w:t>quanto</w:t>
      </w:r>
      <w:proofErr w:type="spellEnd"/>
      <w:r w:rsidRPr="00427973">
        <w:rPr>
          <w:rFonts w:ascii="Arial" w:hAnsi="Arial" w:cs="Arial"/>
        </w:rPr>
        <w:t xml:space="preserve"> tempo?</w:t>
      </w:r>
    </w:p>
    <w:p w14:paraId="7D03E0E8" w14:textId="77777777" w:rsidR="00EF3D03" w:rsidRPr="00427973" w:rsidRDefault="00000000" w:rsidP="00C447F0">
      <w:pPr>
        <w:pStyle w:val="PargrafodaLista"/>
        <w:numPr>
          <w:ilvl w:val="0"/>
          <w:numId w:val="17"/>
        </w:numPr>
        <w:jc w:val="both"/>
        <w:rPr>
          <w:rFonts w:ascii="Arial" w:hAnsi="Arial" w:cs="Arial"/>
          <w:lang w:val="pt-BR"/>
        </w:rPr>
      </w:pPr>
      <w:r w:rsidRPr="00427973">
        <w:rPr>
          <w:rFonts w:ascii="Arial" w:hAnsi="Arial" w:cs="Arial"/>
          <w:lang w:val="pt-BR"/>
        </w:rPr>
        <w:t xml:space="preserve">Aqui entram considerações estratégicas: às vezes, pode-se optar por </w:t>
      </w:r>
      <w:r w:rsidRPr="00427973">
        <w:rPr>
          <w:rFonts w:ascii="Arial" w:hAnsi="Arial" w:cs="Arial"/>
          <w:b/>
          <w:bCs/>
          <w:lang w:val="pt-BR"/>
        </w:rPr>
        <w:t>não equacionar imediatamente via contribuições</w:t>
      </w:r>
      <w:r w:rsidRPr="00427973">
        <w:rPr>
          <w:rFonts w:ascii="Arial" w:hAnsi="Arial" w:cs="Arial"/>
          <w:lang w:val="pt-BR"/>
        </w:rPr>
        <w:t xml:space="preserve">, e sim utilizar reservas existentes ou aguardar um pouco por uma melhora de mercado que compense (caso o plano tenha essa folga regulatória). Outras vezes, a gravidade impõe convocar um equacionamento emergencial. Essas decisões cabem ao Conselho deliberativo, mas </w:t>
      </w:r>
      <w:r w:rsidRPr="00427973">
        <w:rPr>
          <w:rFonts w:ascii="Arial" w:hAnsi="Arial" w:cs="Arial"/>
          <w:b/>
          <w:bCs/>
          <w:lang w:val="pt-BR"/>
        </w:rPr>
        <w:t>devem ser informadas pelos resultados atuariais</w:t>
      </w:r>
      <w:r w:rsidRPr="00427973">
        <w:rPr>
          <w:rFonts w:ascii="Arial" w:hAnsi="Arial" w:cs="Arial"/>
          <w:lang w:val="pt-BR"/>
        </w:rPr>
        <w:t xml:space="preserve">. Portanto, no relatório de impacto, vale incluir cenários de custeio: </w:t>
      </w:r>
      <w:r w:rsidRPr="00427973">
        <w:rPr>
          <w:rFonts w:ascii="Arial" w:hAnsi="Arial" w:cs="Arial"/>
          <w:i/>
          <w:iCs/>
          <w:lang w:val="pt-BR"/>
        </w:rPr>
        <w:t>“caso esse impacto fosse equacionado via contribuições extras uniformes em 5 anos, seriam necessários X% da folha de contribuição por ano de patrocinador e participantes”</w:t>
      </w:r>
      <w:r w:rsidRPr="00427973">
        <w:rPr>
          <w:rFonts w:ascii="Arial" w:hAnsi="Arial" w:cs="Arial"/>
          <w:lang w:val="pt-BR"/>
        </w:rPr>
        <w:t>. Essa informação traduz o impacto para a linguagem de quem sente no bolso.</w:t>
      </w:r>
    </w:p>
    <w:p w14:paraId="68A4E207" w14:textId="77777777" w:rsidR="00EF3D03" w:rsidRPr="00427973" w:rsidRDefault="00000000" w:rsidP="00C447F0">
      <w:pPr>
        <w:pStyle w:val="PargrafodaLista"/>
        <w:numPr>
          <w:ilvl w:val="0"/>
          <w:numId w:val="17"/>
        </w:numPr>
        <w:jc w:val="both"/>
        <w:rPr>
          <w:rFonts w:ascii="Arial" w:hAnsi="Arial" w:cs="Arial"/>
          <w:lang w:val="pt-BR"/>
        </w:rPr>
      </w:pPr>
      <w:r w:rsidRPr="00427973">
        <w:rPr>
          <w:rFonts w:ascii="Arial" w:hAnsi="Arial" w:cs="Arial"/>
          <w:b/>
          <w:bCs/>
          <w:lang w:val="pt-BR"/>
        </w:rPr>
        <w:t>Política de investimentos:</w:t>
      </w:r>
      <w:r w:rsidRPr="00427973">
        <w:rPr>
          <w:rFonts w:ascii="Arial" w:hAnsi="Arial" w:cs="Arial"/>
          <w:lang w:val="pt-BR"/>
        </w:rPr>
        <w:t xml:space="preserve"> é possível que o impacto altere também indicadores de risco do plano – por exemplo, a relação ativo/passivo, ou requisitos mínimos de rentabilidade. O ALM deve olhar se a meta atuarial continua factível ou se mudanças de premissa (ex.: reduzir a taxa de juros para adequar a risco maior) serão precisas. Uma </w:t>
      </w:r>
      <w:r w:rsidRPr="00427973">
        <w:rPr>
          <w:rFonts w:ascii="Arial" w:hAnsi="Arial" w:cs="Arial"/>
          <w:b/>
          <w:bCs/>
          <w:lang w:val="pt-BR"/>
        </w:rPr>
        <w:t>deterioração no equilíbrio técnico por causa judicial</w:t>
      </w:r>
      <w:r w:rsidRPr="00427973">
        <w:rPr>
          <w:rFonts w:ascii="Arial" w:hAnsi="Arial" w:cs="Arial"/>
          <w:lang w:val="pt-BR"/>
        </w:rPr>
        <w:t xml:space="preserve"> pode demandar uma postura mais conservadora nos investimentos, dependendo do apetite de risco do patrocinador.</w:t>
      </w:r>
    </w:p>
    <w:p w14:paraId="0C3AE0B4" w14:textId="77777777" w:rsidR="00EF3D03" w:rsidRPr="00427973" w:rsidRDefault="00000000" w:rsidP="00C447F0">
      <w:pPr>
        <w:jc w:val="both"/>
        <w:rPr>
          <w:rFonts w:ascii="Arial" w:hAnsi="Arial" w:cs="Arial"/>
          <w:lang w:val="pt-BR"/>
        </w:rPr>
      </w:pPr>
      <w:r w:rsidRPr="00427973">
        <w:rPr>
          <w:rFonts w:ascii="Arial" w:hAnsi="Arial" w:cs="Arial"/>
          <w:b/>
          <w:bCs/>
          <w:lang w:val="pt-BR"/>
        </w:rPr>
        <w:t>Exemplo integrando ALM:</w:t>
      </w:r>
      <w:r w:rsidRPr="00427973">
        <w:rPr>
          <w:rFonts w:ascii="Arial" w:hAnsi="Arial" w:cs="Arial"/>
          <w:lang w:val="pt-BR"/>
        </w:rPr>
        <w:t xml:space="preserve"> Retomando o exemplo hipotético do impacto de R$ 130 milhões (5% do passivo do plano, digamos), concentrado em saídas nos primeiros 5 anos. O ALM poderia responder da seguinte forma: (a) segregar imediatamente esses R$ 50 milhões iniciais em ativos líquidos (vendendo parte da posição em renda variável, por exemplo, para eliminar risco de mercado sobre o montante que será pago em curtíssimo prazo); (b) reprojetar o fluxo de caixa futuro e talvez antecipar venda de títulos de renda fixa de médio prazo para coincidir com os anos de pico de saída; (c) reavaliar a meta de retorno da carteira – se o déficit aumentar e exigir contribuições, talvez mantenha-se a meta, mas se for equacionado via aporte imediato do patrocinador, talvez a meta possa ser reduzida, etc. Tudo isso seria delineado em um </w:t>
      </w:r>
      <w:r w:rsidRPr="00427973">
        <w:rPr>
          <w:rFonts w:ascii="Arial" w:hAnsi="Arial" w:cs="Arial"/>
          <w:b/>
          <w:bCs/>
          <w:lang w:val="pt-BR"/>
        </w:rPr>
        <w:t>Plano de Ação ALM</w:t>
      </w:r>
      <w:r w:rsidRPr="00427973">
        <w:rPr>
          <w:rFonts w:ascii="Arial" w:hAnsi="Arial" w:cs="Arial"/>
          <w:lang w:val="pt-BR"/>
        </w:rPr>
        <w:t xml:space="preserve"> a ser aprovado junto com as medidas de custeio. Em casos extremos, se o impacto for verdadeiramente catastrófico em relação ao porte do plano, até estratégias extraordinárias podem ser cogitadas, como a </w:t>
      </w:r>
      <w:r w:rsidRPr="00427973">
        <w:rPr>
          <w:rFonts w:ascii="Arial" w:hAnsi="Arial" w:cs="Arial"/>
          <w:b/>
          <w:bCs/>
          <w:lang w:val="pt-BR"/>
        </w:rPr>
        <w:t>transferência de risco</w:t>
      </w:r>
      <w:r w:rsidRPr="00427973">
        <w:rPr>
          <w:rFonts w:ascii="Arial" w:hAnsi="Arial" w:cs="Arial"/>
          <w:lang w:val="pt-BR"/>
        </w:rPr>
        <w:t xml:space="preserve"> (contratar um seguro ou resseguro para parte dos pagamentos judiciais, ou negociar com alguma instituição a assunção do compromisso mediante um prêmio pago).</w:t>
      </w:r>
    </w:p>
    <w:p w14:paraId="0F720E10" w14:textId="25922F37" w:rsidR="00171CC5" w:rsidRPr="00427973" w:rsidRDefault="00000000" w:rsidP="00171CC5">
      <w:pPr>
        <w:jc w:val="both"/>
        <w:rPr>
          <w:rFonts w:ascii="Arial" w:hAnsi="Arial" w:cs="Arial"/>
          <w:lang w:val="pt-BR"/>
        </w:rPr>
      </w:pPr>
      <w:r w:rsidRPr="00427973">
        <w:rPr>
          <w:rFonts w:ascii="Arial" w:hAnsi="Arial" w:cs="Arial"/>
          <w:lang w:val="pt-BR"/>
        </w:rPr>
        <w:t xml:space="preserve">Em síntese, </w:t>
      </w:r>
      <w:r w:rsidRPr="00427973">
        <w:rPr>
          <w:rFonts w:ascii="Arial" w:hAnsi="Arial" w:cs="Arial"/>
          <w:b/>
          <w:bCs/>
          <w:lang w:val="pt-BR"/>
        </w:rPr>
        <w:t>ligar a avaliação atuarial do litígio ao ALM</w:t>
      </w:r>
      <w:r w:rsidRPr="00427973">
        <w:rPr>
          <w:rFonts w:ascii="Arial" w:hAnsi="Arial" w:cs="Arial"/>
          <w:lang w:val="pt-BR"/>
        </w:rPr>
        <w:t xml:space="preserve"> garante que os efeitos sejam tratados de forma holística. Não se trata apenas de “colocar um número no passivo” – mas de gerenciar esse novo passivo no contexto do portfólio de ativos e das regras de custeio do plano. Essa integração ativo-passivo é fundamental para manter a solvência e liquidez, e para </w:t>
      </w:r>
      <w:r w:rsidRPr="00427973">
        <w:rPr>
          <w:rFonts w:ascii="Arial" w:hAnsi="Arial" w:cs="Arial"/>
          <w:b/>
          <w:bCs/>
          <w:lang w:val="pt-BR"/>
        </w:rPr>
        <w:t>evitar que a decisão judicial cause desequilíbrios secundários</w:t>
      </w:r>
      <w:r w:rsidRPr="00427973">
        <w:rPr>
          <w:rFonts w:ascii="Arial" w:hAnsi="Arial" w:cs="Arial"/>
          <w:lang w:val="pt-BR"/>
        </w:rPr>
        <w:t xml:space="preserve"> (como venda apressada de investimentos em baixa ou descumprimento </w:t>
      </w:r>
      <w:r w:rsidRPr="00427973">
        <w:rPr>
          <w:rFonts w:ascii="Arial" w:hAnsi="Arial" w:cs="Arial"/>
          <w:lang w:val="pt-BR"/>
        </w:rPr>
        <w:lastRenderedPageBreak/>
        <w:t>de obrigações regulatórias). Planos de contingência e ajustes na política de investimentos devem ser encarados como parte da resposta ao evento judicial.</w:t>
      </w:r>
    </w:p>
    <w:p w14:paraId="0E74E617" w14:textId="77777777" w:rsidR="00171CC5" w:rsidRPr="00427973" w:rsidRDefault="00171CC5" w:rsidP="00171CC5">
      <w:pPr>
        <w:jc w:val="both"/>
        <w:rPr>
          <w:rFonts w:ascii="Arial" w:hAnsi="Arial" w:cs="Arial"/>
          <w:lang w:val="pt-BR"/>
        </w:rPr>
      </w:pPr>
    </w:p>
    <w:p w14:paraId="2DFF6ACA" w14:textId="77777777" w:rsidR="00EF3D03" w:rsidRPr="00427973" w:rsidRDefault="00000000" w:rsidP="00C447F0">
      <w:pPr>
        <w:pStyle w:val="Ttulo2"/>
        <w:jc w:val="both"/>
        <w:rPr>
          <w:rFonts w:ascii="Arial" w:hAnsi="Arial" w:cs="Arial"/>
          <w:lang w:val="pt-BR"/>
        </w:rPr>
      </w:pPr>
      <w:bookmarkStart w:id="9" w:name="_Toc231564998"/>
      <w:r w:rsidRPr="00427973">
        <w:rPr>
          <w:rFonts w:ascii="Arial" w:hAnsi="Arial" w:cs="Arial"/>
          <w:lang w:val="pt-BR"/>
        </w:rPr>
        <w:t>5. Quadro Comparativo: Abordagens de Mensuração do Impacto</w:t>
      </w:r>
      <w:bookmarkEnd w:id="9"/>
    </w:p>
    <w:p w14:paraId="02A03AD9"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Após desenvolver o método proposto, é útil contrastá-lo com outras formas de lidar com litígios, destacando vantagens e diferenças. Dois eixos de comparação se destacam: </w:t>
      </w:r>
      <w:r w:rsidRPr="00427973">
        <w:rPr>
          <w:rFonts w:ascii="Arial" w:hAnsi="Arial" w:cs="Arial"/>
          <w:b/>
          <w:bCs/>
          <w:lang w:val="pt-BR"/>
        </w:rPr>
        <w:t>análise determinística vs. estocástica</w:t>
      </w:r>
      <w:r w:rsidRPr="00427973">
        <w:rPr>
          <w:rFonts w:ascii="Arial" w:hAnsi="Arial" w:cs="Arial"/>
          <w:lang w:val="pt-BR"/>
        </w:rPr>
        <w:t xml:space="preserve"> do impacto e </w:t>
      </w:r>
      <w:r w:rsidRPr="00427973">
        <w:rPr>
          <w:rFonts w:ascii="Arial" w:hAnsi="Arial" w:cs="Arial"/>
          <w:b/>
          <w:bCs/>
          <w:lang w:val="pt-BR"/>
        </w:rPr>
        <w:t>tratamento individual vs. coletivo</w:t>
      </w:r>
      <w:r w:rsidRPr="00427973">
        <w:rPr>
          <w:rFonts w:ascii="Arial" w:hAnsi="Arial" w:cs="Arial"/>
          <w:lang w:val="pt-BR"/>
        </w:rPr>
        <w:t xml:space="preserve"> dos casos. Abaixo, apresentamos um comparativo desses enfoques:</w:t>
      </w:r>
    </w:p>
    <w:p w14:paraId="276009D9" w14:textId="4C3F72C9" w:rsidR="00EF3D03" w:rsidRPr="00427973" w:rsidRDefault="00C810A2" w:rsidP="00C447F0">
      <w:pPr>
        <w:jc w:val="both"/>
        <w:rPr>
          <w:rFonts w:ascii="Arial" w:hAnsi="Arial" w:cs="Arial"/>
          <w:lang w:val="pt-BR"/>
        </w:rPr>
      </w:pPr>
      <w:r w:rsidRPr="00427973">
        <w:rPr>
          <w:rFonts w:ascii="Arial" w:hAnsi="Arial" w:cs="Arial"/>
          <w:b/>
          <w:bCs/>
          <w:lang w:val="pt-BR"/>
        </w:rPr>
        <w:t>Determinístico</w:t>
      </w:r>
      <w:r w:rsidR="00000000" w:rsidRPr="00427973">
        <w:rPr>
          <w:rFonts w:ascii="Arial" w:hAnsi="Arial" w:cs="Arial"/>
          <w:b/>
          <w:bCs/>
          <w:lang w:val="pt-BR"/>
        </w:rPr>
        <w:t xml:space="preserve"> vs. Estocástico (Simulação):</w:t>
      </w:r>
    </w:p>
    <w:tbl>
      <w:tblPr>
        <w:tblStyle w:val="TabeladeGrade4-nfase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3175"/>
        <w:gridCol w:w="4115"/>
      </w:tblGrid>
      <w:tr w:rsidR="00EF3D03" w:rsidRPr="00427973" w14:paraId="21491006" w14:textId="77777777" w:rsidTr="00EF3D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32D5B2" w14:textId="77777777" w:rsidR="00EF3D03" w:rsidRPr="00427973" w:rsidRDefault="00000000" w:rsidP="00C447F0">
            <w:pPr>
              <w:jc w:val="both"/>
              <w:rPr>
                <w:rFonts w:ascii="Arial" w:hAnsi="Arial" w:cs="Arial"/>
              </w:rPr>
            </w:pPr>
            <w:proofErr w:type="spellStart"/>
            <w:r w:rsidRPr="00427973">
              <w:rPr>
                <w:rFonts w:ascii="Arial" w:hAnsi="Arial" w:cs="Arial"/>
              </w:rPr>
              <w:t>Aspecto</w:t>
            </w:r>
            <w:proofErr w:type="spellEnd"/>
          </w:p>
        </w:tc>
        <w:tc>
          <w:tcPr>
            <w:tcW w:w="0" w:type="auto"/>
            <w:vAlign w:val="center"/>
          </w:tcPr>
          <w:p w14:paraId="0405DE4E" w14:textId="77777777" w:rsidR="00EF3D03" w:rsidRPr="00427973" w:rsidRDefault="00000000" w:rsidP="00C447F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427973">
              <w:rPr>
                <w:rFonts w:ascii="Arial" w:hAnsi="Arial" w:cs="Arial"/>
              </w:rPr>
              <w:t>Abordagem</w:t>
            </w:r>
            <w:proofErr w:type="spellEnd"/>
            <w:r w:rsidRPr="00427973">
              <w:rPr>
                <w:rFonts w:ascii="Arial" w:hAnsi="Arial" w:cs="Arial"/>
              </w:rPr>
              <w:t xml:space="preserve"> </w:t>
            </w:r>
            <w:proofErr w:type="spellStart"/>
            <w:r w:rsidRPr="00427973">
              <w:rPr>
                <w:rFonts w:ascii="Arial" w:hAnsi="Arial" w:cs="Arial"/>
              </w:rPr>
              <w:t>Determinística</w:t>
            </w:r>
            <w:proofErr w:type="spellEnd"/>
          </w:p>
        </w:tc>
        <w:tc>
          <w:tcPr>
            <w:tcW w:w="0" w:type="auto"/>
            <w:vAlign w:val="center"/>
          </w:tcPr>
          <w:p w14:paraId="0235E956" w14:textId="77777777" w:rsidR="00EF3D03" w:rsidRPr="00427973" w:rsidRDefault="00000000" w:rsidP="00C447F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427973">
              <w:rPr>
                <w:rFonts w:ascii="Arial" w:hAnsi="Arial" w:cs="Arial"/>
              </w:rPr>
              <w:t>Abordagem</w:t>
            </w:r>
            <w:proofErr w:type="spellEnd"/>
            <w:r w:rsidRPr="00427973">
              <w:rPr>
                <w:rFonts w:ascii="Arial" w:hAnsi="Arial" w:cs="Arial"/>
              </w:rPr>
              <w:t xml:space="preserve"> </w:t>
            </w:r>
            <w:proofErr w:type="spellStart"/>
            <w:r w:rsidRPr="00427973">
              <w:rPr>
                <w:rFonts w:ascii="Arial" w:hAnsi="Arial" w:cs="Arial"/>
              </w:rPr>
              <w:t>Estocástica</w:t>
            </w:r>
            <w:proofErr w:type="spellEnd"/>
            <w:r w:rsidRPr="00427973">
              <w:rPr>
                <w:rFonts w:ascii="Arial" w:hAnsi="Arial" w:cs="Arial"/>
              </w:rPr>
              <w:t xml:space="preserve"> (</w:t>
            </w:r>
            <w:proofErr w:type="spellStart"/>
            <w:r w:rsidRPr="00427973">
              <w:rPr>
                <w:rFonts w:ascii="Arial" w:hAnsi="Arial" w:cs="Arial"/>
              </w:rPr>
              <w:t>Probabilística</w:t>
            </w:r>
            <w:proofErr w:type="spellEnd"/>
            <w:r w:rsidRPr="00427973">
              <w:rPr>
                <w:rFonts w:ascii="Arial" w:hAnsi="Arial" w:cs="Arial"/>
              </w:rPr>
              <w:t>)</w:t>
            </w:r>
          </w:p>
        </w:tc>
      </w:tr>
      <w:tr w:rsidR="00EF3D03" w:rsidRPr="00372BEB" w14:paraId="3D34113F" w14:textId="77777777" w:rsidTr="00EF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AB09D6" w14:textId="77777777" w:rsidR="00EF3D03" w:rsidRPr="00427973" w:rsidRDefault="00000000" w:rsidP="00C447F0">
            <w:pPr>
              <w:jc w:val="both"/>
              <w:rPr>
                <w:rFonts w:ascii="Arial" w:hAnsi="Arial" w:cs="Arial"/>
              </w:rPr>
            </w:pPr>
            <w:proofErr w:type="spellStart"/>
            <w:r w:rsidRPr="00427973">
              <w:rPr>
                <w:rFonts w:ascii="Arial" w:hAnsi="Arial" w:cs="Arial"/>
              </w:rPr>
              <w:t>Descrição</w:t>
            </w:r>
            <w:proofErr w:type="spellEnd"/>
            <w:r w:rsidRPr="00427973">
              <w:rPr>
                <w:rFonts w:ascii="Arial" w:hAnsi="Arial" w:cs="Arial"/>
              </w:rPr>
              <w:t xml:space="preserve"> </w:t>
            </w:r>
            <w:proofErr w:type="spellStart"/>
            <w:r w:rsidRPr="00427973">
              <w:rPr>
                <w:rFonts w:ascii="Arial" w:hAnsi="Arial" w:cs="Arial"/>
              </w:rPr>
              <w:t>geral</w:t>
            </w:r>
            <w:proofErr w:type="spellEnd"/>
          </w:p>
        </w:tc>
        <w:tc>
          <w:tcPr>
            <w:tcW w:w="0" w:type="auto"/>
            <w:vAlign w:val="center"/>
          </w:tcPr>
          <w:p w14:paraId="26E71131" w14:textId="77777777" w:rsidR="00EF3D03" w:rsidRPr="00427973" w:rsidRDefault="00000000" w:rsidP="00C447F0">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pt-BR"/>
              </w:rPr>
            </w:pPr>
            <w:r w:rsidRPr="00427973">
              <w:rPr>
                <w:rFonts w:ascii="Arial" w:hAnsi="Arial" w:cs="Arial"/>
                <w:lang w:val="pt-BR"/>
              </w:rPr>
              <w:t xml:space="preserve">Calcula-se </w:t>
            </w:r>
            <w:r w:rsidRPr="00427973">
              <w:rPr>
                <w:rFonts w:ascii="Arial" w:hAnsi="Arial" w:cs="Arial"/>
                <w:b/>
                <w:bCs/>
                <w:lang w:val="pt-BR"/>
              </w:rPr>
              <w:t>um cenário específico</w:t>
            </w:r>
            <w:r w:rsidRPr="00427973">
              <w:rPr>
                <w:rFonts w:ascii="Arial" w:hAnsi="Arial" w:cs="Arial"/>
                <w:lang w:val="pt-BR"/>
              </w:rPr>
              <w:t xml:space="preserve"> (</w:t>
            </w:r>
            <w:proofErr w:type="spellStart"/>
            <w:r w:rsidRPr="00D27F56">
              <w:rPr>
                <w:rFonts w:ascii="Arial" w:hAnsi="Arial" w:cs="Arial"/>
                <w:i/>
                <w:iCs/>
                <w:lang w:val="pt-BR"/>
              </w:rPr>
              <w:t>best</w:t>
            </w:r>
            <w:proofErr w:type="spellEnd"/>
            <w:r w:rsidRPr="00D27F56">
              <w:rPr>
                <w:rFonts w:ascii="Arial" w:hAnsi="Arial" w:cs="Arial"/>
                <w:i/>
                <w:iCs/>
                <w:lang w:val="pt-BR"/>
              </w:rPr>
              <w:t xml:space="preserve"> </w:t>
            </w:r>
            <w:proofErr w:type="spellStart"/>
            <w:r w:rsidRPr="00D27F56">
              <w:rPr>
                <w:rFonts w:ascii="Arial" w:hAnsi="Arial" w:cs="Arial"/>
                <w:i/>
                <w:iCs/>
                <w:lang w:val="pt-BR"/>
              </w:rPr>
              <w:t>estimate</w:t>
            </w:r>
            <w:proofErr w:type="spellEnd"/>
            <w:r w:rsidRPr="00427973">
              <w:rPr>
                <w:rFonts w:ascii="Arial" w:hAnsi="Arial" w:cs="Arial"/>
                <w:lang w:val="pt-BR"/>
              </w:rPr>
              <w:t>), com valores médios ou mais prováveis para todos os parâmetros. Resultado é um único valor de impacto (ou uma faixa pontual).</w:t>
            </w:r>
          </w:p>
        </w:tc>
        <w:tc>
          <w:tcPr>
            <w:tcW w:w="0" w:type="auto"/>
            <w:vAlign w:val="center"/>
          </w:tcPr>
          <w:p w14:paraId="431820DF" w14:textId="77777777" w:rsidR="00EF3D03" w:rsidRPr="00427973" w:rsidRDefault="00000000" w:rsidP="00C447F0">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pt-BR"/>
              </w:rPr>
            </w:pPr>
            <w:r w:rsidRPr="00427973">
              <w:rPr>
                <w:rFonts w:ascii="Arial" w:hAnsi="Arial" w:cs="Arial"/>
                <w:lang w:val="pt-BR"/>
              </w:rPr>
              <w:t xml:space="preserve">Considera </w:t>
            </w:r>
            <w:r w:rsidRPr="00427973">
              <w:rPr>
                <w:rFonts w:ascii="Arial" w:hAnsi="Arial" w:cs="Arial"/>
                <w:b/>
                <w:bCs/>
                <w:lang w:val="pt-BR"/>
              </w:rPr>
              <w:t>múltiplos cenários aleatórios</w:t>
            </w:r>
            <w:r w:rsidRPr="00427973">
              <w:rPr>
                <w:rFonts w:ascii="Arial" w:hAnsi="Arial" w:cs="Arial"/>
                <w:lang w:val="pt-BR"/>
              </w:rPr>
              <w:t xml:space="preserve"> para variáveis-chave (número de ações, valores, mortalidade, etc.), gerando uma distribuição de possíveis impactos (faixa de resultados com probabilidades associadas).</w:t>
            </w:r>
          </w:p>
        </w:tc>
      </w:tr>
      <w:tr w:rsidR="00EF3D03" w:rsidRPr="00372BEB" w14:paraId="1E22D2D3" w14:textId="77777777" w:rsidTr="00EF3D03">
        <w:tc>
          <w:tcPr>
            <w:cnfStyle w:val="001000000000" w:firstRow="0" w:lastRow="0" w:firstColumn="1" w:lastColumn="0" w:oddVBand="0" w:evenVBand="0" w:oddHBand="0" w:evenHBand="0" w:firstRowFirstColumn="0" w:firstRowLastColumn="0" w:lastRowFirstColumn="0" w:lastRowLastColumn="0"/>
            <w:tcW w:w="0" w:type="auto"/>
            <w:vAlign w:val="center"/>
          </w:tcPr>
          <w:p w14:paraId="3A5EC624" w14:textId="77777777" w:rsidR="00EF3D03" w:rsidRPr="00427973" w:rsidRDefault="00000000" w:rsidP="00C447F0">
            <w:pPr>
              <w:jc w:val="both"/>
              <w:rPr>
                <w:rFonts w:ascii="Arial" w:hAnsi="Arial" w:cs="Arial"/>
              </w:rPr>
            </w:pPr>
            <w:r w:rsidRPr="00427973">
              <w:rPr>
                <w:rFonts w:ascii="Arial" w:hAnsi="Arial" w:cs="Arial"/>
              </w:rPr>
              <w:t xml:space="preserve">Ferramentas </w:t>
            </w:r>
            <w:proofErr w:type="spellStart"/>
            <w:r w:rsidRPr="00427973">
              <w:rPr>
                <w:rFonts w:ascii="Arial" w:hAnsi="Arial" w:cs="Arial"/>
              </w:rPr>
              <w:t>típicas</w:t>
            </w:r>
            <w:proofErr w:type="spellEnd"/>
          </w:p>
        </w:tc>
        <w:tc>
          <w:tcPr>
            <w:tcW w:w="0" w:type="auto"/>
            <w:vAlign w:val="center"/>
          </w:tcPr>
          <w:p w14:paraId="5B3FB457" w14:textId="77777777" w:rsidR="00EF3D03" w:rsidRPr="00427973" w:rsidRDefault="00000000" w:rsidP="00C447F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pt-BR"/>
              </w:rPr>
            </w:pPr>
            <w:r w:rsidRPr="00427973">
              <w:rPr>
                <w:rFonts w:ascii="Arial" w:hAnsi="Arial" w:cs="Arial"/>
                <w:lang w:val="pt-BR"/>
              </w:rPr>
              <w:t xml:space="preserve">Planilhas ou modelos atuariais determinísticos; cenários fixos (ex.: </w:t>
            </w:r>
            <w:proofErr w:type="spellStart"/>
            <w:r w:rsidRPr="00427973">
              <w:rPr>
                <w:rFonts w:ascii="Arial" w:hAnsi="Arial" w:cs="Arial"/>
                <w:lang w:val="pt-BR"/>
              </w:rPr>
              <w:t>otuput</w:t>
            </w:r>
            <w:proofErr w:type="spellEnd"/>
            <w:r w:rsidRPr="00427973">
              <w:rPr>
                <w:rFonts w:ascii="Arial" w:hAnsi="Arial" w:cs="Arial"/>
                <w:lang w:val="pt-BR"/>
              </w:rPr>
              <w:t xml:space="preserve"> para taxa 5%).</w:t>
            </w:r>
          </w:p>
        </w:tc>
        <w:tc>
          <w:tcPr>
            <w:tcW w:w="0" w:type="auto"/>
            <w:vAlign w:val="center"/>
          </w:tcPr>
          <w:p w14:paraId="1BBF92B6" w14:textId="77777777" w:rsidR="00EF3D03" w:rsidRPr="00427973" w:rsidRDefault="00000000" w:rsidP="00C447F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pt-BR"/>
              </w:rPr>
            </w:pPr>
            <w:r w:rsidRPr="00427973">
              <w:rPr>
                <w:rFonts w:ascii="Arial" w:hAnsi="Arial" w:cs="Arial"/>
                <w:lang w:val="pt-BR"/>
              </w:rPr>
              <w:t xml:space="preserve">Simulações de Monte Carlo; distribuições de probabilidade para frequência/severidade; cálculo de </w:t>
            </w:r>
            <w:proofErr w:type="spellStart"/>
            <w:r w:rsidRPr="00427973">
              <w:rPr>
                <w:rFonts w:ascii="Arial" w:hAnsi="Arial" w:cs="Arial"/>
                <w:lang w:val="pt-BR"/>
              </w:rPr>
              <w:t>VaR</w:t>
            </w:r>
            <w:proofErr w:type="spellEnd"/>
            <w:r w:rsidRPr="00427973">
              <w:rPr>
                <w:rFonts w:ascii="Arial" w:hAnsi="Arial" w:cs="Arial"/>
                <w:lang w:val="pt-BR"/>
              </w:rPr>
              <w:t>/</w:t>
            </w:r>
            <w:proofErr w:type="spellStart"/>
            <w:r w:rsidRPr="00427973">
              <w:rPr>
                <w:rFonts w:ascii="Arial" w:hAnsi="Arial" w:cs="Arial"/>
                <w:lang w:val="pt-BR"/>
              </w:rPr>
              <w:t>TVaR</w:t>
            </w:r>
            <w:proofErr w:type="spellEnd"/>
            <w:r w:rsidRPr="00427973">
              <w:rPr>
                <w:rFonts w:ascii="Arial" w:hAnsi="Arial" w:cs="Arial"/>
                <w:lang w:val="pt-BR"/>
              </w:rPr>
              <w:t>.</w:t>
            </w:r>
          </w:p>
        </w:tc>
      </w:tr>
      <w:tr w:rsidR="00EF3D03" w:rsidRPr="00427973" w14:paraId="05A23DF7" w14:textId="77777777" w:rsidTr="00EF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FDA09D" w14:textId="77777777" w:rsidR="00EF3D03" w:rsidRPr="00427973" w:rsidRDefault="00000000" w:rsidP="00C447F0">
            <w:pPr>
              <w:jc w:val="both"/>
              <w:rPr>
                <w:rFonts w:ascii="Arial" w:hAnsi="Arial" w:cs="Arial"/>
              </w:rPr>
            </w:pPr>
            <w:proofErr w:type="spellStart"/>
            <w:r w:rsidRPr="00427973">
              <w:rPr>
                <w:rFonts w:ascii="Arial" w:hAnsi="Arial" w:cs="Arial"/>
              </w:rPr>
              <w:t>Resultado</w:t>
            </w:r>
            <w:proofErr w:type="spellEnd"/>
            <w:r w:rsidRPr="00427973">
              <w:rPr>
                <w:rFonts w:ascii="Arial" w:hAnsi="Arial" w:cs="Arial"/>
              </w:rPr>
              <w:t xml:space="preserve"> da </w:t>
            </w:r>
            <w:proofErr w:type="spellStart"/>
            <w:r w:rsidRPr="00427973">
              <w:rPr>
                <w:rFonts w:ascii="Arial" w:hAnsi="Arial" w:cs="Arial"/>
              </w:rPr>
              <w:t>análise</w:t>
            </w:r>
            <w:proofErr w:type="spellEnd"/>
          </w:p>
        </w:tc>
        <w:tc>
          <w:tcPr>
            <w:tcW w:w="0" w:type="auto"/>
            <w:vAlign w:val="center"/>
          </w:tcPr>
          <w:p w14:paraId="4156A88A" w14:textId="77777777" w:rsidR="00EF3D03" w:rsidRPr="00427973" w:rsidRDefault="00000000" w:rsidP="00C447F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27973">
              <w:rPr>
                <w:rFonts w:ascii="Arial" w:hAnsi="Arial" w:cs="Arial"/>
                <w:b/>
                <w:bCs/>
                <w:lang w:val="pt-BR"/>
              </w:rPr>
              <w:t>Valor esperado</w:t>
            </w:r>
            <w:r w:rsidRPr="00427973">
              <w:rPr>
                <w:rFonts w:ascii="Arial" w:hAnsi="Arial" w:cs="Arial"/>
                <w:lang w:val="pt-BR"/>
              </w:rPr>
              <w:t xml:space="preserve"> do impacto ou cenário específico (às vezes cenário pessimista e otimista pontuais). </w:t>
            </w:r>
            <w:proofErr w:type="spellStart"/>
            <w:r w:rsidRPr="00427973">
              <w:rPr>
                <w:rFonts w:ascii="Arial" w:hAnsi="Arial" w:cs="Arial"/>
              </w:rPr>
              <w:t>Difícil</w:t>
            </w:r>
            <w:proofErr w:type="spellEnd"/>
            <w:r w:rsidRPr="00427973">
              <w:rPr>
                <w:rFonts w:ascii="Arial" w:hAnsi="Arial" w:cs="Arial"/>
              </w:rPr>
              <w:t xml:space="preserve"> </w:t>
            </w:r>
            <w:proofErr w:type="spellStart"/>
            <w:r w:rsidRPr="00427973">
              <w:rPr>
                <w:rFonts w:ascii="Arial" w:hAnsi="Arial" w:cs="Arial"/>
              </w:rPr>
              <w:t>avaliar</w:t>
            </w:r>
            <w:proofErr w:type="spellEnd"/>
            <w:r w:rsidRPr="00427973">
              <w:rPr>
                <w:rFonts w:ascii="Arial" w:hAnsi="Arial" w:cs="Arial"/>
              </w:rPr>
              <w:t xml:space="preserve"> </w:t>
            </w:r>
            <w:proofErr w:type="spellStart"/>
            <w:r w:rsidRPr="00427973">
              <w:rPr>
                <w:rFonts w:ascii="Arial" w:hAnsi="Arial" w:cs="Arial"/>
              </w:rPr>
              <w:t>incerteza</w:t>
            </w:r>
            <w:proofErr w:type="spellEnd"/>
            <w:r w:rsidRPr="00427973">
              <w:rPr>
                <w:rFonts w:ascii="Arial" w:hAnsi="Arial" w:cs="Arial"/>
              </w:rPr>
              <w:t xml:space="preserve"> </w:t>
            </w:r>
            <w:proofErr w:type="spellStart"/>
            <w:r w:rsidRPr="00427973">
              <w:rPr>
                <w:rFonts w:ascii="Arial" w:hAnsi="Arial" w:cs="Arial"/>
              </w:rPr>
              <w:t>além</w:t>
            </w:r>
            <w:proofErr w:type="spellEnd"/>
            <w:r w:rsidRPr="00427973">
              <w:rPr>
                <w:rFonts w:ascii="Arial" w:hAnsi="Arial" w:cs="Arial"/>
              </w:rPr>
              <w:t xml:space="preserve"> de </w:t>
            </w:r>
            <w:proofErr w:type="spellStart"/>
            <w:r w:rsidRPr="00427973">
              <w:rPr>
                <w:rFonts w:ascii="Arial" w:hAnsi="Arial" w:cs="Arial"/>
              </w:rPr>
              <w:t>sensibilidades</w:t>
            </w:r>
            <w:proofErr w:type="spellEnd"/>
            <w:r w:rsidRPr="00427973">
              <w:rPr>
                <w:rFonts w:ascii="Arial" w:hAnsi="Arial" w:cs="Arial"/>
              </w:rPr>
              <w:t xml:space="preserve"> simples.</w:t>
            </w:r>
          </w:p>
        </w:tc>
        <w:tc>
          <w:tcPr>
            <w:tcW w:w="0" w:type="auto"/>
            <w:vAlign w:val="center"/>
          </w:tcPr>
          <w:p w14:paraId="5746F1B0" w14:textId="77777777" w:rsidR="00EF3D03" w:rsidRPr="00427973" w:rsidRDefault="00000000" w:rsidP="00C447F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27973">
              <w:rPr>
                <w:rFonts w:ascii="Arial" w:hAnsi="Arial" w:cs="Arial"/>
                <w:b/>
                <w:bCs/>
                <w:lang w:val="pt-BR"/>
              </w:rPr>
              <w:t>Distribuição de resultados</w:t>
            </w:r>
            <w:r w:rsidRPr="00427973">
              <w:rPr>
                <w:rFonts w:ascii="Arial" w:hAnsi="Arial" w:cs="Arial"/>
                <w:lang w:val="pt-BR"/>
              </w:rPr>
              <w:t xml:space="preserve"> (ex.: P5, P50, P95 do impacto). Permite extrair medidas como “há 5% de chance do impacto exceder R$ X milhões”. </w:t>
            </w:r>
            <w:proofErr w:type="spellStart"/>
            <w:r w:rsidRPr="00427973">
              <w:rPr>
                <w:rFonts w:ascii="Arial" w:hAnsi="Arial" w:cs="Arial"/>
              </w:rPr>
              <w:t>Fornece</w:t>
            </w:r>
            <w:proofErr w:type="spellEnd"/>
            <w:r w:rsidRPr="00427973">
              <w:rPr>
                <w:rFonts w:ascii="Arial" w:hAnsi="Arial" w:cs="Arial"/>
              </w:rPr>
              <w:t xml:space="preserve"> </w:t>
            </w:r>
            <w:proofErr w:type="spellStart"/>
            <w:r w:rsidRPr="00427973">
              <w:rPr>
                <w:rFonts w:ascii="Arial" w:hAnsi="Arial" w:cs="Arial"/>
              </w:rPr>
              <w:t>noção</w:t>
            </w:r>
            <w:proofErr w:type="spellEnd"/>
            <w:r w:rsidRPr="00427973">
              <w:rPr>
                <w:rFonts w:ascii="Arial" w:hAnsi="Arial" w:cs="Arial"/>
              </w:rPr>
              <w:t xml:space="preserve"> de </w:t>
            </w:r>
            <w:proofErr w:type="spellStart"/>
            <w:r w:rsidRPr="00427973">
              <w:rPr>
                <w:rFonts w:ascii="Arial" w:hAnsi="Arial" w:cs="Arial"/>
              </w:rPr>
              <w:t>variabilidade</w:t>
            </w:r>
            <w:proofErr w:type="spellEnd"/>
            <w:r w:rsidRPr="00427973">
              <w:rPr>
                <w:rFonts w:ascii="Arial" w:hAnsi="Arial" w:cs="Arial"/>
              </w:rPr>
              <w:t xml:space="preserve"> e </w:t>
            </w:r>
            <w:proofErr w:type="spellStart"/>
            <w:r w:rsidRPr="00427973">
              <w:rPr>
                <w:rFonts w:ascii="Arial" w:hAnsi="Arial" w:cs="Arial"/>
              </w:rPr>
              <w:t>risco</w:t>
            </w:r>
            <w:proofErr w:type="spellEnd"/>
            <w:r w:rsidRPr="00427973">
              <w:rPr>
                <w:rFonts w:ascii="Arial" w:hAnsi="Arial" w:cs="Arial"/>
              </w:rPr>
              <w:t xml:space="preserve"> de </w:t>
            </w:r>
            <w:proofErr w:type="spellStart"/>
            <w:r w:rsidRPr="00427973">
              <w:rPr>
                <w:rFonts w:ascii="Arial" w:hAnsi="Arial" w:cs="Arial"/>
              </w:rPr>
              <w:t>ruína</w:t>
            </w:r>
            <w:proofErr w:type="spellEnd"/>
            <w:r w:rsidRPr="00427973">
              <w:rPr>
                <w:rFonts w:ascii="Arial" w:hAnsi="Arial" w:cs="Arial"/>
              </w:rPr>
              <w:t>.</w:t>
            </w:r>
          </w:p>
        </w:tc>
      </w:tr>
      <w:tr w:rsidR="00EF3D03" w:rsidRPr="00372BEB" w14:paraId="3F83A089" w14:textId="77777777" w:rsidTr="00EF3D03">
        <w:tc>
          <w:tcPr>
            <w:cnfStyle w:val="001000000000" w:firstRow="0" w:lastRow="0" w:firstColumn="1" w:lastColumn="0" w:oddVBand="0" w:evenVBand="0" w:oddHBand="0" w:evenHBand="0" w:firstRowFirstColumn="0" w:firstRowLastColumn="0" w:lastRowFirstColumn="0" w:lastRowLastColumn="0"/>
            <w:tcW w:w="0" w:type="auto"/>
            <w:vAlign w:val="center"/>
          </w:tcPr>
          <w:p w14:paraId="3669DB42" w14:textId="77777777" w:rsidR="00EF3D03" w:rsidRPr="00427973" w:rsidRDefault="00000000" w:rsidP="00C447F0">
            <w:pPr>
              <w:jc w:val="both"/>
              <w:rPr>
                <w:rFonts w:ascii="Arial" w:hAnsi="Arial" w:cs="Arial"/>
              </w:rPr>
            </w:pPr>
            <w:proofErr w:type="spellStart"/>
            <w:r w:rsidRPr="00427973">
              <w:rPr>
                <w:rFonts w:ascii="Arial" w:hAnsi="Arial" w:cs="Arial"/>
              </w:rPr>
              <w:t>Vantagens</w:t>
            </w:r>
            <w:proofErr w:type="spellEnd"/>
          </w:p>
        </w:tc>
        <w:tc>
          <w:tcPr>
            <w:tcW w:w="0" w:type="auto"/>
            <w:vAlign w:val="center"/>
          </w:tcPr>
          <w:p w14:paraId="0055172A" w14:textId="77777777" w:rsidR="00EF3D03" w:rsidRPr="00427973" w:rsidRDefault="00000000" w:rsidP="00C447F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pt-BR"/>
              </w:rPr>
            </w:pPr>
            <w:r w:rsidRPr="00427973">
              <w:rPr>
                <w:rFonts w:ascii="Arial" w:hAnsi="Arial" w:cs="Arial"/>
                <w:lang w:val="pt-BR"/>
              </w:rPr>
              <w:t>Simplicidade e facilidade de comunicação (um número para explicar); requer menos dados e menos esforço computacional.</w:t>
            </w:r>
          </w:p>
        </w:tc>
        <w:tc>
          <w:tcPr>
            <w:tcW w:w="0" w:type="auto"/>
            <w:vAlign w:val="center"/>
          </w:tcPr>
          <w:p w14:paraId="0620DCCD" w14:textId="77777777" w:rsidR="00EF3D03" w:rsidRPr="00427973" w:rsidRDefault="00000000" w:rsidP="00C447F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pt-BR"/>
              </w:rPr>
            </w:pPr>
            <w:r w:rsidRPr="00427973">
              <w:rPr>
                <w:rFonts w:ascii="Arial" w:hAnsi="Arial" w:cs="Arial"/>
                <w:lang w:val="pt-BR"/>
              </w:rPr>
              <w:t>Captura a incerteza de modo explícito; evita falsa segurança de um único número; útil para planos de contingência e para alocar capital econômico se preciso.</w:t>
            </w:r>
          </w:p>
        </w:tc>
      </w:tr>
      <w:tr w:rsidR="00EF3D03" w:rsidRPr="00372BEB" w14:paraId="24D50157" w14:textId="77777777" w:rsidTr="00EF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B37A47" w14:textId="77777777" w:rsidR="00EF3D03" w:rsidRPr="00427973" w:rsidRDefault="00000000" w:rsidP="00C447F0">
            <w:pPr>
              <w:jc w:val="both"/>
              <w:rPr>
                <w:rFonts w:ascii="Arial" w:hAnsi="Arial" w:cs="Arial"/>
              </w:rPr>
            </w:pPr>
            <w:proofErr w:type="spellStart"/>
            <w:r w:rsidRPr="00427973">
              <w:rPr>
                <w:rFonts w:ascii="Arial" w:hAnsi="Arial" w:cs="Arial"/>
              </w:rPr>
              <w:t>Limitações</w:t>
            </w:r>
            <w:proofErr w:type="spellEnd"/>
          </w:p>
        </w:tc>
        <w:tc>
          <w:tcPr>
            <w:tcW w:w="0" w:type="auto"/>
            <w:vAlign w:val="center"/>
          </w:tcPr>
          <w:p w14:paraId="04283E9B" w14:textId="77777777" w:rsidR="00EF3D03" w:rsidRPr="00427973" w:rsidRDefault="00000000" w:rsidP="00C447F0">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pt-BR"/>
              </w:rPr>
            </w:pPr>
            <w:r w:rsidRPr="00427973">
              <w:rPr>
                <w:rFonts w:ascii="Arial" w:hAnsi="Arial" w:cs="Arial"/>
                <w:lang w:val="pt-BR"/>
              </w:rPr>
              <w:t xml:space="preserve">Pode </w:t>
            </w:r>
            <w:r w:rsidRPr="00427973">
              <w:rPr>
                <w:rFonts w:ascii="Arial" w:hAnsi="Arial" w:cs="Arial"/>
                <w:b/>
                <w:bCs/>
                <w:lang w:val="pt-BR"/>
              </w:rPr>
              <w:t>subestimar risco</w:t>
            </w:r>
            <w:r w:rsidRPr="00427973">
              <w:rPr>
                <w:rFonts w:ascii="Arial" w:hAnsi="Arial" w:cs="Arial"/>
                <w:lang w:val="pt-BR"/>
              </w:rPr>
              <w:t xml:space="preserve"> ao ignorar eventos raros (cauda da distribuição); não oferece margem de confiança; depende totalmente da qualidade das premissas escolhidas.</w:t>
            </w:r>
          </w:p>
        </w:tc>
        <w:tc>
          <w:tcPr>
            <w:tcW w:w="0" w:type="auto"/>
            <w:vAlign w:val="center"/>
          </w:tcPr>
          <w:p w14:paraId="275C565B" w14:textId="77777777" w:rsidR="00EF3D03" w:rsidRPr="00427973" w:rsidRDefault="00000000" w:rsidP="00C447F0">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pt-BR"/>
              </w:rPr>
            </w:pPr>
            <w:r w:rsidRPr="00427973">
              <w:rPr>
                <w:rFonts w:ascii="Arial" w:hAnsi="Arial" w:cs="Arial"/>
                <w:lang w:val="pt-BR"/>
              </w:rPr>
              <w:t>Mais complexa, exige modelagem estatística robusta; resultados podem ser de difícil compreensão para público não técnico; requer poder computacional e históricos de dados adequados para calibração.</w:t>
            </w:r>
          </w:p>
        </w:tc>
      </w:tr>
    </w:tbl>
    <w:p w14:paraId="3EB2E811" w14:textId="77777777" w:rsidR="00EF3D03" w:rsidRPr="00427973" w:rsidRDefault="00000000" w:rsidP="00C447F0">
      <w:pPr>
        <w:jc w:val="both"/>
        <w:rPr>
          <w:rFonts w:ascii="Arial" w:hAnsi="Arial" w:cs="Arial"/>
          <w:lang w:val="pt-BR"/>
        </w:rPr>
      </w:pPr>
      <w:r w:rsidRPr="00427973">
        <w:rPr>
          <w:rFonts w:ascii="Arial" w:hAnsi="Arial" w:cs="Arial"/>
          <w:b/>
          <w:bCs/>
          <w:lang w:val="pt-BR"/>
        </w:rPr>
        <w:t>Individual (Caso a Caso) vs. Coletivo (Carteira/Massa):</w:t>
      </w:r>
    </w:p>
    <w:tbl>
      <w:tblPr>
        <w:tblStyle w:val="TabeladeGrade4-nfase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5"/>
        <w:gridCol w:w="3744"/>
        <w:gridCol w:w="3397"/>
      </w:tblGrid>
      <w:tr w:rsidR="00EF3D03" w:rsidRPr="00427973" w14:paraId="302DCC4D" w14:textId="77777777" w:rsidTr="00EF3D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88B23E" w14:textId="77777777" w:rsidR="00EF3D03" w:rsidRPr="00427973" w:rsidRDefault="00000000" w:rsidP="00C447F0">
            <w:pPr>
              <w:jc w:val="both"/>
              <w:rPr>
                <w:rFonts w:ascii="Arial" w:hAnsi="Arial" w:cs="Arial"/>
              </w:rPr>
            </w:pPr>
            <w:proofErr w:type="spellStart"/>
            <w:r w:rsidRPr="00427973">
              <w:rPr>
                <w:rFonts w:ascii="Arial" w:hAnsi="Arial" w:cs="Arial"/>
              </w:rPr>
              <w:lastRenderedPageBreak/>
              <w:t>Aspecto</w:t>
            </w:r>
            <w:proofErr w:type="spellEnd"/>
          </w:p>
        </w:tc>
        <w:tc>
          <w:tcPr>
            <w:tcW w:w="0" w:type="auto"/>
            <w:vAlign w:val="center"/>
          </w:tcPr>
          <w:p w14:paraId="641EA885" w14:textId="77777777" w:rsidR="00EF3D03" w:rsidRPr="00427973" w:rsidRDefault="00000000" w:rsidP="00C447F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pt-BR"/>
              </w:rPr>
            </w:pPr>
            <w:r w:rsidRPr="00427973">
              <w:rPr>
                <w:rFonts w:ascii="Arial" w:hAnsi="Arial" w:cs="Arial"/>
                <w:lang w:val="pt-BR"/>
              </w:rPr>
              <w:t>Abordagem Individual (Caso a Caso)</w:t>
            </w:r>
          </w:p>
        </w:tc>
        <w:tc>
          <w:tcPr>
            <w:tcW w:w="0" w:type="auto"/>
            <w:vAlign w:val="center"/>
          </w:tcPr>
          <w:p w14:paraId="749F415F" w14:textId="77777777" w:rsidR="00EF3D03" w:rsidRPr="00427973" w:rsidRDefault="00000000" w:rsidP="00C447F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427973">
              <w:rPr>
                <w:rFonts w:ascii="Arial" w:hAnsi="Arial" w:cs="Arial"/>
              </w:rPr>
              <w:t>Abordagem</w:t>
            </w:r>
            <w:proofErr w:type="spellEnd"/>
            <w:r w:rsidRPr="00427973">
              <w:rPr>
                <w:rFonts w:ascii="Arial" w:hAnsi="Arial" w:cs="Arial"/>
              </w:rPr>
              <w:t xml:space="preserve"> </w:t>
            </w:r>
            <w:proofErr w:type="spellStart"/>
            <w:r w:rsidRPr="00427973">
              <w:rPr>
                <w:rFonts w:ascii="Arial" w:hAnsi="Arial" w:cs="Arial"/>
              </w:rPr>
              <w:t>Coletiva</w:t>
            </w:r>
            <w:proofErr w:type="spellEnd"/>
            <w:r w:rsidRPr="00427973">
              <w:rPr>
                <w:rFonts w:ascii="Arial" w:hAnsi="Arial" w:cs="Arial"/>
              </w:rPr>
              <w:t xml:space="preserve"> (Massa/</w:t>
            </w:r>
            <w:proofErr w:type="spellStart"/>
            <w:r w:rsidRPr="00427973">
              <w:rPr>
                <w:rFonts w:ascii="Arial" w:hAnsi="Arial" w:cs="Arial"/>
              </w:rPr>
              <w:t>Cartera</w:t>
            </w:r>
            <w:proofErr w:type="spellEnd"/>
            <w:r w:rsidRPr="00427973">
              <w:rPr>
                <w:rFonts w:ascii="Arial" w:hAnsi="Arial" w:cs="Arial"/>
              </w:rPr>
              <w:t>)</w:t>
            </w:r>
          </w:p>
        </w:tc>
      </w:tr>
      <w:tr w:rsidR="00EF3D03" w:rsidRPr="00372BEB" w14:paraId="233911A5" w14:textId="77777777" w:rsidTr="00EF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BB5394" w14:textId="77777777" w:rsidR="00EF3D03" w:rsidRPr="00427973" w:rsidRDefault="00000000" w:rsidP="00C447F0">
            <w:pPr>
              <w:jc w:val="both"/>
              <w:rPr>
                <w:rFonts w:ascii="Arial" w:hAnsi="Arial" w:cs="Arial"/>
              </w:rPr>
            </w:pPr>
            <w:proofErr w:type="spellStart"/>
            <w:r w:rsidRPr="00427973">
              <w:rPr>
                <w:rFonts w:ascii="Arial" w:hAnsi="Arial" w:cs="Arial"/>
              </w:rPr>
              <w:t>Enfoque</w:t>
            </w:r>
            <w:proofErr w:type="spellEnd"/>
            <w:r w:rsidRPr="00427973">
              <w:rPr>
                <w:rFonts w:ascii="Arial" w:hAnsi="Arial" w:cs="Arial"/>
              </w:rPr>
              <w:t xml:space="preserve"> do </w:t>
            </w:r>
            <w:proofErr w:type="spellStart"/>
            <w:r w:rsidRPr="00427973">
              <w:rPr>
                <w:rFonts w:ascii="Arial" w:hAnsi="Arial" w:cs="Arial"/>
              </w:rPr>
              <w:t>cálculo</w:t>
            </w:r>
            <w:proofErr w:type="spellEnd"/>
          </w:p>
        </w:tc>
        <w:tc>
          <w:tcPr>
            <w:tcW w:w="0" w:type="auto"/>
            <w:vAlign w:val="center"/>
          </w:tcPr>
          <w:p w14:paraId="3AFE7E3F" w14:textId="77777777" w:rsidR="00EF3D03" w:rsidRPr="00427973" w:rsidRDefault="00000000" w:rsidP="00C447F0">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pt-BR"/>
              </w:rPr>
            </w:pPr>
            <w:r w:rsidRPr="00427973">
              <w:rPr>
                <w:rFonts w:ascii="Arial" w:hAnsi="Arial" w:cs="Arial"/>
                <w:lang w:val="pt-BR"/>
              </w:rPr>
              <w:t xml:space="preserve">Analisa </w:t>
            </w:r>
            <w:r w:rsidRPr="00427973">
              <w:rPr>
                <w:rFonts w:ascii="Arial" w:hAnsi="Arial" w:cs="Arial"/>
                <w:b/>
                <w:bCs/>
                <w:lang w:val="pt-BR"/>
              </w:rPr>
              <w:t>cada processo ou participante</w:t>
            </w:r>
            <w:r w:rsidRPr="00427973">
              <w:rPr>
                <w:rFonts w:ascii="Arial" w:hAnsi="Arial" w:cs="Arial"/>
                <w:lang w:val="pt-BR"/>
              </w:rPr>
              <w:t xml:space="preserve"> isoladamente. Ex.: calcula-se a perda de João, de Maria, etc., e ao final soma tudo.</w:t>
            </w:r>
          </w:p>
        </w:tc>
        <w:tc>
          <w:tcPr>
            <w:tcW w:w="0" w:type="auto"/>
            <w:vAlign w:val="center"/>
          </w:tcPr>
          <w:p w14:paraId="699DEB44" w14:textId="77777777" w:rsidR="00EF3D03" w:rsidRPr="00427973" w:rsidRDefault="00000000" w:rsidP="00C447F0">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pt-BR"/>
              </w:rPr>
            </w:pPr>
            <w:r w:rsidRPr="00427973">
              <w:rPr>
                <w:rFonts w:ascii="Arial" w:hAnsi="Arial" w:cs="Arial"/>
                <w:lang w:val="pt-BR"/>
              </w:rPr>
              <w:t xml:space="preserve">Analisa o </w:t>
            </w:r>
            <w:r w:rsidRPr="00427973">
              <w:rPr>
                <w:rFonts w:ascii="Arial" w:hAnsi="Arial" w:cs="Arial"/>
                <w:b/>
                <w:bCs/>
                <w:lang w:val="pt-BR"/>
              </w:rPr>
              <w:t>conjunto de casos</w:t>
            </w:r>
            <w:r w:rsidRPr="00427973">
              <w:rPr>
                <w:rFonts w:ascii="Arial" w:hAnsi="Arial" w:cs="Arial"/>
                <w:lang w:val="pt-BR"/>
              </w:rPr>
              <w:t xml:space="preserve"> como um todo, usando parâmetros agregados (frequência, severidade média, coortes), conforme metodologia proposta.</w:t>
            </w:r>
          </w:p>
        </w:tc>
      </w:tr>
      <w:tr w:rsidR="00EF3D03" w:rsidRPr="00372BEB" w14:paraId="6846A2F0" w14:textId="77777777" w:rsidTr="00EF3D03">
        <w:tc>
          <w:tcPr>
            <w:cnfStyle w:val="001000000000" w:firstRow="0" w:lastRow="0" w:firstColumn="1" w:lastColumn="0" w:oddVBand="0" w:evenVBand="0" w:oddHBand="0" w:evenHBand="0" w:firstRowFirstColumn="0" w:firstRowLastColumn="0" w:lastRowFirstColumn="0" w:lastRowLastColumn="0"/>
            <w:tcW w:w="0" w:type="auto"/>
            <w:vAlign w:val="center"/>
          </w:tcPr>
          <w:p w14:paraId="50FD1AFA" w14:textId="77777777" w:rsidR="00EF3D03" w:rsidRPr="00427973" w:rsidRDefault="00000000" w:rsidP="00C447F0">
            <w:pPr>
              <w:jc w:val="both"/>
              <w:rPr>
                <w:rFonts w:ascii="Arial" w:hAnsi="Arial" w:cs="Arial"/>
              </w:rPr>
            </w:pPr>
            <w:r w:rsidRPr="00427973">
              <w:rPr>
                <w:rFonts w:ascii="Arial" w:hAnsi="Arial" w:cs="Arial"/>
              </w:rPr>
              <w:t xml:space="preserve">Dados </w:t>
            </w:r>
            <w:proofErr w:type="spellStart"/>
            <w:r w:rsidRPr="00427973">
              <w:rPr>
                <w:rFonts w:ascii="Arial" w:hAnsi="Arial" w:cs="Arial"/>
              </w:rPr>
              <w:t>requeridos</w:t>
            </w:r>
            <w:proofErr w:type="spellEnd"/>
          </w:p>
        </w:tc>
        <w:tc>
          <w:tcPr>
            <w:tcW w:w="0" w:type="auto"/>
            <w:vAlign w:val="center"/>
          </w:tcPr>
          <w:p w14:paraId="1C158EA1" w14:textId="77777777" w:rsidR="00EF3D03" w:rsidRPr="00427973" w:rsidRDefault="00000000" w:rsidP="00C447F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pt-BR"/>
              </w:rPr>
            </w:pPr>
            <w:r w:rsidRPr="00427973">
              <w:rPr>
                <w:rFonts w:ascii="Arial" w:hAnsi="Arial" w:cs="Arial"/>
                <w:lang w:val="pt-BR"/>
              </w:rPr>
              <w:t>Detalhes de cada ação (nível micro); laudos judiciais específicos; informações individualizadas.</w:t>
            </w:r>
          </w:p>
        </w:tc>
        <w:tc>
          <w:tcPr>
            <w:tcW w:w="0" w:type="auto"/>
            <w:vAlign w:val="center"/>
          </w:tcPr>
          <w:p w14:paraId="7CED827B" w14:textId="77777777" w:rsidR="00EF3D03" w:rsidRPr="00427973" w:rsidRDefault="00000000" w:rsidP="00C447F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pt-BR"/>
              </w:rPr>
            </w:pPr>
            <w:r w:rsidRPr="00427973">
              <w:rPr>
                <w:rFonts w:ascii="Arial" w:hAnsi="Arial" w:cs="Arial"/>
                <w:lang w:val="pt-BR"/>
              </w:rPr>
              <w:t>Dados agregados ou médios; histórico global de litígios; premissas coletivas.</w:t>
            </w:r>
          </w:p>
        </w:tc>
      </w:tr>
      <w:tr w:rsidR="00EF3D03" w:rsidRPr="00372BEB" w14:paraId="1E7D3374" w14:textId="77777777" w:rsidTr="00EF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B13D2A" w14:textId="77777777" w:rsidR="00EF3D03" w:rsidRPr="00427973" w:rsidRDefault="00000000" w:rsidP="00C447F0">
            <w:pPr>
              <w:jc w:val="both"/>
              <w:rPr>
                <w:rFonts w:ascii="Arial" w:hAnsi="Arial" w:cs="Arial"/>
              </w:rPr>
            </w:pPr>
            <w:proofErr w:type="spellStart"/>
            <w:r w:rsidRPr="00427973">
              <w:rPr>
                <w:rFonts w:ascii="Arial" w:hAnsi="Arial" w:cs="Arial"/>
              </w:rPr>
              <w:t>Característica</w:t>
            </w:r>
            <w:proofErr w:type="spellEnd"/>
            <w:r w:rsidRPr="00427973">
              <w:rPr>
                <w:rFonts w:ascii="Arial" w:hAnsi="Arial" w:cs="Arial"/>
              </w:rPr>
              <w:t xml:space="preserve"> principal</w:t>
            </w:r>
          </w:p>
        </w:tc>
        <w:tc>
          <w:tcPr>
            <w:tcW w:w="0" w:type="auto"/>
            <w:vAlign w:val="center"/>
          </w:tcPr>
          <w:p w14:paraId="4A17352F" w14:textId="77777777" w:rsidR="00EF3D03" w:rsidRPr="00427973" w:rsidRDefault="00000000" w:rsidP="00C447F0">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pt-BR"/>
              </w:rPr>
            </w:pPr>
            <w:r w:rsidRPr="00427973">
              <w:rPr>
                <w:rFonts w:ascii="Arial" w:hAnsi="Arial" w:cs="Arial"/>
                <w:b/>
                <w:bCs/>
                <w:lang w:val="pt-BR"/>
              </w:rPr>
              <w:t>Precisão micro</w:t>
            </w:r>
            <w:r w:rsidRPr="00427973">
              <w:rPr>
                <w:rFonts w:ascii="Arial" w:hAnsi="Arial" w:cs="Arial"/>
                <w:lang w:val="pt-BR"/>
              </w:rPr>
              <w:t>, foco nas particularidades de cada caso (bom para calcular valores de liquidação ou cumprimento de sentença indivíduo por indivíduo).</w:t>
            </w:r>
          </w:p>
        </w:tc>
        <w:tc>
          <w:tcPr>
            <w:tcW w:w="0" w:type="auto"/>
            <w:vAlign w:val="center"/>
          </w:tcPr>
          <w:p w14:paraId="671E1558" w14:textId="77777777" w:rsidR="00EF3D03" w:rsidRPr="00427973" w:rsidRDefault="00000000" w:rsidP="00C447F0">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pt-BR"/>
              </w:rPr>
            </w:pPr>
            <w:r w:rsidRPr="00427973">
              <w:rPr>
                <w:rFonts w:ascii="Arial" w:hAnsi="Arial" w:cs="Arial"/>
                <w:b/>
                <w:bCs/>
                <w:lang w:val="pt-BR"/>
              </w:rPr>
              <w:t>Visão macro</w:t>
            </w:r>
            <w:r w:rsidRPr="00427973">
              <w:rPr>
                <w:rFonts w:ascii="Arial" w:hAnsi="Arial" w:cs="Arial"/>
                <w:lang w:val="pt-BR"/>
              </w:rPr>
              <w:t>, foca no impacto total e em tendências (bom para planejamento e gestão estratégica do risco no plano).</w:t>
            </w:r>
          </w:p>
        </w:tc>
      </w:tr>
      <w:tr w:rsidR="00EF3D03" w:rsidRPr="00372BEB" w14:paraId="5AC30178" w14:textId="77777777" w:rsidTr="00EF3D03">
        <w:tc>
          <w:tcPr>
            <w:cnfStyle w:val="001000000000" w:firstRow="0" w:lastRow="0" w:firstColumn="1" w:lastColumn="0" w:oddVBand="0" w:evenVBand="0" w:oddHBand="0" w:evenHBand="0" w:firstRowFirstColumn="0" w:firstRowLastColumn="0" w:lastRowFirstColumn="0" w:lastRowLastColumn="0"/>
            <w:tcW w:w="0" w:type="auto"/>
            <w:vAlign w:val="center"/>
          </w:tcPr>
          <w:p w14:paraId="7598EA72" w14:textId="77777777" w:rsidR="00EF3D03" w:rsidRPr="00427973" w:rsidRDefault="00000000" w:rsidP="00C447F0">
            <w:pPr>
              <w:jc w:val="both"/>
              <w:rPr>
                <w:rFonts w:ascii="Arial" w:hAnsi="Arial" w:cs="Arial"/>
              </w:rPr>
            </w:pPr>
            <w:proofErr w:type="spellStart"/>
            <w:r w:rsidRPr="00427973">
              <w:rPr>
                <w:rFonts w:ascii="Arial" w:hAnsi="Arial" w:cs="Arial"/>
              </w:rPr>
              <w:t>Vantagens</w:t>
            </w:r>
            <w:proofErr w:type="spellEnd"/>
          </w:p>
        </w:tc>
        <w:tc>
          <w:tcPr>
            <w:tcW w:w="0" w:type="auto"/>
            <w:vAlign w:val="center"/>
          </w:tcPr>
          <w:p w14:paraId="094A948D" w14:textId="77777777" w:rsidR="00EF3D03" w:rsidRPr="00427973" w:rsidRDefault="00000000" w:rsidP="00C447F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pt-BR"/>
              </w:rPr>
            </w:pPr>
            <w:r w:rsidRPr="00427973">
              <w:rPr>
                <w:rFonts w:ascii="Arial" w:hAnsi="Arial" w:cs="Arial"/>
                <w:lang w:val="pt-BR"/>
              </w:rPr>
              <w:t>Maior precisão em casos específicos; permite identificar outliers e tratá-los separadamente; juridicamente, é como os tribunais pensam (cada ação com valor próprio).</w:t>
            </w:r>
          </w:p>
        </w:tc>
        <w:tc>
          <w:tcPr>
            <w:tcW w:w="0" w:type="auto"/>
            <w:vAlign w:val="center"/>
          </w:tcPr>
          <w:p w14:paraId="384BE471" w14:textId="77777777" w:rsidR="00EF3D03" w:rsidRPr="00427973" w:rsidRDefault="00000000" w:rsidP="00C447F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pt-BR"/>
              </w:rPr>
            </w:pPr>
            <w:r w:rsidRPr="00427973">
              <w:rPr>
                <w:rFonts w:ascii="Arial" w:hAnsi="Arial" w:cs="Arial"/>
                <w:lang w:val="pt-BR"/>
              </w:rPr>
              <w:t xml:space="preserve">Abordagem </w:t>
            </w:r>
            <w:r w:rsidRPr="00427973">
              <w:rPr>
                <w:rFonts w:ascii="Arial" w:hAnsi="Arial" w:cs="Arial"/>
                <w:b/>
                <w:bCs/>
                <w:lang w:val="pt-BR"/>
              </w:rPr>
              <w:t>holística</w:t>
            </w:r>
            <w:r w:rsidRPr="00427973">
              <w:rPr>
                <w:rFonts w:ascii="Arial" w:hAnsi="Arial" w:cs="Arial"/>
                <w:lang w:val="pt-BR"/>
              </w:rPr>
              <w:t>: permite ver o “</w:t>
            </w:r>
            <w:r w:rsidRPr="00CC0A4F">
              <w:rPr>
                <w:rFonts w:ascii="Arial" w:hAnsi="Arial" w:cs="Arial"/>
                <w:i/>
                <w:iCs/>
                <w:lang w:val="pt-BR"/>
              </w:rPr>
              <w:t xml:space="preserve">big </w:t>
            </w:r>
            <w:proofErr w:type="spellStart"/>
            <w:r w:rsidRPr="00CC0A4F">
              <w:rPr>
                <w:rFonts w:ascii="Arial" w:hAnsi="Arial" w:cs="Arial"/>
                <w:i/>
                <w:iCs/>
                <w:lang w:val="pt-BR"/>
              </w:rPr>
              <w:t>picture</w:t>
            </w:r>
            <w:proofErr w:type="spellEnd"/>
            <w:r w:rsidRPr="00427973">
              <w:rPr>
                <w:rFonts w:ascii="Arial" w:hAnsi="Arial" w:cs="Arial"/>
                <w:lang w:val="pt-BR"/>
              </w:rPr>
              <w:t>” e riscos sistêmicos; ideal para comunicar efeito agregado e justificar políticas gerais; previne miopia de achar que impacto é pequeno por olhar caso isolado.</w:t>
            </w:r>
          </w:p>
        </w:tc>
      </w:tr>
      <w:tr w:rsidR="00EF3D03" w:rsidRPr="00372BEB" w14:paraId="41AD3803" w14:textId="77777777" w:rsidTr="00EF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89D863" w14:textId="77777777" w:rsidR="00EF3D03" w:rsidRPr="00427973" w:rsidRDefault="00000000" w:rsidP="00C447F0">
            <w:pPr>
              <w:jc w:val="both"/>
              <w:rPr>
                <w:rFonts w:ascii="Arial" w:hAnsi="Arial" w:cs="Arial"/>
              </w:rPr>
            </w:pPr>
            <w:proofErr w:type="spellStart"/>
            <w:r w:rsidRPr="00427973">
              <w:rPr>
                <w:rFonts w:ascii="Arial" w:hAnsi="Arial" w:cs="Arial"/>
              </w:rPr>
              <w:t>Limitações</w:t>
            </w:r>
            <w:proofErr w:type="spellEnd"/>
          </w:p>
        </w:tc>
        <w:tc>
          <w:tcPr>
            <w:tcW w:w="0" w:type="auto"/>
            <w:vAlign w:val="center"/>
          </w:tcPr>
          <w:p w14:paraId="31B3E071" w14:textId="77777777" w:rsidR="00EF3D03" w:rsidRPr="00427973" w:rsidRDefault="00000000" w:rsidP="00C447F0">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pt-BR"/>
              </w:rPr>
            </w:pPr>
            <w:r w:rsidRPr="00427973">
              <w:rPr>
                <w:rFonts w:ascii="Arial" w:hAnsi="Arial" w:cs="Arial"/>
                <w:lang w:val="pt-BR"/>
              </w:rPr>
              <w:t xml:space="preserve">Escala mal para volume grande (analisar centenas de casos individualmente é inviável em tempo hábil); dificilmente capta o risco de surgirem novos casos; soma de casos isolados pode </w:t>
            </w:r>
            <w:r w:rsidRPr="00427973">
              <w:rPr>
                <w:rFonts w:ascii="Arial" w:hAnsi="Arial" w:cs="Arial"/>
                <w:b/>
                <w:bCs/>
                <w:lang w:val="pt-BR"/>
              </w:rPr>
              <w:t>ignorar correlações</w:t>
            </w:r>
            <w:r w:rsidRPr="00427973">
              <w:rPr>
                <w:rFonts w:ascii="Arial" w:hAnsi="Arial" w:cs="Arial"/>
                <w:lang w:val="pt-BR"/>
              </w:rPr>
              <w:t xml:space="preserve"> (ex.: todos dependem de uma mesma decisão superior).</w:t>
            </w:r>
          </w:p>
        </w:tc>
        <w:tc>
          <w:tcPr>
            <w:tcW w:w="0" w:type="auto"/>
            <w:vAlign w:val="center"/>
          </w:tcPr>
          <w:p w14:paraId="2C200279" w14:textId="77777777" w:rsidR="00EF3D03" w:rsidRPr="00427973" w:rsidRDefault="00000000" w:rsidP="00C447F0">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pt-BR"/>
              </w:rPr>
            </w:pPr>
            <w:r w:rsidRPr="00427973">
              <w:rPr>
                <w:rFonts w:ascii="Arial" w:hAnsi="Arial" w:cs="Arial"/>
                <w:lang w:val="pt-BR"/>
              </w:rPr>
              <w:t xml:space="preserve">Pode </w:t>
            </w:r>
            <w:r w:rsidRPr="00427973">
              <w:rPr>
                <w:rFonts w:ascii="Arial" w:hAnsi="Arial" w:cs="Arial"/>
                <w:b/>
                <w:bCs/>
                <w:lang w:val="pt-BR"/>
              </w:rPr>
              <w:t>perder acurácia individual</w:t>
            </w:r>
            <w:r w:rsidRPr="00427973">
              <w:rPr>
                <w:rFonts w:ascii="Arial" w:hAnsi="Arial" w:cs="Arial"/>
                <w:lang w:val="pt-BR"/>
              </w:rPr>
              <w:t xml:space="preserve"> (média nem sempre representa cada caso); requer suposições sobre população não processante; demanda mudança cultural (sair do jurídico tradicional para visão de carteira).</w:t>
            </w:r>
          </w:p>
        </w:tc>
      </w:tr>
    </w:tbl>
    <w:p w14:paraId="28BEE62E"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Em resumo, </w:t>
      </w:r>
      <w:r w:rsidRPr="00427973">
        <w:rPr>
          <w:rFonts w:ascii="Arial" w:hAnsi="Arial" w:cs="Arial"/>
          <w:b/>
          <w:bCs/>
          <w:lang w:val="pt-BR"/>
        </w:rPr>
        <w:t>adotar a abordagem proposta neste material</w:t>
      </w:r>
      <w:r w:rsidRPr="00427973">
        <w:rPr>
          <w:rFonts w:ascii="Arial" w:hAnsi="Arial" w:cs="Arial"/>
          <w:lang w:val="pt-BR"/>
        </w:rPr>
        <w:t xml:space="preserve"> significa privilegiar o </w:t>
      </w:r>
      <w:r w:rsidRPr="00427973">
        <w:rPr>
          <w:rFonts w:ascii="Arial" w:hAnsi="Arial" w:cs="Arial"/>
          <w:b/>
          <w:bCs/>
          <w:lang w:val="pt-BR"/>
        </w:rPr>
        <w:t>coletivo sobre o individual</w:t>
      </w:r>
      <w:r w:rsidRPr="00427973">
        <w:rPr>
          <w:rFonts w:ascii="Arial" w:hAnsi="Arial" w:cs="Arial"/>
          <w:lang w:val="pt-BR"/>
        </w:rPr>
        <w:t xml:space="preserve"> na mensuração, e combinar o </w:t>
      </w:r>
      <w:r w:rsidRPr="00427973">
        <w:rPr>
          <w:rFonts w:ascii="Arial" w:hAnsi="Arial" w:cs="Arial"/>
          <w:b/>
          <w:bCs/>
          <w:lang w:val="pt-BR"/>
        </w:rPr>
        <w:t>determinístico (</w:t>
      </w:r>
      <w:proofErr w:type="spellStart"/>
      <w:r w:rsidRPr="00427973">
        <w:rPr>
          <w:rFonts w:ascii="Arial" w:hAnsi="Arial" w:cs="Arial"/>
          <w:b/>
          <w:bCs/>
          <w:lang w:val="pt-BR"/>
        </w:rPr>
        <w:t>best</w:t>
      </w:r>
      <w:proofErr w:type="spellEnd"/>
      <w:r w:rsidRPr="00427973">
        <w:rPr>
          <w:rFonts w:ascii="Arial" w:hAnsi="Arial" w:cs="Arial"/>
          <w:b/>
          <w:bCs/>
          <w:lang w:val="pt-BR"/>
        </w:rPr>
        <w:t xml:space="preserve"> </w:t>
      </w:r>
      <w:proofErr w:type="spellStart"/>
      <w:r w:rsidRPr="00427973">
        <w:rPr>
          <w:rFonts w:ascii="Arial" w:hAnsi="Arial" w:cs="Arial"/>
          <w:b/>
          <w:bCs/>
          <w:lang w:val="pt-BR"/>
        </w:rPr>
        <w:t>estimate</w:t>
      </w:r>
      <w:proofErr w:type="spellEnd"/>
      <w:r w:rsidRPr="00427973">
        <w:rPr>
          <w:rFonts w:ascii="Arial" w:hAnsi="Arial" w:cs="Arial"/>
          <w:b/>
          <w:bCs/>
          <w:lang w:val="pt-BR"/>
        </w:rPr>
        <w:t>)</w:t>
      </w:r>
      <w:r w:rsidRPr="00427973">
        <w:rPr>
          <w:rFonts w:ascii="Arial" w:hAnsi="Arial" w:cs="Arial"/>
          <w:lang w:val="pt-BR"/>
        </w:rPr>
        <w:t xml:space="preserve"> com pitadas de </w:t>
      </w:r>
      <w:r w:rsidRPr="00427973">
        <w:rPr>
          <w:rFonts w:ascii="Arial" w:hAnsi="Arial" w:cs="Arial"/>
          <w:b/>
          <w:bCs/>
          <w:lang w:val="pt-BR"/>
        </w:rPr>
        <w:t>estocástico</w:t>
      </w:r>
      <w:r w:rsidRPr="00427973">
        <w:rPr>
          <w:rFonts w:ascii="Arial" w:hAnsi="Arial" w:cs="Arial"/>
          <w:lang w:val="pt-BR"/>
        </w:rPr>
        <w:t xml:space="preserve"> via análises de sensibilidade. Na prática, esses enfoques não são excludentes, mas complementares. Uma EFPC pode, por exemplo, calcular o impacto agregado esperado (determinístico) e, paralelamente, monitorar alguns casos individuais emblemáticos para fine-</w:t>
      </w:r>
      <w:proofErr w:type="spellStart"/>
      <w:r w:rsidRPr="00427973">
        <w:rPr>
          <w:rFonts w:ascii="Arial" w:hAnsi="Arial" w:cs="Arial"/>
          <w:lang w:val="pt-BR"/>
        </w:rPr>
        <w:t>tuning</w:t>
      </w:r>
      <w:proofErr w:type="spellEnd"/>
      <w:r w:rsidRPr="00427973">
        <w:rPr>
          <w:rFonts w:ascii="Arial" w:hAnsi="Arial" w:cs="Arial"/>
          <w:lang w:val="pt-BR"/>
        </w:rPr>
        <w:t>; pode também somar as provisões caso a caso existentes (visão individual) e confrontar com seu modelo coletivo que inclui causas não reportadas (visão massa), explicando a diferença.</w:t>
      </w:r>
    </w:p>
    <w:p w14:paraId="1552D8BF" w14:textId="2651D19C" w:rsidR="00171CC5" w:rsidRPr="00427973" w:rsidRDefault="00000000" w:rsidP="00171CC5">
      <w:pPr>
        <w:jc w:val="both"/>
        <w:rPr>
          <w:rFonts w:ascii="Arial" w:hAnsi="Arial" w:cs="Arial"/>
          <w:lang w:val="pt-BR"/>
        </w:rPr>
      </w:pPr>
      <w:r w:rsidRPr="00427973">
        <w:rPr>
          <w:rFonts w:ascii="Arial" w:hAnsi="Arial" w:cs="Arial"/>
          <w:lang w:val="pt-BR"/>
        </w:rPr>
        <w:t xml:space="preserve">O importante é reconhecer que </w:t>
      </w:r>
      <w:r w:rsidRPr="00427973">
        <w:rPr>
          <w:rFonts w:ascii="Arial" w:hAnsi="Arial" w:cs="Arial"/>
          <w:b/>
          <w:bCs/>
          <w:lang w:val="pt-BR"/>
        </w:rPr>
        <w:t>o risco de decisões judiciais em massa exige visão de carteira</w:t>
      </w:r>
      <w:r w:rsidRPr="00427973">
        <w:rPr>
          <w:rFonts w:ascii="Arial" w:hAnsi="Arial" w:cs="Arial"/>
          <w:lang w:val="pt-BR"/>
        </w:rPr>
        <w:t xml:space="preserve">. Assim como na gestão de investimentos se gerencia o portfólio em vez de ativos isolados, na gestão de passivos jurídicos deve-se </w:t>
      </w:r>
      <w:r w:rsidRPr="00427973">
        <w:rPr>
          <w:rFonts w:ascii="Arial" w:hAnsi="Arial" w:cs="Arial"/>
          <w:b/>
          <w:bCs/>
          <w:lang w:val="pt-BR"/>
        </w:rPr>
        <w:t xml:space="preserve">gerir o portfólio de </w:t>
      </w:r>
      <w:r w:rsidRPr="00427973">
        <w:rPr>
          <w:rFonts w:ascii="Arial" w:hAnsi="Arial" w:cs="Arial"/>
          <w:b/>
          <w:bCs/>
          <w:lang w:val="pt-BR"/>
        </w:rPr>
        <w:lastRenderedPageBreak/>
        <w:t>possíveis ações</w:t>
      </w:r>
      <w:r w:rsidRPr="00427973">
        <w:rPr>
          <w:rFonts w:ascii="Arial" w:hAnsi="Arial" w:cs="Arial"/>
          <w:lang w:val="pt-BR"/>
        </w:rPr>
        <w:t xml:space="preserve">. A tabela acima evidencia que a abordagem coletiva traz ganhos de percepção e controle do risco agregado, enquanto a análise determinística simples pode ser complementada com simulações para avaliar robustez. As </w:t>
      </w:r>
      <w:r w:rsidRPr="00427973">
        <w:rPr>
          <w:rFonts w:ascii="Arial" w:hAnsi="Arial" w:cs="Arial"/>
          <w:b/>
          <w:bCs/>
          <w:lang w:val="pt-BR"/>
        </w:rPr>
        <w:t>melhores práticas</w:t>
      </w:r>
      <w:r w:rsidRPr="00427973">
        <w:rPr>
          <w:rFonts w:ascii="Arial" w:hAnsi="Arial" w:cs="Arial"/>
          <w:lang w:val="pt-BR"/>
        </w:rPr>
        <w:t xml:space="preserve"> recomendam: calcule o </w:t>
      </w:r>
      <w:proofErr w:type="spellStart"/>
      <w:r w:rsidRPr="00427973">
        <w:rPr>
          <w:rFonts w:ascii="Arial" w:hAnsi="Arial" w:cs="Arial"/>
          <w:lang w:val="pt-BR"/>
        </w:rPr>
        <w:t>best</w:t>
      </w:r>
      <w:proofErr w:type="spellEnd"/>
      <w:r w:rsidRPr="00427973">
        <w:rPr>
          <w:rFonts w:ascii="Arial" w:hAnsi="Arial" w:cs="Arial"/>
          <w:lang w:val="pt-BR"/>
        </w:rPr>
        <w:t xml:space="preserve"> </w:t>
      </w:r>
      <w:proofErr w:type="spellStart"/>
      <w:r w:rsidRPr="00427973">
        <w:rPr>
          <w:rFonts w:ascii="Arial" w:hAnsi="Arial" w:cs="Arial"/>
          <w:lang w:val="pt-BR"/>
        </w:rPr>
        <w:t>estimate</w:t>
      </w:r>
      <w:proofErr w:type="spellEnd"/>
      <w:r w:rsidRPr="00427973">
        <w:rPr>
          <w:rFonts w:ascii="Arial" w:hAnsi="Arial" w:cs="Arial"/>
          <w:lang w:val="pt-BR"/>
        </w:rPr>
        <w:t xml:space="preserve"> para efeito contábil e divulgação, mas avalie também cenários adversos (p.ex., P95) para fins de </w:t>
      </w:r>
      <w:r w:rsidRPr="00427973">
        <w:rPr>
          <w:rFonts w:ascii="Arial" w:hAnsi="Arial" w:cs="Arial"/>
          <w:b/>
          <w:bCs/>
          <w:lang w:val="pt-BR"/>
        </w:rPr>
        <w:t>gestão interna de risco</w:t>
      </w:r>
      <w:r w:rsidRPr="00427973">
        <w:rPr>
          <w:rFonts w:ascii="Arial" w:hAnsi="Arial" w:cs="Arial"/>
          <w:lang w:val="pt-BR"/>
        </w:rPr>
        <w:t xml:space="preserve"> – isso prepara a entidade para </w:t>
      </w:r>
      <w:r w:rsidRPr="00427973">
        <w:rPr>
          <w:rFonts w:ascii="Arial" w:hAnsi="Arial" w:cs="Arial"/>
          <w:b/>
          <w:bCs/>
          <w:lang w:val="pt-BR"/>
        </w:rPr>
        <w:t>surpresas</w:t>
      </w:r>
      <w:r w:rsidRPr="00427973">
        <w:rPr>
          <w:rFonts w:ascii="Arial" w:hAnsi="Arial" w:cs="Arial"/>
          <w:lang w:val="pt-BR"/>
        </w:rPr>
        <w:t xml:space="preserve"> e evita falsear segurança com um único número médio.</w:t>
      </w:r>
    </w:p>
    <w:p w14:paraId="3F76378E" w14:textId="77777777" w:rsidR="00171CC5" w:rsidRPr="00427973" w:rsidRDefault="00171CC5" w:rsidP="00171CC5">
      <w:pPr>
        <w:jc w:val="both"/>
        <w:rPr>
          <w:rFonts w:ascii="Arial" w:hAnsi="Arial" w:cs="Arial"/>
          <w:lang w:val="pt-BR"/>
        </w:rPr>
      </w:pPr>
    </w:p>
    <w:p w14:paraId="38444398" w14:textId="77777777" w:rsidR="00EF3D03" w:rsidRPr="00427973" w:rsidRDefault="00000000" w:rsidP="00C447F0">
      <w:pPr>
        <w:pStyle w:val="Ttulo2"/>
        <w:jc w:val="both"/>
        <w:rPr>
          <w:rFonts w:ascii="Arial" w:hAnsi="Arial" w:cs="Arial"/>
          <w:lang w:val="pt-BR"/>
        </w:rPr>
      </w:pPr>
      <w:bookmarkStart w:id="10" w:name="_Toc231564999"/>
      <w:r w:rsidRPr="00427973">
        <w:rPr>
          <w:rFonts w:ascii="Arial" w:hAnsi="Arial" w:cs="Arial"/>
          <w:lang w:val="pt-BR"/>
        </w:rPr>
        <w:t>6. Desafios, Limitações e Considerações Finais</w:t>
      </w:r>
      <w:bookmarkEnd w:id="10"/>
    </w:p>
    <w:p w14:paraId="3ADFFAC6" w14:textId="77777777" w:rsidR="00EF3D03" w:rsidRPr="00427973" w:rsidRDefault="00000000" w:rsidP="00C447F0">
      <w:pPr>
        <w:jc w:val="both"/>
        <w:rPr>
          <w:rFonts w:ascii="Arial" w:hAnsi="Arial" w:cs="Arial"/>
        </w:rPr>
      </w:pPr>
      <w:r w:rsidRPr="00427973">
        <w:rPr>
          <w:rFonts w:ascii="Arial" w:hAnsi="Arial" w:cs="Arial"/>
          <w:lang w:val="pt-BR"/>
        </w:rPr>
        <w:t xml:space="preserve">A implementação de uma modelagem de impactos atuariais de decisões judiciais não está livre de obstáculos. É fundamental conhecer os </w:t>
      </w:r>
      <w:r w:rsidRPr="00427973">
        <w:rPr>
          <w:rFonts w:ascii="Arial" w:hAnsi="Arial" w:cs="Arial"/>
          <w:b/>
          <w:bCs/>
          <w:lang w:val="pt-BR"/>
        </w:rPr>
        <w:t>desafios práticos e limitações</w:t>
      </w:r>
      <w:r w:rsidRPr="00427973">
        <w:rPr>
          <w:rFonts w:ascii="Arial" w:hAnsi="Arial" w:cs="Arial"/>
          <w:lang w:val="pt-BR"/>
        </w:rPr>
        <w:t xml:space="preserve"> que podem surgir, bem como adotar estratégias para mitigá-los. </w:t>
      </w:r>
      <w:r w:rsidRPr="00427973">
        <w:rPr>
          <w:rFonts w:ascii="Arial" w:hAnsi="Arial" w:cs="Arial"/>
        </w:rPr>
        <w:t xml:space="preserve">A </w:t>
      </w:r>
      <w:proofErr w:type="spellStart"/>
      <w:r w:rsidRPr="00427973">
        <w:rPr>
          <w:rFonts w:ascii="Arial" w:hAnsi="Arial" w:cs="Arial"/>
        </w:rPr>
        <w:t>seguir</w:t>
      </w:r>
      <w:proofErr w:type="spellEnd"/>
      <w:r w:rsidRPr="00427973">
        <w:rPr>
          <w:rFonts w:ascii="Arial" w:hAnsi="Arial" w:cs="Arial"/>
        </w:rPr>
        <w:t xml:space="preserve">, </w:t>
      </w:r>
      <w:proofErr w:type="spellStart"/>
      <w:r w:rsidRPr="00427973">
        <w:rPr>
          <w:rFonts w:ascii="Arial" w:hAnsi="Arial" w:cs="Arial"/>
        </w:rPr>
        <w:t>destacamos</w:t>
      </w:r>
      <w:proofErr w:type="spellEnd"/>
      <w:r w:rsidRPr="00427973">
        <w:rPr>
          <w:rFonts w:ascii="Arial" w:hAnsi="Arial" w:cs="Arial"/>
        </w:rPr>
        <w:t xml:space="preserve"> </w:t>
      </w:r>
      <w:proofErr w:type="spellStart"/>
      <w:r w:rsidRPr="00427973">
        <w:rPr>
          <w:rFonts w:ascii="Arial" w:hAnsi="Arial" w:cs="Arial"/>
        </w:rPr>
        <w:t>alguns</w:t>
      </w:r>
      <w:proofErr w:type="spellEnd"/>
      <w:r w:rsidRPr="00427973">
        <w:rPr>
          <w:rFonts w:ascii="Arial" w:hAnsi="Arial" w:cs="Arial"/>
        </w:rPr>
        <w:t xml:space="preserve"> dos </w:t>
      </w:r>
      <w:proofErr w:type="spellStart"/>
      <w:r w:rsidRPr="00427973">
        <w:rPr>
          <w:rFonts w:ascii="Arial" w:hAnsi="Arial" w:cs="Arial"/>
        </w:rPr>
        <w:t>principais</w:t>
      </w:r>
      <w:proofErr w:type="spellEnd"/>
      <w:r w:rsidRPr="00427973">
        <w:rPr>
          <w:rFonts w:ascii="Arial" w:hAnsi="Arial" w:cs="Arial"/>
        </w:rPr>
        <w:t xml:space="preserve"> </w:t>
      </w:r>
      <w:proofErr w:type="spellStart"/>
      <w:r w:rsidRPr="00427973">
        <w:rPr>
          <w:rFonts w:ascii="Arial" w:hAnsi="Arial" w:cs="Arial"/>
        </w:rPr>
        <w:t>pontos</w:t>
      </w:r>
      <w:proofErr w:type="spellEnd"/>
      <w:r w:rsidRPr="00427973">
        <w:rPr>
          <w:rFonts w:ascii="Arial" w:hAnsi="Arial" w:cs="Arial"/>
        </w:rPr>
        <w:t xml:space="preserve"> de </w:t>
      </w:r>
      <w:proofErr w:type="spellStart"/>
      <w:r w:rsidRPr="00427973">
        <w:rPr>
          <w:rFonts w:ascii="Arial" w:hAnsi="Arial" w:cs="Arial"/>
        </w:rPr>
        <w:t>atenção</w:t>
      </w:r>
      <w:proofErr w:type="spellEnd"/>
      <w:r w:rsidRPr="00427973">
        <w:rPr>
          <w:rFonts w:ascii="Arial" w:hAnsi="Arial" w:cs="Arial"/>
        </w:rPr>
        <w:t>:</w:t>
      </w:r>
    </w:p>
    <w:p w14:paraId="05CCF432" w14:textId="28658F56" w:rsidR="00EF3D03" w:rsidRPr="00427973" w:rsidRDefault="00000000" w:rsidP="00C447F0">
      <w:pPr>
        <w:pStyle w:val="PargrafodaLista"/>
        <w:numPr>
          <w:ilvl w:val="0"/>
          <w:numId w:val="18"/>
        </w:numPr>
        <w:jc w:val="both"/>
        <w:rPr>
          <w:rFonts w:ascii="Arial" w:hAnsi="Arial" w:cs="Arial"/>
          <w:lang w:val="pt-BR"/>
        </w:rPr>
      </w:pPr>
      <w:r w:rsidRPr="00427973">
        <w:rPr>
          <w:rFonts w:ascii="Arial" w:hAnsi="Arial" w:cs="Arial"/>
          <w:b/>
          <w:bCs/>
          <w:lang w:val="pt-BR"/>
        </w:rPr>
        <w:t>Incerteza de Alcance e Mudanças Jurisprudenciais:</w:t>
      </w:r>
      <w:r w:rsidRPr="00427973">
        <w:rPr>
          <w:rFonts w:ascii="Arial" w:hAnsi="Arial" w:cs="Arial"/>
          <w:lang w:val="pt-BR"/>
        </w:rPr>
        <w:t xml:space="preserve"> Um dos maiores desafios é a </w:t>
      </w:r>
      <w:r w:rsidRPr="00427973">
        <w:rPr>
          <w:rFonts w:ascii="Arial" w:hAnsi="Arial" w:cs="Arial"/>
          <w:b/>
          <w:bCs/>
          <w:lang w:val="pt-BR"/>
        </w:rPr>
        <w:t>incerteza quanto à extensão real da decisão judicial</w:t>
      </w:r>
      <w:r w:rsidRPr="00427973">
        <w:rPr>
          <w:rFonts w:ascii="Arial" w:hAnsi="Arial" w:cs="Arial"/>
          <w:lang w:val="pt-BR"/>
        </w:rPr>
        <w:t xml:space="preserve"> e seu desenvolvimento futuro. Por exemplo, nem sempre é claro se uma decisão vai motivar </w:t>
      </w:r>
      <w:r w:rsidRPr="00427973">
        <w:rPr>
          <w:rFonts w:ascii="Arial" w:hAnsi="Arial" w:cs="Arial"/>
          <w:b/>
          <w:bCs/>
          <w:lang w:val="pt-BR"/>
        </w:rPr>
        <w:t>uma onda massiva de novas ações</w:t>
      </w:r>
      <w:r w:rsidRPr="00427973">
        <w:rPr>
          <w:rFonts w:ascii="Arial" w:hAnsi="Arial" w:cs="Arial"/>
          <w:lang w:val="pt-BR"/>
        </w:rPr>
        <w:t xml:space="preserve"> ou se ficará restrita a poucos casos. Além disso, o ambiente legal é dinâmico: novas leis, súmulas ou julgados de instâncias superiores podem </w:t>
      </w:r>
      <w:r w:rsidRPr="00427973">
        <w:rPr>
          <w:rFonts w:ascii="Arial" w:hAnsi="Arial" w:cs="Arial"/>
          <w:b/>
          <w:bCs/>
          <w:lang w:val="pt-BR"/>
        </w:rPr>
        <w:t>mudar drasticamente o panorama</w:t>
      </w:r>
      <w:r w:rsidRPr="00427973">
        <w:rPr>
          <w:rFonts w:ascii="Arial" w:hAnsi="Arial" w:cs="Arial"/>
          <w:lang w:val="pt-BR"/>
        </w:rPr>
        <w:t xml:space="preserve"> em pouco tempo. Um caso visto como “possível” pode virar “provável e certo” depois de um precedente no STJ, obrigando a reavaliar todo o modelo. Nenhum modelo matemático antecipa automaticamente uma mudança qualitativa dessa natureza. A mitigação aqui é: </w:t>
      </w:r>
      <w:r w:rsidRPr="00427973">
        <w:rPr>
          <w:rFonts w:ascii="Arial" w:hAnsi="Arial" w:cs="Arial"/>
          <w:b/>
          <w:bCs/>
          <w:lang w:val="pt-BR"/>
        </w:rPr>
        <w:t>monitoramento jurídico contínuo</w:t>
      </w:r>
      <w:r w:rsidRPr="00427973">
        <w:rPr>
          <w:rFonts w:ascii="Arial" w:hAnsi="Arial" w:cs="Arial"/>
          <w:lang w:val="pt-BR"/>
        </w:rPr>
        <w:t xml:space="preserve"> das tendências e flexibilidade para atualizar premissas assim que sinais de mudança aparecerem. Trabalhar em coordenação com a assessoria jurídica para acompanhar recursos, decisões de outras </w:t>
      </w:r>
      <w:proofErr w:type="spellStart"/>
      <w:r w:rsidRPr="00427973">
        <w:rPr>
          <w:rFonts w:ascii="Arial" w:hAnsi="Arial" w:cs="Arial"/>
          <w:lang w:val="pt-BR"/>
        </w:rPr>
        <w:t>EFPCs</w:t>
      </w:r>
      <w:proofErr w:type="spellEnd"/>
      <w:r w:rsidRPr="00427973">
        <w:rPr>
          <w:rFonts w:ascii="Arial" w:hAnsi="Arial" w:cs="Arial"/>
          <w:lang w:val="pt-BR"/>
        </w:rPr>
        <w:t xml:space="preserve"> e orientações de órgãos do setor (ABRAPP, Previc) torna-se crucial para que o modelo permaneça válido ao longo do tempo. Em suma, admite-se que </w:t>
      </w:r>
      <w:r w:rsidRPr="00427973">
        <w:rPr>
          <w:rFonts w:ascii="Arial" w:hAnsi="Arial" w:cs="Arial"/>
          <w:b/>
          <w:bCs/>
          <w:lang w:val="pt-BR"/>
        </w:rPr>
        <w:t>há incertezas irreparáveis</w:t>
      </w:r>
      <w:r w:rsidRPr="00427973">
        <w:rPr>
          <w:rFonts w:ascii="Arial" w:hAnsi="Arial" w:cs="Arial"/>
          <w:lang w:val="pt-BR"/>
        </w:rPr>
        <w:t xml:space="preserve"> – o foco deve ser comunicá-las claramente (intervalos, cenários) e </w:t>
      </w:r>
      <w:r w:rsidRPr="00427973">
        <w:rPr>
          <w:rFonts w:ascii="Arial" w:hAnsi="Arial" w:cs="Arial"/>
          <w:b/>
          <w:bCs/>
          <w:lang w:val="pt-BR"/>
        </w:rPr>
        <w:t>preparar planos de contingência</w:t>
      </w:r>
      <w:r w:rsidRPr="00427973">
        <w:rPr>
          <w:rFonts w:ascii="Arial" w:hAnsi="Arial" w:cs="Arial"/>
          <w:lang w:val="pt-BR"/>
        </w:rPr>
        <w:t xml:space="preserve"> caso o mundo jurídico se desdobre de forma adversa.</w:t>
      </w:r>
    </w:p>
    <w:p w14:paraId="79759D75" w14:textId="5B38952E" w:rsidR="00EF3D03" w:rsidRPr="00427973" w:rsidRDefault="00000000" w:rsidP="00C447F0">
      <w:pPr>
        <w:pStyle w:val="PargrafodaLista"/>
        <w:numPr>
          <w:ilvl w:val="0"/>
          <w:numId w:val="18"/>
        </w:numPr>
        <w:jc w:val="both"/>
        <w:rPr>
          <w:rFonts w:ascii="Arial" w:hAnsi="Arial" w:cs="Arial"/>
          <w:lang w:val="pt-BR"/>
        </w:rPr>
      </w:pPr>
      <w:r w:rsidRPr="00427973">
        <w:rPr>
          <w:rFonts w:ascii="Arial" w:hAnsi="Arial" w:cs="Arial"/>
          <w:b/>
          <w:bCs/>
          <w:lang w:val="pt-BR"/>
        </w:rPr>
        <w:t>Qualidade e Disponibilidade dos Dados:</w:t>
      </w:r>
      <w:r w:rsidRPr="00427973">
        <w:rPr>
          <w:rFonts w:ascii="Arial" w:hAnsi="Arial" w:cs="Arial"/>
          <w:lang w:val="pt-BR"/>
        </w:rPr>
        <w:t xml:space="preserve"> Muitos fundos de pensão ainda enfrentam dificuldades em </w:t>
      </w:r>
      <w:r w:rsidRPr="00427973">
        <w:rPr>
          <w:rFonts w:ascii="Arial" w:hAnsi="Arial" w:cs="Arial"/>
          <w:b/>
          <w:bCs/>
          <w:lang w:val="pt-BR"/>
        </w:rPr>
        <w:t>consolidar dados confiáveis sobre litígios</w:t>
      </w:r>
      <w:r w:rsidRPr="00427973">
        <w:rPr>
          <w:rFonts w:ascii="Arial" w:hAnsi="Arial" w:cs="Arial"/>
          <w:lang w:val="pt-BR"/>
        </w:rPr>
        <w:t xml:space="preserve">. Sistemas jurídicos internos podem não ter sido concebidos para análises atuariais, resultando em informações fragmentadas ou não estruturadas (por ex., não há um campo padrão indicando o “objeto principal” da ação, ou atualizações de valores atrasados não são registradas apuradamente). A ausência de dados históricos de qualidade dificulta calibrar frequências e severidades de eventos. É comum haver trabalho manual para compilar planilhas de processos com suas características. Superar esse desafio requer investimento em </w:t>
      </w:r>
      <w:r w:rsidRPr="00427973">
        <w:rPr>
          <w:rFonts w:ascii="Arial" w:hAnsi="Arial" w:cs="Arial"/>
          <w:b/>
          <w:bCs/>
          <w:lang w:val="pt-BR"/>
        </w:rPr>
        <w:t>tecnologia e processos</w:t>
      </w:r>
      <w:r w:rsidRPr="00427973">
        <w:rPr>
          <w:rFonts w:ascii="Arial" w:hAnsi="Arial" w:cs="Arial"/>
          <w:lang w:val="pt-BR"/>
        </w:rPr>
        <w:t xml:space="preserve">: integrar sistemas (jurídico + atuária), </w:t>
      </w:r>
      <w:r w:rsidRPr="00427973">
        <w:rPr>
          <w:rFonts w:ascii="Arial" w:hAnsi="Arial" w:cs="Arial"/>
          <w:lang w:val="pt-BR"/>
        </w:rPr>
        <w:lastRenderedPageBreak/>
        <w:t xml:space="preserve">padronizar registros de ações judiciais e atualizar constantemente as bases conforme os casos evoluem. Enquanto o ideal não se atinge, o atuário deve </w:t>
      </w:r>
      <w:r w:rsidRPr="00427973">
        <w:rPr>
          <w:rFonts w:ascii="Arial" w:hAnsi="Arial" w:cs="Arial"/>
          <w:i/>
          <w:iCs/>
          <w:lang w:val="pt-BR"/>
        </w:rPr>
        <w:t>triangular</w:t>
      </w:r>
      <w:r w:rsidRPr="00427973">
        <w:rPr>
          <w:rFonts w:ascii="Arial" w:hAnsi="Arial" w:cs="Arial"/>
          <w:lang w:val="pt-BR"/>
        </w:rPr>
        <w:t xml:space="preserve"> informações – buscar dados em fontes externas (</w:t>
      </w:r>
      <w:r w:rsidRPr="00631034">
        <w:rPr>
          <w:rFonts w:ascii="Arial" w:hAnsi="Arial" w:cs="Arial"/>
          <w:i/>
          <w:iCs/>
          <w:lang w:val="pt-BR"/>
        </w:rPr>
        <w:t>benchmark</w:t>
      </w:r>
      <w:r w:rsidRPr="00427973">
        <w:rPr>
          <w:rFonts w:ascii="Arial" w:hAnsi="Arial" w:cs="Arial"/>
          <w:lang w:val="pt-BR"/>
        </w:rPr>
        <w:t xml:space="preserve"> de outras entidades, base pública de jurisprudência) e aplicar metodologias de credibilidade para compor com sua amostra interna, tornando as estimativas mais robustas.</w:t>
      </w:r>
    </w:p>
    <w:p w14:paraId="63D99B36" w14:textId="24BFF5BB" w:rsidR="00EF3D03" w:rsidRPr="00427973" w:rsidRDefault="00000000" w:rsidP="00C447F0">
      <w:pPr>
        <w:pStyle w:val="PargrafodaLista"/>
        <w:numPr>
          <w:ilvl w:val="0"/>
          <w:numId w:val="18"/>
        </w:numPr>
        <w:jc w:val="both"/>
        <w:rPr>
          <w:rFonts w:ascii="Arial" w:hAnsi="Arial" w:cs="Arial"/>
          <w:lang w:val="pt-BR"/>
        </w:rPr>
      </w:pPr>
      <w:r w:rsidRPr="00427973">
        <w:rPr>
          <w:rFonts w:ascii="Arial" w:hAnsi="Arial" w:cs="Arial"/>
          <w:b/>
          <w:bCs/>
          <w:lang w:val="pt-BR"/>
        </w:rPr>
        <w:t>Heterogeneidade da Massa e Classificação de Causas:</w:t>
      </w:r>
      <w:r w:rsidRPr="00427973">
        <w:rPr>
          <w:rFonts w:ascii="Arial" w:hAnsi="Arial" w:cs="Arial"/>
          <w:lang w:val="pt-BR"/>
        </w:rPr>
        <w:t xml:space="preserve"> Agrupar casos por similaridade é uma arte nem sempre simples. </w:t>
      </w:r>
      <w:r w:rsidRPr="00427973">
        <w:rPr>
          <w:rFonts w:ascii="Arial" w:hAnsi="Arial" w:cs="Arial"/>
          <w:b/>
          <w:bCs/>
          <w:lang w:val="pt-BR"/>
        </w:rPr>
        <w:t>Cada processo judicial pode envolver múltiplas questões simultâneas</w:t>
      </w:r>
      <w:r w:rsidRPr="00427973">
        <w:rPr>
          <w:rFonts w:ascii="Arial" w:hAnsi="Arial" w:cs="Arial"/>
          <w:lang w:val="pt-BR"/>
        </w:rPr>
        <w:t xml:space="preserve">, ou apresentar peculiaridades que fogem à média. Definir critérios claros de classificação ajuda (por exemplo, escolher o fator predominante de cada ação para categorizá-la), mas sempre haverá algum nível de heterogeneidade residual dentro de cada coorte. Isso pode introduzir erro: talvez alguns participantes tenham valores devidos muito maiores que a média da coorte, por razões específicas (ex.: salários muito altos, ou muito tempo de atraso). A solução parcial é </w:t>
      </w:r>
      <w:r w:rsidRPr="00427973">
        <w:rPr>
          <w:rFonts w:ascii="Arial" w:hAnsi="Arial" w:cs="Arial"/>
          <w:b/>
          <w:bCs/>
          <w:lang w:val="pt-BR"/>
        </w:rPr>
        <w:t>refinar as coortes</w:t>
      </w:r>
      <w:r w:rsidRPr="00427973">
        <w:rPr>
          <w:rFonts w:ascii="Arial" w:hAnsi="Arial" w:cs="Arial"/>
          <w:lang w:val="pt-BR"/>
        </w:rPr>
        <w:t xml:space="preserve"> o quanto possível e, nos casos extremos conhecidos, tratar à parte. Além disso, </w:t>
      </w:r>
      <w:r w:rsidRPr="00427973">
        <w:rPr>
          <w:rFonts w:ascii="Arial" w:hAnsi="Arial" w:cs="Arial"/>
          <w:b/>
          <w:bCs/>
          <w:lang w:val="pt-BR"/>
        </w:rPr>
        <w:t>envolver equipes multidisciplinares</w:t>
      </w:r>
      <w:r w:rsidRPr="00427973">
        <w:rPr>
          <w:rFonts w:ascii="Arial" w:hAnsi="Arial" w:cs="Arial"/>
          <w:lang w:val="pt-BR"/>
        </w:rPr>
        <w:t xml:space="preserve"> na categorização (atuários, advogados, pessoal de benefícios) ajuda a capturar nuances e evitar agrupamentos indevidos. Deve-se aceitar, porém, que a modelagem atenderá bem ao “geral”, mas poderá divergir em casos individuais atípicos – o que, para finalidade de visão global, é aceitável, desde que monitorado.</w:t>
      </w:r>
    </w:p>
    <w:p w14:paraId="779D2A86" w14:textId="7342CF9C" w:rsidR="00EF3D03" w:rsidRPr="00427973" w:rsidRDefault="00000000" w:rsidP="00C447F0">
      <w:pPr>
        <w:pStyle w:val="PargrafodaLista"/>
        <w:numPr>
          <w:ilvl w:val="0"/>
          <w:numId w:val="18"/>
        </w:numPr>
        <w:jc w:val="both"/>
        <w:rPr>
          <w:rFonts w:ascii="Arial" w:hAnsi="Arial" w:cs="Arial"/>
          <w:lang w:val="pt-BR"/>
        </w:rPr>
      </w:pPr>
      <w:r w:rsidRPr="00427973">
        <w:rPr>
          <w:rFonts w:ascii="Arial" w:hAnsi="Arial" w:cs="Arial"/>
          <w:b/>
          <w:bCs/>
          <w:lang w:val="pt-BR"/>
        </w:rPr>
        <w:t>Dados Históricos e Calibração de Premissas:</w:t>
      </w:r>
      <w:r w:rsidRPr="00427973">
        <w:rPr>
          <w:rFonts w:ascii="Arial" w:hAnsi="Arial" w:cs="Arial"/>
          <w:lang w:val="pt-BR"/>
        </w:rPr>
        <w:t xml:space="preserve"> Estimar parâmetros como “qual porcentagem de participantes buscará o direito na justiça” ou “qual o valor médio das condenações” pode ser desafiador quando o evento nunca ocorreu antes ou não há histórico suficiente. Podemos usar analogias (por exemplo, </w:t>
      </w:r>
      <w:r w:rsidRPr="00427973">
        <w:rPr>
          <w:rFonts w:ascii="Arial" w:hAnsi="Arial" w:cs="Arial"/>
          <w:i/>
          <w:iCs/>
          <w:lang w:val="pt-BR"/>
        </w:rPr>
        <w:t>“em outro plano, quando houve mudança semelhante, 20% acionaram”</w:t>
      </w:r>
      <w:r w:rsidRPr="00427973">
        <w:rPr>
          <w:rFonts w:ascii="Arial" w:hAnsi="Arial" w:cs="Arial"/>
          <w:lang w:val="pt-BR"/>
        </w:rPr>
        <w:t xml:space="preserve">), mas trata-se de </w:t>
      </w:r>
      <w:r w:rsidRPr="00427973">
        <w:rPr>
          <w:rFonts w:ascii="Arial" w:hAnsi="Arial" w:cs="Arial"/>
          <w:b/>
          <w:bCs/>
          <w:lang w:val="pt-BR"/>
        </w:rPr>
        <w:t>premissas com alto grau de incerteza</w:t>
      </w:r>
      <w:r w:rsidRPr="00427973">
        <w:rPr>
          <w:rFonts w:ascii="Arial" w:hAnsi="Arial" w:cs="Arial"/>
          <w:lang w:val="pt-BR"/>
        </w:rPr>
        <w:t xml:space="preserve">. Isso pode impactar seriamente o resultado, tornando-o sensível a suposições subjetivas. A abordagem recomendada é </w:t>
      </w:r>
      <w:r w:rsidRPr="00427973">
        <w:rPr>
          <w:rFonts w:ascii="Arial" w:hAnsi="Arial" w:cs="Arial"/>
          <w:b/>
          <w:bCs/>
          <w:lang w:val="pt-BR"/>
        </w:rPr>
        <w:t>adotar premissas conservadoras (prudenciais)</w:t>
      </w:r>
      <w:r w:rsidRPr="00427973">
        <w:rPr>
          <w:rFonts w:ascii="Arial" w:hAnsi="Arial" w:cs="Arial"/>
          <w:lang w:val="pt-BR"/>
        </w:rPr>
        <w:t xml:space="preserve"> na ausência de dados – por exemplo, se estimamos 30% de adesão, também avaliarmos o cenário 50% e informar que os resultados poderiam chegar a tanto. Além disso, documentar as premissas e, conforme o tempo passa, </w:t>
      </w:r>
      <w:r w:rsidRPr="00427973">
        <w:rPr>
          <w:rFonts w:ascii="Arial" w:hAnsi="Arial" w:cs="Arial"/>
          <w:b/>
          <w:bCs/>
          <w:lang w:val="pt-BR"/>
        </w:rPr>
        <w:t>retroalimentar o modelo</w:t>
      </w:r>
      <w:r w:rsidRPr="00427973">
        <w:rPr>
          <w:rFonts w:ascii="Arial" w:hAnsi="Arial" w:cs="Arial"/>
          <w:lang w:val="pt-BR"/>
        </w:rPr>
        <w:t xml:space="preserve"> com a experiência observada de fato. Ex.: se previu 30% e após 1 ano observou 10% apenas, recalibrar (desde que não haja indicativos de atraso e que no fim permaneça baixo). Modelos de aprendizado (</w:t>
      </w:r>
      <w:r w:rsidRPr="00135CF3">
        <w:rPr>
          <w:rFonts w:ascii="Arial" w:hAnsi="Arial" w:cs="Arial"/>
          <w:i/>
          <w:iCs/>
          <w:lang w:val="pt-BR"/>
        </w:rPr>
        <w:t>machine learning</w:t>
      </w:r>
      <w:r w:rsidRPr="00427973">
        <w:rPr>
          <w:rFonts w:ascii="Arial" w:hAnsi="Arial" w:cs="Arial"/>
          <w:lang w:val="pt-BR"/>
        </w:rPr>
        <w:t xml:space="preserve">) estão emergindo nessa seara para usar dados textuais de processos e prever probabilidade de perda, mas ainda são complementares – no frigir dos ovos, </w:t>
      </w:r>
      <w:r w:rsidRPr="00427973">
        <w:rPr>
          <w:rFonts w:ascii="Arial" w:hAnsi="Arial" w:cs="Arial"/>
          <w:b/>
          <w:bCs/>
          <w:lang w:val="pt-BR"/>
        </w:rPr>
        <w:t>a experiência do atuário e do jurídico</w:t>
      </w:r>
      <w:r w:rsidRPr="00427973">
        <w:rPr>
          <w:rFonts w:ascii="Arial" w:hAnsi="Arial" w:cs="Arial"/>
          <w:lang w:val="pt-BR"/>
        </w:rPr>
        <w:t xml:space="preserve"> em conjunto é a bússola principal.</w:t>
      </w:r>
    </w:p>
    <w:p w14:paraId="0D396FDA" w14:textId="77777777" w:rsidR="00EF3D03" w:rsidRPr="00427973" w:rsidRDefault="00000000" w:rsidP="00C447F0">
      <w:pPr>
        <w:pStyle w:val="PargrafodaLista"/>
        <w:numPr>
          <w:ilvl w:val="0"/>
          <w:numId w:val="18"/>
        </w:numPr>
        <w:jc w:val="both"/>
        <w:rPr>
          <w:rFonts w:ascii="Arial" w:hAnsi="Arial" w:cs="Arial"/>
          <w:lang w:val="pt-BR"/>
        </w:rPr>
      </w:pPr>
      <w:r w:rsidRPr="00427973">
        <w:rPr>
          <w:rFonts w:ascii="Arial" w:hAnsi="Arial" w:cs="Arial"/>
          <w:b/>
          <w:bCs/>
          <w:lang w:val="pt-BR"/>
        </w:rPr>
        <w:t>Consistência com Premissas Vigentes e Normas Atuais:</w:t>
      </w:r>
      <w:r w:rsidRPr="00427973">
        <w:rPr>
          <w:rFonts w:ascii="Arial" w:hAnsi="Arial" w:cs="Arial"/>
          <w:lang w:val="pt-BR"/>
        </w:rPr>
        <w:t xml:space="preserve"> Qualquer estudo atuarial especial – como este de impacto judicial – deve buscar </w:t>
      </w:r>
      <w:r w:rsidRPr="00427973">
        <w:rPr>
          <w:rFonts w:ascii="Arial" w:hAnsi="Arial" w:cs="Arial"/>
          <w:b/>
          <w:bCs/>
          <w:lang w:val="pt-BR"/>
        </w:rPr>
        <w:t>consistência com as premissas e métodos atuariais utilizados na avaliação anual oficial do plano</w:t>
      </w:r>
      <w:r w:rsidRPr="00427973">
        <w:rPr>
          <w:rFonts w:ascii="Arial" w:hAnsi="Arial" w:cs="Arial"/>
          <w:lang w:val="pt-BR"/>
        </w:rPr>
        <w:t xml:space="preserve">. Isso significa usar as mesmas tábuas biométricas, mesma </w:t>
      </w:r>
      <w:r w:rsidRPr="00427973">
        <w:rPr>
          <w:rFonts w:ascii="Arial" w:hAnsi="Arial" w:cs="Arial"/>
          <w:lang w:val="pt-BR"/>
        </w:rPr>
        <w:lastRenderedPageBreak/>
        <w:t xml:space="preserve">taxa de juros (a menos que se faça questão de testar outra), mesma metodologia de valorização de ativos, etc., para que os resultados possam ser incorporados ou comparados aos demonstrativos atuariais sem “falar línguas diferentes”. Adicionalmente, é preciso alinhar-se às normas do Conselho Nacional de Previdência Complementar (CNPC) e da PREVIC no tratamento desses eventos. Por exemplo, as resoluções atuais preveem testes de aderência das hipóteses atuariais e consideram a exposição a riscos legais – então ao calcular o impacto, deve-se observar se a metodologia </w:t>
      </w:r>
      <w:r w:rsidRPr="00427973">
        <w:rPr>
          <w:rFonts w:ascii="Arial" w:hAnsi="Arial" w:cs="Arial"/>
          <w:b/>
          <w:bCs/>
          <w:lang w:val="pt-BR"/>
        </w:rPr>
        <w:t>não fere nenhum dispositivo normativo</w:t>
      </w:r>
      <w:r w:rsidRPr="00427973">
        <w:rPr>
          <w:rFonts w:ascii="Arial" w:hAnsi="Arial" w:cs="Arial"/>
          <w:lang w:val="pt-BR"/>
        </w:rPr>
        <w:t xml:space="preserve">. Pelo contrário, se possível, </w:t>
      </w:r>
      <w:r w:rsidRPr="00427973">
        <w:rPr>
          <w:rFonts w:ascii="Arial" w:hAnsi="Arial" w:cs="Arial"/>
          <w:b/>
          <w:bCs/>
          <w:lang w:val="pt-BR"/>
        </w:rPr>
        <w:t>apoiar-se neles</w:t>
      </w:r>
      <w:r w:rsidRPr="00427973">
        <w:rPr>
          <w:rFonts w:ascii="Arial" w:hAnsi="Arial" w:cs="Arial"/>
          <w:lang w:val="pt-BR"/>
        </w:rPr>
        <w:t>: no caso do passivo contingencial previdencial citado, o CNPC 30/2018 fornece amparo para contabilizar e revelar esses riscos. A consistência também vale internamente: se a EFPC adota em outros contextos determinado critério (ex.: provisão de 50% para ações possíveis), ela deve conseguir explicar como o estudo atuarial de massa se relaciona com isso (no caso, complementa aquele valor, não substitui, e assim por diante).</w:t>
      </w:r>
    </w:p>
    <w:p w14:paraId="1B79E99D" w14:textId="6E0770E7" w:rsidR="00EF3D03" w:rsidRPr="00427973" w:rsidRDefault="00000000" w:rsidP="00C447F0">
      <w:pPr>
        <w:pStyle w:val="PargrafodaLista"/>
        <w:numPr>
          <w:ilvl w:val="0"/>
          <w:numId w:val="18"/>
        </w:numPr>
        <w:jc w:val="both"/>
        <w:rPr>
          <w:rFonts w:ascii="Arial" w:hAnsi="Arial" w:cs="Arial"/>
          <w:lang w:val="pt-BR"/>
        </w:rPr>
      </w:pPr>
      <w:r w:rsidRPr="00427973">
        <w:rPr>
          <w:rFonts w:ascii="Arial" w:hAnsi="Arial" w:cs="Arial"/>
          <w:b/>
          <w:bCs/>
          <w:lang w:val="pt-BR"/>
        </w:rPr>
        <w:t>Resistência Cultural e Integração de Áreas:</w:t>
      </w:r>
      <w:r w:rsidRPr="00427973">
        <w:rPr>
          <w:rFonts w:ascii="Arial" w:hAnsi="Arial" w:cs="Arial"/>
          <w:lang w:val="pt-BR"/>
        </w:rPr>
        <w:t xml:space="preserve"> Por fim, um desafio frequentemente intangível é a </w:t>
      </w:r>
      <w:r w:rsidRPr="00427973">
        <w:rPr>
          <w:rFonts w:ascii="Arial" w:hAnsi="Arial" w:cs="Arial"/>
          <w:b/>
          <w:bCs/>
          <w:lang w:val="pt-BR"/>
        </w:rPr>
        <w:t>resistência interna à adoção de um modelo formal de análise de litígios</w:t>
      </w:r>
      <w:r w:rsidRPr="00427973">
        <w:rPr>
          <w:rFonts w:ascii="Arial" w:hAnsi="Arial" w:cs="Arial"/>
          <w:lang w:val="pt-BR"/>
        </w:rPr>
        <w:t xml:space="preserve">. Times jurídicos podem sentir que quantificar monetariamente as ações “banaliza” questões que julgam qualitativas; times financeiros podem temer que explicitar possíveis perdas assuste patrocinadores ou participantes. Implementar essa governança requer </w:t>
      </w:r>
      <w:r w:rsidRPr="00427973">
        <w:rPr>
          <w:rFonts w:ascii="Arial" w:hAnsi="Arial" w:cs="Arial"/>
          <w:b/>
          <w:bCs/>
          <w:lang w:val="pt-BR"/>
        </w:rPr>
        <w:t>quebra de silos</w:t>
      </w:r>
      <w:r w:rsidRPr="00427973">
        <w:rPr>
          <w:rFonts w:ascii="Arial" w:hAnsi="Arial" w:cs="Arial"/>
          <w:lang w:val="pt-BR"/>
        </w:rPr>
        <w:t xml:space="preserve"> e patrocínio da alta administração para fomentar uma cultura de colaboração. Boas práticas incluem promover </w:t>
      </w:r>
      <w:r w:rsidRPr="00427973">
        <w:rPr>
          <w:rFonts w:ascii="Arial" w:hAnsi="Arial" w:cs="Arial"/>
          <w:b/>
          <w:bCs/>
          <w:lang w:val="pt-BR"/>
        </w:rPr>
        <w:t>treinamentos cruzados</w:t>
      </w:r>
      <w:r w:rsidRPr="00427973">
        <w:rPr>
          <w:rFonts w:ascii="Arial" w:hAnsi="Arial" w:cs="Arial"/>
          <w:lang w:val="pt-BR"/>
        </w:rPr>
        <w:t xml:space="preserve"> (advogados aprendendo conceitos atuariais básicos e atuários entendendo o trâmite legal) e instituir fóruns de discussão regulares sobre risco legal-atuarial (por exemplo, um comitê específico ou subcomitê dentro do comitê de riscos). A experiência mostra que, após a fase inicial de adaptação, as áreas passam a enxergar valor: advogados usam os dados para argumentar melhor, atuários afinam premissas com percepções legais, e todos compreendem que </w:t>
      </w:r>
      <w:r w:rsidRPr="00427973">
        <w:rPr>
          <w:rFonts w:ascii="Arial" w:hAnsi="Arial" w:cs="Arial"/>
          <w:b/>
          <w:bCs/>
          <w:lang w:val="pt-BR"/>
        </w:rPr>
        <w:t>expor riscos não cria os riscos – apenas permite gerenciá-los melhor</w:t>
      </w:r>
      <w:r w:rsidRPr="00427973">
        <w:rPr>
          <w:rFonts w:ascii="Arial" w:hAnsi="Arial" w:cs="Arial"/>
          <w:lang w:val="pt-BR"/>
        </w:rPr>
        <w:t>.</w:t>
      </w:r>
    </w:p>
    <w:p w14:paraId="73DA90F3"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Em conclusão desta seção, é importante salientar que </w:t>
      </w:r>
      <w:r w:rsidRPr="00427973">
        <w:rPr>
          <w:rFonts w:ascii="Arial" w:hAnsi="Arial" w:cs="Arial"/>
          <w:b/>
          <w:bCs/>
          <w:lang w:val="pt-BR"/>
        </w:rPr>
        <w:t>todos os modelos são aproximações da realidade</w:t>
      </w:r>
      <w:r w:rsidRPr="00427973">
        <w:rPr>
          <w:rFonts w:ascii="Arial" w:hAnsi="Arial" w:cs="Arial"/>
          <w:lang w:val="pt-BR"/>
        </w:rPr>
        <w:t xml:space="preserve">. No caso de impactos judiciais, isso é duplamente verdadeiro, pois a realidade está em constante evolução jurídica. Portanto, </w:t>
      </w:r>
      <w:r w:rsidRPr="00427973">
        <w:rPr>
          <w:rFonts w:ascii="Arial" w:hAnsi="Arial" w:cs="Arial"/>
          <w:b/>
          <w:bCs/>
          <w:lang w:val="pt-BR"/>
        </w:rPr>
        <w:t>humildade e prudência</w:t>
      </w:r>
      <w:r w:rsidRPr="00427973">
        <w:rPr>
          <w:rFonts w:ascii="Arial" w:hAnsi="Arial" w:cs="Arial"/>
          <w:lang w:val="pt-BR"/>
        </w:rPr>
        <w:t xml:space="preserve"> são palavras-chave: usar o modelo como </w:t>
      </w:r>
      <w:r w:rsidRPr="00427973">
        <w:rPr>
          <w:rFonts w:ascii="Arial" w:hAnsi="Arial" w:cs="Arial"/>
          <w:b/>
          <w:bCs/>
          <w:lang w:val="pt-BR"/>
        </w:rPr>
        <w:t>guia e ferramenta de planejamento</w:t>
      </w:r>
      <w:r w:rsidRPr="00427973">
        <w:rPr>
          <w:rFonts w:ascii="Arial" w:hAnsi="Arial" w:cs="Arial"/>
          <w:lang w:val="pt-BR"/>
        </w:rPr>
        <w:t xml:space="preserve">, e não como bola de cristal infalível. Estar preparado para revisá-lo quando premissas mudarem e </w:t>
      </w:r>
      <w:r w:rsidRPr="00427973">
        <w:rPr>
          <w:rFonts w:ascii="Arial" w:hAnsi="Arial" w:cs="Arial"/>
          <w:b/>
          <w:bCs/>
          <w:lang w:val="pt-BR"/>
        </w:rPr>
        <w:t>manter transparência com os stakeholders sobre as incertezas</w:t>
      </w:r>
      <w:r w:rsidRPr="00427973">
        <w:rPr>
          <w:rFonts w:ascii="Arial" w:hAnsi="Arial" w:cs="Arial"/>
          <w:lang w:val="pt-BR"/>
        </w:rPr>
        <w:t xml:space="preserve"> são atitudes que reduzem potenciais cobranças futuras (“por que vocês não previram isso?”). Ao enfrentar cada desafio com planos de ação (tecnologia, treinamento, validação dupla, etc.), a EFPC constrói </w:t>
      </w:r>
      <w:r w:rsidRPr="00427973">
        <w:rPr>
          <w:rFonts w:ascii="Arial" w:hAnsi="Arial" w:cs="Arial"/>
          <w:b/>
          <w:bCs/>
          <w:lang w:val="pt-BR"/>
        </w:rPr>
        <w:t>resiliência</w:t>
      </w:r>
      <w:r w:rsidRPr="00427973">
        <w:rPr>
          <w:rFonts w:ascii="Arial" w:hAnsi="Arial" w:cs="Arial"/>
          <w:lang w:val="pt-BR"/>
        </w:rPr>
        <w:t xml:space="preserve"> em sua metodologia, tornando-a parte confiável do processo decisório.</w:t>
      </w:r>
    </w:p>
    <w:p w14:paraId="74D53F76" w14:textId="77777777" w:rsidR="00EF3D03" w:rsidRPr="00427973" w:rsidRDefault="00000000" w:rsidP="00C447F0">
      <w:pPr>
        <w:pStyle w:val="Ttulo2"/>
        <w:jc w:val="both"/>
        <w:rPr>
          <w:rFonts w:ascii="Arial" w:hAnsi="Arial" w:cs="Arial"/>
          <w:lang w:val="pt-BR"/>
        </w:rPr>
      </w:pPr>
      <w:bookmarkStart w:id="11" w:name="_Toc231565000"/>
      <w:r w:rsidRPr="00427973">
        <w:rPr>
          <w:rFonts w:ascii="Arial" w:hAnsi="Arial" w:cs="Arial"/>
          <w:lang w:val="pt-BR"/>
        </w:rPr>
        <w:lastRenderedPageBreak/>
        <w:t>7. Conclusão: Kit de Comunicação Executiva e Próximos Passos</w:t>
      </w:r>
      <w:bookmarkEnd w:id="11"/>
    </w:p>
    <w:p w14:paraId="72A3D3EC" w14:textId="2E833CBD" w:rsidR="00EF3D03" w:rsidRPr="00427973" w:rsidRDefault="00000000" w:rsidP="00C447F0">
      <w:pPr>
        <w:jc w:val="both"/>
        <w:rPr>
          <w:rFonts w:ascii="Arial" w:hAnsi="Arial" w:cs="Arial"/>
          <w:lang w:val="pt-BR"/>
        </w:rPr>
      </w:pPr>
      <w:r w:rsidRPr="00427973">
        <w:rPr>
          <w:rFonts w:ascii="Arial" w:hAnsi="Arial" w:cs="Arial"/>
          <w:lang w:val="pt-BR"/>
        </w:rPr>
        <w:t xml:space="preserve">A </w:t>
      </w:r>
      <w:r w:rsidRPr="00427973">
        <w:rPr>
          <w:rFonts w:ascii="Arial" w:hAnsi="Arial" w:cs="Arial"/>
          <w:b/>
          <w:bCs/>
          <w:lang w:val="pt-BR"/>
        </w:rPr>
        <w:t>avaliação atuarial de efeitos de decisões judiciais e acordos</w:t>
      </w:r>
      <w:r w:rsidRPr="00427973">
        <w:rPr>
          <w:rFonts w:ascii="Arial" w:hAnsi="Arial" w:cs="Arial"/>
          <w:lang w:val="pt-BR"/>
        </w:rPr>
        <w:t xml:space="preserve"> evoluiu de um tema emergente para uma necessidade concreta na gestão previdencial. Neste material, percorremos desde a motivação – evitando surpresas sistêmicas causadas por litígios – até técnicas de modelagem e aplicações práticas. Antes de concluir, é válido recapitular os principais pontos em um formato voltado à comunicação executiva, seguido de recomendações finais de implementação</w:t>
      </w:r>
      <w:r w:rsidR="00C447F0" w:rsidRPr="00427973">
        <w:rPr>
          <w:rFonts w:ascii="Arial" w:hAnsi="Arial" w:cs="Arial"/>
          <w:lang w:val="pt-BR"/>
        </w:rPr>
        <w:t>:</w:t>
      </w:r>
    </w:p>
    <w:p w14:paraId="6BEDB677" w14:textId="77777777" w:rsidR="00EF3D03" w:rsidRPr="00427973" w:rsidRDefault="00000000" w:rsidP="00C447F0">
      <w:pPr>
        <w:jc w:val="both"/>
        <w:rPr>
          <w:rFonts w:ascii="Arial" w:hAnsi="Arial" w:cs="Arial"/>
          <w:lang w:val="pt-BR"/>
        </w:rPr>
      </w:pPr>
      <w:r w:rsidRPr="00427973">
        <w:rPr>
          <w:rFonts w:ascii="Arial" w:hAnsi="Arial" w:cs="Arial"/>
          <w:b/>
          <w:bCs/>
          <w:lang w:val="pt-BR"/>
        </w:rPr>
        <w:t>Kit de Comunicação Executiva:</w:t>
      </w:r>
      <w:r w:rsidRPr="00427973">
        <w:rPr>
          <w:rFonts w:ascii="Arial" w:hAnsi="Arial" w:cs="Arial"/>
          <w:lang w:val="pt-BR"/>
        </w:rPr>
        <w:t xml:space="preserve"> Os gestores de alto escalão (Diretores, Conselheiros) valorizam uma apresentação concisa. Ao final do estudo, recomenda-se preparar um </w:t>
      </w:r>
      <w:r w:rsidRPr="00427973">
        <w:rPr>
          <w:rFonts w:ascii="Arial" w:hAnsi="Arial" w:cs="Arial"/>
          <w:b/>
          <w:bCs/>
          <w:lang w:val="pt-BR"/>
        </w:rPr>
        <w:t>sumário executivo</w:t>
      </w:r>
      <w:r w:rsidRPr="00427973">
        <w:rPr>
          <w:rFonts w:ascii="Arial" w:hAnsi="Arial" w:cs="Arial"/>
          <w:lang w:val="pt-BR"/>
        </w:rPr>
        <w:t xml:space="preserve"> contendo:</w:t>
      </w:r>
    </w:p>
    <w:p w14:paraId="2CFBD8AC" w14:textId="77777777" w:rsidR="00EF3D03" w:rsidRPr="00427973" w:rsidRDefault="00000000" w:rsidP="00C447F0">
      <w:pPr>
        <w:pStyle w:val="PargrafodaLista"/>
        <w:numPr>
          <w:ilvl w:val="0"/>
          <w:numId w:val="19"/>
        </w:numPr>
        <w:jc w:val="both"/>
        <w:rPr>
          <w:rFonts w:ascii="Arial" w:hAnsi="Arial" w:cs="Arial"/>
          <w:lang w:val="pt-BR"/>
        </w:rPr>
      </w:pPr>
      <w:r w:rsidRPr="00427973">
        <w:rPr>
          <w:rFonts w:ascii="Arial" w:hAnsi="Arial" w:cs="Arial"/>
          <w:b/>
          <w:bCs/>
          <w:lang w:val="pt-BR"/>
        </w:rPr>
        <w:t>Descrição do Evento:</w:t>
      </w:r>
      <w:r w:rsidRPr="00427973">
        <w:rPr>
          <w:rFonts w:ascii="Arial" w:hAnsi="Arial" w:cs="Arial"/>
          <w:lang w:val="pt-BR"/>
        </w:rPr>
        <w:t xml:space="preserve"> o que foi a decisão judicial ou acordo e quem atinge (em poucas linhas, sem juridiquês).</w:t>
      </w:r>
    </w:p>
    <w:p w14:paraId="3A7A3573" w14:textId="77777777" w:rsidR="00EF3D03" w:rsidRPr="00427973" w:rsidRDefault="00000000" w:rsidP="00C447F0">
      <w:pPr>
        <w:pStyle w:val="PargrafodaLista"/>
        <w:numPr>
          <w:ilvl w:val="0"/>
          <w:numId w:val="19"/>
        </w:numPr>
        <w:jc w:val="both"/>
        <w:rPr>
          <w:rFonts w:ascii="Arial" w:hAnsi="Arial" w:cs="Arial"/>
          <w:lang w:val="pt-BR"/>
        </w:rPr>
      </w:pPr>
      <w:r w:rsidRPr="00427973">
        <w:rPr>
          <w:rFonts w:ascii="Arial" w:hAnsi="Arial" w:cs="Arial"/>
          <w:b/>
          <w:bCs/>
          <w:lang w:val="pt-BR"/>
        </w:rPr>
        <w:t>Impacto Financeiro em Números:</w:t>
      </w:r>
      <w:r w:rsidRPr="00427973">
        <w:rPr>
          <w:rFonts w:ascii="Arial" w:hAnsi="Arial" w:cs="Arial"/>
          <w:lang w:val="pt-BR"/>
        </w:rPr>
        <w:t xml:space="preserve"> tabela resumo com </w:t>
      </w:r>
      <w:r w:rsidRPr="00427973">
        <w:rPr>
          <w:rFonts w:ascii="Arial" w:hAnsi="Arial" w:cs="Arial"/>
          <w:i/>
          <w:iCs/>
          <w:lang w:val="pt-BR"/>
        </w:rPr>
        <w:t>participantes afetados, valor presente do impacto, desembolso inicial, efeito no resultado do plano (superávit/déficit)</w:t>
      </w:r>
      <w:r w:rsidRPr="00427973">
        <w:rPr>
          <w:rFonts w:ascii="Arial" w:hAnsi="Arial" w:cs="Arial"/>
          <w:lang w:val="pt-BR"/>
        </w:rPr>
        <w:t>. Destacar, se aplicável, porcentagens relativas (ex.: “equivale a 2% das provisões matemáticas do plano”).</w:t>
      </w:r>
    </w:p>
    <w:p w14:paraId="426E1BE6" w14:textId="6EE73077" w:rsidR="00EF3D03" w:rsidRPr="00427973" w:rsidRDefault="00000000" w:rsidP="00C447F0">
      <w:pPr>
        <w:pStyle w:val="PargrafodaLista"/>
        <w:numPr>
          <w:ilvl w:val="0"/>
          <w:numId w:val="19"/>
        </w:numPr>
        <w:jc w:val="both"/>
        <w:rPr>
          <w:rFonts w:ascii="Arial" w:hAnsi="Arial" w:cs="Arial"/>
          <w:lang w:val="pt-BR"/>
        </w:rPr>
      </w:pPr>
      <w:r w:rsidRPr="00427973">
        <w:rPr>
          <w:rFonts w:ascii="Arial" w:hAnsi="Arial" w:cs="Arial"/>
          <w:b/>
          <w:bCs/>
          <w:lang w:val="pt-BR"/>
        </w:rPr>
        <w:t>Gráfico de Fluxo Incremental:</w:t>
      </w:r>
      <w:r w:rsidRPr="00427973">
        <w:rPr>
          <w:rFonts w:ascii="Arial" w:hAnsi="Arial" w:cs="Arial"/>
          <w:lang w:val="pt-BR"/>
        </w:rPr>
        <w:t xml:space="preserve"> conforme mencionamos, ilustrando visualmente quando </w:t>
      </w:r>
      <w:r w:rsidR="00C50907">
        <w:rPr>
          <w:rFonts w:ascii="Arial" w:hAnsi="Arial" w:cs="Arial"/>
          <w:lang w:val="pt-BR"/>
        </w:rPr>
        <w:t xml:space="preserve">entra </w:t>
      </w:r>
      <w:r w:rsidRPr="00427973">
        <w:rPr>
          <w:rFonts w:ascii="Arial" w:hAnsi="Arial" w:cs="Arial"/>
          <w:lang w:val="pt-BR"/>
        </w:rPr>
        <w:t>e quanto sai de caixa a mais em cada ano.</w:t>
      </w:r>
    </w:p>
    <w:p w14:paraId="28A45499" w14:textId="77777777" w:rsidR="00EF3D03" w:rsidRPr="00427973" w:rsidRDefault="00000000" w:rsidP="00C447F0">
      <w:pPr>
        <w:pStyle w:val="PargrafodaLista"/>
        <w:numPr>
          <w:ilvl w:val="0"/>
          <w:numId w:val="19"/>
        </w:numPr>
        <w:jc w:val="both"/>
        <w:rPr>
          <w:rFonts w:ascii="Arial" w:hAnsi="Arial" w:cs="Arial"/>
          <w:lang w:val="pt-BR"/>
        </w:rPr>
      </w:pPr>
      <w:r w:rsidRPr="00427973">
        <w:rPr>
          <w:rFonts w:ascii="Arial" w:hAnsi="Arial" w:cs="Arial"/>
          <w:b/>
          <w:bCs/>
          <w:lang w:val="pt-BR"/>
        </w:rPr>
        <w:t>Gráfico de Sensibilidade à Taxa:</w:t>
      </w:r>
      <w:r w:rsidRPr="00427973">
        <w:rPr>
          <w:rFonts w:ascii="Arial" w:hAnsi="Arial" w:cs="Arial"/>
          <w:lang w:val="pt-BR"/>
        </w:rPr>
        <w:t xml:space="preserve"> mostrando o risco de variação (por ex., um pequeno gráfico de barras para 4%, 5%, 6% a.a.).</w:t>
      </w:r>
    </w:p>
    <w:p w14:paraId="17925B2E" w14:textId="77777777" w:rsidR="00EF3D03" w:rsidRPr="00427973" w:rsidRDefault="00000000" w:rsidP="00C447F0">
      <w:pPr>
        <w:pStyle w:val="PargrafodaLista"/>
        <w:numPr>
          <w:ilvl w:val="0"/>
          <w:numId w:val="19"/>
        </w:numPr>
        <w:jc w:val="both"/>
        <w:rPr>
          <w:rFonts w:ascii="Arial" w:hAnsi="Arial" w:cs="Arial"/>
          <w:lang w:val="pt-BR"/>
        </w:rPr>
      </w:pPr>
      <w:r w:rsidRPr="00427973">
        <w:rPr>
          <w:rFonts w:ascii="Arial" w:hAnsi="Arial" w:cs="Arial"/>
          <w:b/>
          <w:bCs/>
          <w:lang w:val="pt-BR"/>
        </w:rPr>
        <w:t>Gráfico de Impacto Acumulado:</w:t>
      </w:r>
      <w:r w:rsidRPr="00427973">
        <w:rPr>
          <w:rFonts w:ascii="Arial" w:hAnsi="Arial" w:cs="Arial"/>
          <w:lang w:val="pt-BR"/>
        </w:rPr>
        <w:t xml:space="preserve"> exibindo quanto já terá sido pago após X anos, indicando a necessidade de liquidez imediata vs. comprometimento de longo prazo.</w:t>
      </w:r>
    </w:p>
    <w:p w14:paraId="54D19881" w14:textId="77777777" w:rsidR="00EF3D03" w:rsidRPr="00427973" w:rsidRDefault="00000000" w:rsidP="00C447F0">
      <w:pPr>
        <w:pStyle w:val="PargrafodaLista"/>
        <w:numPr>
          <w:ilvl w:val="0"/>
          <w:numId w:val="19"/>
        </w:numPr>
        <w:jc w:val="both"/>
        <w:rPr>
          <w:rFonts w:ascii="Arial" w:hAnsi="Arial" w:cs="Arial"/>
          <w:lang w:val="pt-BR"/>
        </w:rPr>
      </w:pPr>
      <w:r w:rsidRPr="00427973">
        <w:rPr>
          <w:rFonts w:ascii="Arial" w:hAnsi="Arial" w:cs="Arial"/>
          <w:b/>
          <w:bCs/>
          <w:lang w:val="pt-BR"/>
        </w:rPr>
        <w:t>Principais Recomendações:</w:t>
      </w:r>
      <w:r w:rsidRPr="00427973">
        <w:rPr>
          <w:rFonts w:ascii="Arial" w:hAnsi="Arial" w:cs="Arial"/>
          <w:lang w:val="pt-BR"/>
        </w:rPr>
        <w:t xml:space="preserve"> lista direta de ações sugeridas – por exemplo: “(i) Constituir reserva especial de contingência de R$ X mi; (</w:t>
      </w:r>
      <w:proofErr w:type="spellStart"/>
      <w:r w:rsidRPr="00427973">
        <w:rPr>
          <w:rFonts w:ascii="Arial" w:hAnsi="Arial" w:cs="Arial"/>
          <w:lang w:val="pt-BR"/>
        </w:rPr>
        <w:t>ii</w:t>
      </w:r>
      <w:proofErr w:type="spellEnd"/>
      <w:r w:rsidRPr="00427973">
        <w:rPr>
          <w:rFonts w:ascii="Arial" w:hAnsi="Arial" w:cs="Arial"/>
          <w:lang w:val="pt-BR"/>
        </w:rPr>
        <w:t>) Autorizar negociação de acordo judicial para redução de atrasados; (</w:t>
      </w:r>
      <w:proofErr w:type="spellStart"/>
      <w:r w:rsidRPr="00427973">
        <w:rPr>
          <w:rFonts w:ascii="Arial" w:hAnsi="Arial" w:cs="Arial"/>
          <w:lang w:val="pt-BR"/>
        </w:rPr>
        <w:t>iii</w:t>
      </w:r>
      <w:proofErr w:type="spellEnd"/>
      <w:r w:rsidRPr="00427973">
        <w:rPr>
          <w:rFonts w:ascii="Arial" w:hAnsi="Arial" w:cs="Arial"/>
          <w:lang w:val="pt-BR"/>
        </w:rPr>
        <w:t>) Reavaliar meta atuarial na próxima avaliação diante do novo passivo; (</w:t>
      </w:r>
      <w:proofErr w:type="spellStart"/>
      <w:r w:rsidRPr="00427973">
        <w:rPr>
          <w:rFonts w:ascii="Arial" w:hAnsi="Arial" w:cs="Arial"/>
          <w:lang w:val="pt-BR"/>
        </w:rPr>
        <w:t>iv</w:t>
      </w:r>
      <w:proofErr w:type="spellEnd"/>
      <w:r w:rsidRPr="00427973">
        <w:rPr>
          <w:rFonts w:ascii="Arial" w:hAnsi="Arial" w:cs="Arial"/>
          <w:lang w:val="pt-BR"/>
        </w:rPr>
        <w:t xml:space="preserve">) Comunicar patrocinador sobre potencial necessidade de aporte de Y </w:t>
      </w:r>
      <w:proofErr w:type="spellStart"/>
      <w:r w:rsidRPr="00427973">
        <w:rPr>
          <w:rFonts w:ascii="Arial" w:hAnsi="Arial" w:cs="Arial"/>
          <w:lang w:val="pt-BR"/>
        </w:rPr>
        <w:t>mi</w:t>
      </w:r>
      <w:proofErr w:type="spellEnd"/>
      <w:r w:rsidRPr="00427973">
        <w:rPr>
          <w:rFonts w:ascii="Arial" w:hAnsi="Arial" w:cs="Arial"/>
          <w:lang w:val="pt-BR"/>
        </w:rPr>
        <w:t xml:space="preserve"> em X anos”, etc.</w:t>
      </w:r>
    </w:p>
    <w:p w14:paraId="7AFC5F6B" w14:textId="77777777" w:rsidR="00EF3D03" w:rsidRPr="00427973" w:rsidRDefault="00000000" w:rsidP="00C447F0">
      <w:pPr>
        <w:pStyle w:val="PargrafodaLista"/>
        <w:numPr>
          <w:ilvl w:val="0"/>
          <w:numId w:val="19"/>
        </w:numPr>
        <w:jc w:val="both"/>
        <w:rPr>
          <w:rFonts w:ascii="Arial" w:hAnsi="Arial" w:cs="Arial"/>
          <w:lang w:val="pt-BR"/>
        </w:rPr>
      </w:pPr>
      <w:r w:rsidRPr="00427973">
        <w:rPr>
          <w:rFonts w:ascii="Arial" w:hAnsi="Arial" w:cs="Arial"/>
          <w:b/>
          <w:bCs/>
          <w:lang w:val="pt-BR"/>
        </w:rPr>
        <w:t>Cenário Alternativo (se houver):</w:t>
      </w:r>
      <w:r w:rsidRPr="00427973">
        <w:rPr>
          <w:rFonts w:ascii="Arial" w:hAnsi="Arial" w:cs="Arial"/>
          <w:lang w:val="pt-BR"/>
        </w:rPr>
        <w:t xml:space="preserve"> se existir alguma dúvida jurídica pendente (ex.: recurso em andamento), apresentar um cenário “no recurso vencemos” vs. “no recurso perdemos”, para que entendam a amplitude de desfecho possível.</w:t>
      </w:r>
    </w:p>
    <w:p w14:paraId="30774910" w14:textId="77777777" w:rsidR="00EF3D03" w:rsidRPr="00427973" w:rsidRDefault="00000000" w:rsidP="00C447F0">
      <w:pPr>
        <w:pStyle w:val="PargrafodaLista"/>
        <w:numPr>
          <w:ilvl w:val="0"/>
          <w:numId w:val="19"/>
        </w:numPr>
        <w:jc w:val="both"/>
        <w:rPr>
          <w:rFonts w:ascii="Arial" w:hAnsi="Arial" w:cs="Arial"/>
          <w:lang w:val="pt-BR"/>
        </w:rPr>
      </w:pPr>
      <w:r w:rsidRPr="00427973">
        <w:rPr>
          <w:rFonts w:ascii="Arial" w:hAnsi="Arial" w:cs="Arial"/>
          <w:b/>
          <w:bCs/>
          <w:lang w:val="pt-BR"/>
        </w:rPr>
        <w:t>Referências e Conformidade:</w:t>
      </w:r>
      <w:r w:rsidRPr="00427973">
        <w:rPr>
          <w:rFonts w:ascii="Arial" w:hAnsi="Arial" w:cs="Arial"/>
          <w:lang w:val="pt-BR"/>
        </w:rPr>
        <w:t xml:space="preserve"> breve menção de que o estudo seguiu normas CNPC/PREVIC aplicáveis e as premissas atuariais aprovadas, reforçando confiabilidade.</w:t>
      </w:r>
    </w:p>
    <w:p w14:paraId="050DA1B2" w14:textId="7BBDEB02" w:rsidR="00EF3D03" w:rsidRPr="00427973" w:rsidRDefault="00000000" w:rsidP="00C447F0">
      <w:pPr>
        <w:jc w:val="both"/>
        <w:rPr>
          <w:rFonts w:ascii="Arial" w:hAnsi="Arial" w:cs="Arial"/>
          <w:lang w:val="pt-BR"/>
        </w:rPr>
      </w:pPr>
      <w:r w:rsidRPr="00427973">
        <w:rPr>
          <w:rFonts w:ascii="Arial" w:hAnsi="Arial" w:cs="Arial"/>
          <w:lang w:val="pt-BR"/>
        </w:rPr>
        <w:t xml:space="preserve">Esse kit, usualmente apresentado em slides ou em nota informativa, </w:t>
      </w:r>
      <w:r w:rsidRPr="00427973">
        <w:rPr>
          <w:rFonts w:ascii="Arial" w:hAnsi="Arial" w:cs="Arial"/>
          <w:b/>
          <w:bCs/>
          <w:lang w:val="pt-BR"/>
        </w:rPr>
        <w:t>garante alinhamento de todos os níveis da entidade</w:t>
      </w:r>
      <w:r w:rsidRPr="00427973">
        <w:rPr>
          <w:rFonts w:ascii="Arial" w:hAnsi="Arial" w:cs="Arial"/>
          <w:lang w:val="pt-BR"/>
        </w:rPr>
        <w:t xml:space="preserve">. Os conselheiros deliberativos, por exemplo, passam a enxergar litígios como um risco quantificado e comparável (tal como já veem risco de investimento). Isso facilita discussões sobre </w:t>
      </w:r>
      <w:r w:rsidRPr="00427973">
        <w:rPr>
          <w:rFonts w:ascii="Arial" w:hAnsi="Arial" w:cs="Arial"/>
          <w:i/>
          <w:iCs/>
          <w:lang w:val="pt-BR"/>
        </w:rPr>
        <w:t xml:space="preserve">apetite de risco </w:t>
      </w:r>
      <w:r w:rsidRPr="00427973">
        <w:rPr>
          <w:rFonts w:ascii="Arial" w:hAnsi="Arial" w:cs="Arial"/>
          <w:i/>
          <w:iCs/>
          <w:lang w:val="pt-BR"/>
        </w:rPr>
        <w:lastRenderedPageBreak/>
        <w:t>jurídico</w:t>
      </w:r>
      <w:r w:rsidRPr="00427973">
        <w:rPr>
          <w:rFonts w:ascii="Arial" w:hAnsi="Arial" w:cs="Arial"/>
          <w:lang w:val="pt-BR"/>
        </w:rPr>
        <w:t xml:space="preserve"> e decisões estruturais, como alterar políticas internas para mitigar causas de litígio. Conforme relatado em práticas de mercado, trazer o risco jurídico para a matriz de riscos corporativos amplia a consciência e permite atuação antecipada.</w:t>
      </w:r>
    </w:p>
    <w:p w14:paraId="061043F6" w14:textId="77777777" w:rsidR="00EF3D03" w:rsidRPr="00427973" w:rsidRDefault="00000000" w:rsidP="00C447F0">
      <w:pPr>
        <w:jc w:val="both"/>
        <w:rPr>
          <w:rFonts w:ascii="Arial" w:hAnsi="Arial" w:cs="Arial"/>
        </w:rPr>
      </w:pPr>
      <w:r w:rsidRPr="00427973">
        <w:rPr>
          <w:rFonts w:ascii="Arial" w:hAnsi="Arial" w:cs="Arial"/>
          <w:b/>
          <w:bCs/>
          <w:lang w:val="pt-BR"/>
        </w:rPr>
        <w:t>Próximos Passos:</w:t>
      </w:r>
      <w:r w:rsidRPr="00427973">
        <w:rPr>
          <w:rFonts w:ascii="Arial" w:hAnsi="Arial" w:cs="Arial"/>
          <w:lang w:val="pt-BR"/>
        </w:rPr>
        <w:t xml:space="preserve"> Uma vez implementado esse modelo de análise, a EFPC deve incorporá-lo em sua governança contínua. </w:t>
      </w:r>
      <w:proofErr w:type="spellStart"/>
      <w:r w:rsidRPr="00427973">
        <w:rPr>
          <w:rFonts w:ascii="Arial" w:hAnsi="Arial" w:cs="Arial"/>
        </w:rPr>
        <w:t>Isso</w:t>
      </w:r>
      <w:proofErr w:type="spellEnd"/>
      <w:r w:rsidRPr="00427973">
        <w:rPr>
          <w:rFonts w:ascii="Arial" w:hAnsi="Arial" w:cs="Arial"/>
        </w:rPr>
        <w:t xml:space="preserve"> </w:t>
      </w:r>
      <w:proofErr w:type="spellStart"/>
      <w:r w:rsidRPr="00427973">
        <w:rPr>
          <w:rFonts w:ascii="Arial" w:hAnsi="Arial" w:cs="Arial"/>
        </w:rPr>
        <w:t>envolve</w:t>
      </w:r>
      <w:proofErr w:type="spellEnd"/>
      <w:r w:rsidRPr="00427973">
        <w:rPr>
          <w:rFonts w:ascii="Arial" w:hAnsi="Arial" w:cs="Arial"/>
        </w:rPr>
        <w:t>:</w:t>
      </w:r>
    </w:p>
    <w:p w14:paraId="037CA9B6" w14:textId="77777777" w:rsidR="00EF3D03" w:rsidRPr="00427973" w:rsidRDefault="00000000" w:rsidP="00C447F0">
      <w:pPr>
        <w:pStyle w:val="PargrafodaLista"/>
        <w:numPr>
          <w:ilvl w:val="0"/>
          <w:numId w:val="20"/>
        </w:numPr>
        <w:jc w:val="both"/>
        <w:rPr>
          <w:rFonts w:ascii="Arial" w:hAnsi="Arial" w:cs="Arial"/>
          <w:lang w:val="pt-BR"/>
        </w:rPr>
      </w:pPr>
      <w:r w:rsidRPr="00427973">
        <w:rPr>
          <w:rFonts w:ascii="Arial" w:hAnsi="Arial" w:cs="Arial"/>
          <w:b/>
          <w:bCs/>
          <w:lang w:val="pt-BR"/>
        </w:rPr>
        <w:t>Monitoramento Regular:</w:t>
      </w:r>
      <w:r w:rsidRPr="00427973">
        <w:rPr>
          <w:rFonts w:ascii="Arial" w:hAnsi="Arial" w:cs="Arial"/>
          <w:lang w:val="pt-BR"/>
        </w:rPr>
        <w:t xml:space="preserve"> Revisar periodicamente (trimestralmente ou semestralmente) as premissas e atualizar os cálculos se houver mudanças relevantes – por exemplo, número de ações efetivamente ajuizadas, ou mudança de cenário econômico. Incluir um “item fixo” nas reuniões de comitê de riscos ou atuária para status dos principais litígios e seus potenciais impactos.</w:t>
      </w:r>
    </w:p>
    <w:p w14:paraId="1F099BD1" w14:textId="77777777" w:rsidR="00EF3D03" w:rsidRPr="00427973" w:rsidRDefault="00000000" w:rsidP="00C447F0">
      <w:pPr>
        <w:pStyle w:val="PargrafodaLista"/>
        <w:numPr>
          <w:ilvl w:val="0"/>
          <w:numId w:val="20"/>
        </w:numPr>
        <w:jc w:val="both"/>
        <w:rPr>
          <w:rFonts w:ascii="Arial" w:hAnsi="Arial" w:cs="Arial"/>
          <w:lang w:val="pt-BR"/>
        </w:rPr>
      </w:pPr>
      <w:r w:rsidRPr="00427973">
        <w:rPr>
          <w:rFonts w:ascii="Arial" w:hAnsi="Arial" w:cs="Arial"/>
          <w:b/>
          <w:bCs/>
          <w:lang w:val="pt-BR"/>
        </w:rPr>
        <w:t>Aprendizado Contínuo:</w:t>
      </w:r>
      <w:r w:rsidRPr="00427973">
        <w:rPr>
          <w:rFonts w:ascii="Arial" w:hAnsi="Arial" w:cs="Arial"/>
          <w:lang w:val="pt-BR"/>
        </w:rPr>
        <w:t xml:space="preserve"> Após o desfecho de casos (judiciais ou acordos firmados), comparar o resultado real com o previsto. Acertos fortalecem o modelo; discrepâncias ensinam onde ajustar. Esse </w:t>
      </w:r>
      <w:r w:rsidRPr="00DC69B8">
        <w:rPr>
          <w:rFonts w:ascii="Arial" w:hAnsi="Arial" w:cs="Arial"/>
          <w:i/>
          <w:iCs/>
          <w:lang w:val="pt-BR"/>
        </w:rPr>
        <w:t>feedback loop</w:t>
      </w:r>
      <w:r w:rsidRPr="00427973">
        <w:rPr>
          <w:rFonts w:ascii="Arial" w:hAnsi="Arial" w:cs="Arial"/>
          <w:lang w:val="pt-BR"/>
        </w:rPr>
        <w:t xml:space="preserve"> melhora a acurácia ao longo do tempo, e deve ser documentado.</w:t>
      </w:r>
    </w:p>
    <w:p w14:paraId="7390A0A8" w14:textId="62A84D63" w:rsidR="00EF3D03" w:rsidRPr="00427973" w:rsidRDefault="00000000" w:rsidP="00C447F0">
      <w:pPr>
        <w:pStyle w:val="PargrafodaLista"/>
        <w:numPr>
          <w:ilvl w:val="0"/>
          <w:numId w:val="20"/>
        </w:numPr>
        <w:jc w:val="both"/>
        <w:rPr>
          <w:rFonts w:ascii="Arial" w:hAnsi="Arial" w:cs="Arial"/>
          <w:lang w:val="pt-BR"/>
        </w:rPr>
      </w:pPr>
      <w:r w:rsidRPr="00427973">
        <w:rPr>
          <w:rFonts w:ascii="Arial" w:hAnsi="Arial" w:cs="Arial"/>
          <w:b/>
          <w:bCs/>
          <w:lang w:val="pt-BR"/>
        </w:rPr>
        <w:t>Aprimoramento de Ferramentas:</w:t>
      </w:r>
      <w:r w:rsidRPr="00427973">
        <w:rPr>
          <w:rFonts w:ascii="Arial" w:hAnsi="Arial" w:cs="Arial"/>
          <w:lang w:val="pt-BR"/>
        </w:rPr>
        <w:t xml:space="preserve"> Se o processo inicial foi manual/trabalhoso, planejar investimentos em sistemas para automatizar partes da análise. Um objetivo pode ser chegar a um </w:t>
      </w:r>
      <w:r w:rsidRPr="00427973">
        <w:rPr>
          <w:rFonts w:ascii="Arial" w:hAnsi="Arial" w:cs="Arial"/>
          <w:b/>
          <w:bCs/>
          <w:lang w:val="pt-BR"/>
        </w:rPr>
        <w:t>“dashboard” de risco jurídico-atuarial</w:t>
      </w:r>
      <w:r w:rsidRPr="00427973">
        <w:rPr>
          <w:rFonts w:ascii="Arial" w:hAnsi="Arial" w:cs="Arial"/>
          <w:lang w:val="pt-BR"/>
        </w:rPr>
        <w:t xml:space="preserve"> que, alimentado pelo cadastro e pelo sistema jurídico, produza indicadores-chave em tempo real (número de ações, exposição estimada, etc.).</w:t>
      </w:r>
    </w:p>
    <w:p w14:paraId="60C6F627" w14:textId="77777777" w:rsidR="00EF3D03" w:rsidRPr="00427973" w:rsidRDefault="00000000" w:rsidP="00C447F0">
      <w:pPr>
        <w:pStyle w:val="PargrafodaLista"/>
        <w:numPr>
          <w:ilvl w:val="0"/>
          <w:numId w:val="20"/>
        </w:numPr>
        <w:jc w:val="both"/>
        <w:rPr>
          <w:rFonts w:ascii="Arial" w:hAnsi="Arial" w:cs="Arial"/>
          <w:lang w:val="pt-BR"/>
        </w:rPr>
      </w:pPr>
      <w:r w:rsidRPr="00427973">
        <w:rPr>
          <w:rFonts w:ascii="Arial" w:hAnsi="Arial" w:cs="Arial"/>
          <w:b/>
          <w:bCs/>
          <w:lang w:val="pt-BR"/>
        </w:rPr>
        <w:t>Integração na Avaliação Atuarial Anual:</w:t>
      </w:r>
      <w:r w:rsidRPr="00427973">
        <w:rPr>
          <w:rFonts w:ascii="Arial" w:hAnsi="Arial" w:cs="Arial"/>
          <w:lang w:val="pt-BR"/>
        </w:rPr>
        <w:t xml:space="preserve"> Idealmente, incluir no relatório atuarial anual uma seção específica sobre riscos legais e seus impactos projetados. Algumas </w:t>
      </w:r>
      <w:proofErr w:type="spellStart"/>
      <w:r w:rsidRPr="00427973">
        <w:rPr>
          <w:rFonts w:ascii="Arial" w:hAnsi="Arial" w:cs="Arial"/>
          <w:lang w:val="pt-BR"/>
        </w:rPr>
        <w:t>EFPCs</w:t>
      </w:r>
      <w:proofErr w:type="spellEnd"/>
      <w:r w:rsidRPr="00427973">
        <w:rPr>
          <w:rFonts w:ascii="Arial" w:hAnsi="Arial" w:cs="Arial"/>
          <w:lang w:val="pt-BR"/>
        </w:rPr>
        <w:t xml:space="preserve"> já fazem isso: por exemplo, mencionando nas Notas Técnicas que “foi considerada uma perda esperada de R$ X devido a ações judiciais pendentes em matéria Y”. Isso alinha com as melhores práticas e as expectativas de supervisão.</w:t>
      </w:r>
    </w:p>
    <w:p w14:paraId="4E4CEC58" w14:textId="77777777" w:rsidR="00EF3D03" w:rsidRPr="00427973" w:rsidRDefault="00000000" w:rsidP="00C447F0">
      <w:pPr>
        <w:pStyle w:val="PargrafodaLista"/>
        <w:numPr>
          <w:ilvl w:val="0"/>
          <w:numId w:val="20"/>
        </w:numPr>
        <w:jc w:val="both"/>
        <w:rPr>
          <w:rFonts w:ascii="Arial" w:hAnsi="Arial" w:cs="Arial"/>
          <w:lang w:val="pt-BR"/>
        </w:rPr>
      </w:pPr>
      <w:r w:rsidRPr="00427973">
        <w:rPr>
          <w:rFonts w:ascii="Arial" w:hAnsi="Arial" w:cs="Arial"/>
          <w:b/>
          <w:bCs/>
          <w:lang w:val="pt-BR"/>
        </w:rPr>
        <w:t>Treinamento e Cultura:</w:t>
      </w:r>
      <w:r w:rsidRPr="00427973">
        <w:rPr>
          <w:rFonts w:ascii="Arial" w:hAnsi="Arial" w:cs="Arial"/>
          <w:lang w:val="pt-BR"/>
        </w:rPr>
        <w:t xml:space="preserve"> Continuar o trabalho de </w:t>
      </w:r>
      <w:r w:rsidRPr="00427973">
        <w:rPr>
          <w:rFonts w:ascii="Arial" w:hAnsi="Arial" w:cs="Arial"/>
          <w:b/>
          <w:bCs/>
          <w:lang w:val="pt-BR"/>
        </w:rPr>
        <w:t>conscientização interna</w:t>
      </w:r>
      <w:r w:rsidRPr="00427973">
        <w:rPr>
          <w:rFonts w:ascii="Arial" w:hAnsi="Arial" w:cs="Arial"/>
          <w:lang w:val="pt-BR"/>
        </w:rPr>
        <w:t>. Celebrar, por exemplo, o fato de uma análise bem-feita ter evitado um déficit maior ao levar a um acordo preventivo – isso mostra valor para a alta administração. Por outro lado, manter todos engajados: se novas equipes chegarem (novos gestores, advogados), reciclar o treinamento para que essa visão integrada não se perca.</w:t>
      </w:r>
    </w:p>
    <w:p w14:paraId="6BC7635B"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Por fim, </w:t>
      </w:r>
      <w:r w:rsidRPr="00427973">
        <w:rPr>
          <w:rFonts w:ascii="Arial" w:hAnsi="Arial" w:cs="Arial"/>
          <w:b/>
          <w:bCs/>
          <w:lang w:val="pt-BR"/>
        </w:rPr>
        <w:t>antecipar-se aos litígios significa fortalecer a solvência e a governança do plano</w:t>
      </w:r>
      <w:r w:rsidRPr="00427973">
        <w:rPr>
          <w:rFonts w:ascii="Arial" w:hAnsi="Arial" w:cs="Arial"/>
          <w:lang w:val="pt-BR"/>
        </w:rPr>
        <w:t>. A abordagem delineada aqui transforma o “fator surpresa” do jurídico em um risco mensurável e administrável. Ao quantificar e gerenciar proativamente os impactos atuariais das decisões judiciais, a EFPC:</w:t>
      </w:r>
    </w:p>
    <w:p w14:paraId="327D1C5A" w14:textId="77777777" w:rsidR="00EF3D03" w:rsidRPr="00427973" w:rsidRDefault="00000000" w:rsidP="00C447F0">
      <w:pPr>
        <w:pStyle w:val="PargrafodaLista"/>
        <w:numPr>
          <w:ilvl w:val="0"/>
          <w:numId w:val="21"/>
        </w:numPr>
        <w:jc w:val="both"/>
        <w:rPr>
          <w:rFonts w:ascii="Arial" w:hAnsi="Arial" w:cs="Arial"/>
          <w:lang w:val="pt-BR"/>
        </w:rPr>
      </w:pPr>
      <w:r w:rsidRPr="00427973">
        <w:rPr>
          <w:rFonts w:ascii="Arial" w:hAnsi="Arial" w:cs="Arial"/>
          <w:lang w:val="pt-BR"/>
        </w:rPr>
        <w:t>Protege melhor os interesses dos participantes (garantindo que o plano esteja preparado para pagar o que for devido sem solavancos financeiros).</w:t>
      </w:r>
    </w:p>
    <w:p w14:paraId="7FCB95CE" w14:textId="77777777" w:rsidR="00EF3D03" w:rsidRPr="00427973" w:rsidRDefault="00000000" w:rsidP="00C447F0">
      <w:pPr>
        <w:pStyle w:val="PargrafodaLista"/>
        <w:numPr>
          <w:ilvl w:val="0"/>
          <w:numId w:val="21"/>
        </w:numPr>
        <w:jc w:val="both"/>
        <w:rPr>
          <w:rFonts w:ascii="Arial" w:hAnsi="Arial" w:cs="Arial"/>
          <w:lang w:val="pt-BR"/>
        </w:rPr>
      </w:pPr>
      <w:r w:rsidRPr="00427973">
        <w:rPr>
          <w:rFonts w:ascii="Arial" w:hAnsi="Arial" w:cs="Arial"/>
          <w:lang w:val="pt-BR"/>
        </w:rPr>
        <w:t>Dá segurança aos patrocinadores e órgãos reguladores de que riscos estão mapeados e sob controle.</w:t>
      </w:r>
    </w:p>
    <w:p w14:paraId="2C997F25" w14:textId="77777777" w:rsidR="00EF3D03" w:rsidRPr="00427973" w:rsidRDefault="00000000" w:rsidP="00C447F0">
      <w:pPr>
        <w:pStyle w:val="PargrafodaLista"/>
        <w:numPr>
          <w:ilvl w:val="0"/>
          <w:numId w:val="21"/>
        </w:numPr>
        <w:jc w:val="both"/>
        <w:rPr>
          <w:rFonts w:ascii="Arial" w:hAnsi="Arial" w:cs="Arial"/>
          <w:lang w:val="pt-BR"/>
        </w:rPr>
      </w:pPr>
      <w:r w:rsidRPr="00427973">
        <w:rPr>
          <w:rFonts w:ascii="Arial" w:hAnsi="Arial" w:cs="Arial"/>
          <w:lang w:val="pt-BR"/>
        </w:rPr>
        <w:lastRenderedPageBreak/>
        <w:t xml:space="preserve">E </w:t>
      </w:r>
      <w:r w:rsidRPr="00427973">
        <w:rPr>
          <w:rFonts w:ascii="Arial" w:hAnsi="Arial" w:cs="Arial"/>
          <w:b/>
          <w:bCs/>
          <w:lang w:val="pt-BR"/>
        </w:rPr>
        <w:t>promove justiça e transparência</w:t>
      </w:r>
      <w:r w:rsidRPr="00427973">
        <w:rPr>
          <w:rFonts w:ascii="Arial" w:hAnsi="Arial" w:cs="Arial"/>
          <w:lang w:val="pt-BR"/>
        </w:rPr>
        <w:t>, pois permite abordar litígios de forma equânime (ex.: mediante acordos coletivos) e informar a todos os envolvidos sobre as consequências reais das disputas.</w:t>
      </w:r>
    </w:p>
    <w:p w14:paraId="4387B5BF" w14:textId="77777777" w:rsidR="00EF3D03" w:rsidRPr="00427973" w:rsidRDefault="00000000" w:rsidP="00C447F0">
      <w:pPr>
        <w:jc w:val="both"/>
        <w:rPr>
          <w:rFonts w:ascii="Arial" w:hAnsi="Arial" w:cs="Arial"/>
          <w:lang w:val="pt-BR"/>
        </w:rPr>
      </w:pPr>
      <w:r w:rsidRPr="00427973">
        <w:rPr>
          <w:rFonts w:ascii="Arial" w:hAnsi="Arial" w:cs="Arial"/>
          <w:lang w:val="pt-BR"/>
        </w:rPr>
        <w:t xml:space="preserve">No cenário atual de aumento da complexidade regulatória e escrutínio sobre os fundos de pensão, contar com um </w:t>
      </w:r>
      <w:r w:rsidRPr="00427973">
        <w:rPr>
          <w:rFonts w:ascii="Arial" w:hAnsi="Arial" w:cs="Arial"/>
          <w:b/>
          <w:bCs/>
          <w:lang w:val="pt-BR"/>
        </w:rPr>
        <w:t>framework robusto de avaliação de impactos jurídico-atuariais</w:t>
      </w:r>
      <w:r w:rsidRPr="00427973">
        <w:rPr>
          <w:rFonts w:ascii="Arial" w:hAnsi="Arial" w:cs="Arial"/>
          <w:lang w:val="pt-BR"/>
        </w:rPr>
        <w:t xml:space="preserve"> deixa de ser um diferencial e passa a ser praticamente um requisito básico de boa gestão. As </w:t>
      </w:r>
      <w:proofErr w:type="spellStart"/>
      <w:r w:rsidRPr="00427973">
        <w:rPr>
          <w:rFonts w:ascii="Arial" w:hAnsi="Arial" w:cs="Arial"/>
          <w:lang w:val="pt-BR"/>
        </w:rPr>
        <w:t>EFPCs</w:t>
      </w:r>
      <w:proofErr w:type="spellEnd"/>
      <w:r w:rsidRPr="00427973">
        <w:rPr>
          <w:rFonts w:ascii="Arial" w:hAnsi="Arial" w:cs="Arial"/>
          <w:lang w:val="pt-BR"/>
        </w:rPr>
        <w:t xml:space="preserve"> que desenvolvem essa competência estarão mais preparadas para </w:t>
      </w:r>
      <w:r w:rsidRPr="00427973">
        <w:rPr>
          <w:rFonts w:ascii="Arial" w:hAnsi="Arial" w:cs="Arial"/>
          <w:b/>
          <w:bCs/>
          <w:lang w:val="pt-BR"/>
        </w:rPr>
        <w:t>absorver choques legais</w:t>
      </w:r>
      <w:r w:rsidRPr="00427973">
        <w:rPr>
          <w:rFonts w:ascii="Arial" w:hAnsi="Arial" w:cs="Arial"/>
          <w:lang w:val="pt-BR"/>
        </w:rPr>
        <w:t>, manter suas promessas previdenciárias e preservar a confiança no sistema de previdência complementar, cumprindo sua missão fiduciária com excelência e diligência.</w:t>
      </w:r>
    </w:p>
    <w:p w14:paraId="0D0B940D" w14:textId="77777777" w:rsidR="00EF3D03" w:rsidRPr="00427973" w:rsidRDefault="00EF3D03" w:rsidP="00C447F0">
      <w:pPr>
        <w:pBdr>
          <w:top w:val="single" w:sz="12" w:space="0" w:color="auto"/>
        </w:pBdr>
        <w:spacing w:after="0"/>
        <w:jc w:val="both"/>
        <w:rPr>
          <w:rFonts w:ascii="Arial" w:hAnsi="Arial" w:cs="Arial"/>
          <w:lang w:val="pt-BR"/>
        </w:rPr>
      </w:pPr>
    </w:p>
    <w:p w14:paraId="1F93A43C" w14:textId="77777777" w:rsidR="00EF3D03" w:rsidRPr="00427973" w:rsidRDefault="00000000" w:rsidP="00C447F0">
      <w:pPr>
        <w:pStyle w:val="Ttulo2"/>
        <w:jc w:val="both"/>
        <w:rPr>
          <w:rFonts w:ascii="Arial" w:hAnsi="Arial" w:cs="Arial"/>
        </w:rPr>
      </w:pPr>
      <w:bookmarkStart w:id="12" w:name="_Toc231565001"/>
      <w:r w:rsidRPr="00427973">
        <w:rPr>
          <w:rFonts w:ascii="Arial" w:hAnsi="Arial" w:cs="Arial"/>
        </w:rPr>
        <w:t xml:space="preserve">8. </w:t>
      </w:r>
      <w:proofErr w:type="spellStart"/>
      <w:r w:rsidRPr="00427973">
        <w:rPr>
          <w:rFonts w:ascii="Arial" w:hAnsi="Arial" w:cs="Arial"/>
        </w:rPr>
        <w:t>Referências</w:t>
      </w:r>
      <w:proofErr w:type="spellEnd"/>
      <w:r w:rsidRPr="00427973">
        <w:rPr>
          <w:rFonts w:ascii="Arial" w:hAnsi="Arial" w:cs="Arial"/>
        </w:rPr>
        <w:t xml:space="preserve"> </w:t>
      </w:r>
      <w:proofErr w:type="spellStart"/>
      <w:r w:rsidRPr="00427973">
        <w:rPr>
          <w:rFonts w:ascii="Arial" w:hAnsi="Arial" w:cs="Arial"/>
        </w:rPr>
        <w:t>Bibliográficas</w:t>
      </w:r>
      <w:bookmarkEnd w:id="12"/>
      <w:proofErr w:type="spellEnd"/>
    </w:p>
    <w:p w14:paraId="5B70EDB7" w14:textId="021681E3" w:rsidR="00EF3D03" w:rsidRPr="00427973" w:rsidRDefault="00000000" w:rsidP="00C447F0">
      <w:pPr>
        <w:pStyle w:val="PargrafodaLista"/>
        <w:numPr>
          <w:ilvl w:val="0"/>
          <w:numId w:val="22"/>
        </w:numPr>
        <w:jc w:val="both"/>
        <w:rPr>
          <w:rFonts w:ascii="Arial" w:hAnsi="Arial" w:cs="Arial"/>
          <w:lang w:val="pt-BR"/>
        </w:rPr>
      </w:pPr>
      <w:r w:rsidRPr="00427973">
        <w:rPr>
          <w:rFonts w:ascii="Arial" w:hAnsi="Arial" w:cs="Arial"/>
          <w:b/>
          <w:bCs/>
          <w:lang w:val="pt-BR"/>
        </w:rPr>
        <w:t>Associação Brasileira das Entidades Fechadas de Previdência Complementar (ABRAPP).</w:t>
      </w:r>
      <w:r w:rsidRPr="00427973">
        <w:rPr>
          <w:rFonts w:ascii="Arial" w:hAnsi="Arial" w:cs="Arial"/>
          <w:lang w:val="pt-BR"/>
        </w:rPr>
        <w:t xml:space="preserve"> </w:t>
      </w:r>
      <w:r w:rsidRPr="00427973">
        <w:rPr>
          <w:rFonts w:ascii="Arial" w:hAnsi="Arial" w:cs="Arial"/>
          <w:i/>
          <w:iCs/>
          <w:lang w:val="pt-BR"/>
        </w:rPr>
        <w:t>Guia PREVIC de Melhores Práticas em Fundos de Pensão</w:t>
      </w:r>
      <w:r w:rsidRPr="00427973">
        <w:rPr>
          <w:rFonts w:ascii="Arial" w:hAnsi="Arial" w:cs="Arial"/>
          <w:lang w:val="pt-BR"/>
        </w:rPr>
        <w:t xml:space="preserve">. Brasília: PREVIC, 2021. (Enfatiza a necessidade de identificar e avaliar todos os riscos – inclusive legais – por probabilidade e impacto, servindo de base para matrizes de risco nas </w:t>
      </w:r>
      <w:proofErr w:type="spellStart"/>
      <w:r w:rsidRPr="00427973">
        <w:rPr>
          <w:rFonts w:ascii="Arial" w:hAnsi="Arial" w:cs="Arial"/>
          <w:lang w:val="pt-BR"/>
        </w:rPr>
        <w:t>EFPCs</w:t>
      </w:r>
      <w:proofErr w:type="spellEnd"/>
      <w:r w:rsidRPr="00427973">
        <w:rPr>
          <w:rFonts w:ascii="Arial" w:hAnsi="Arial" w:cs="Arial"/>
          <w:lang w:val="pt-BR"/>
        </w:rPr>
        <w:t>).</w:t>
      </w:r>
    </w:p>
    <w:p w14:paraId="534390F9" w14:textId="2CFF1F8D" w:rsidR="00EF3D03" w:rsidRPr="00427973" w:rsidRDefault="00000000" w:rsidP="00C447F0">
      <w:pPr>
        <w:pStyle w:val="PargrafodaLista"/>
        <w:numPr>
          <w:ilvl w:val="0"/>
          <w:numId w:val="22"/>
        </w:numPr>
        <w:jc w:val="both"/>
        <w:rPr>
          <w:rFonts w:ascii="Arial" w:hAnsi="Arial" w:cs="Arial"/>
          <w:lang w:val="pt-BR"/>
        </w:rPr>
      </w:pPr>
      <w:r w:rsidRPr="00427973">
        <w:rPr>
          <w:rFonts w:ascii="Arial" w:hAnsi="Arial" w:cs="Arial"/>
          <w:b/>
          <w:bCs/>
          <w:lang w:val="pt-BR"/>
        </w:rPr>
        <w:t>Resolução CNPC nº 30/2018</w:t>
      </w:r>
      <w:r w:rsidRPr="00427973">
        <w:rPr>
          <w:rFonts w:ascii="Arial" w:hAnsi="Arial" w:cs="Arial"/>
          <w:lang w:val="pt-BR"/>
        </w:rPr>
        <w:t xml:space="preserve"> (Conselho Nacional de Previdência Complementar) e </w:t>
      </w:r>
      <w:r w:rsidRPr="00427973">
        <w:rPr>
          <w:rFonts w:ascii="Arial" w:hAnsi="Arial" w:cs="Arial"/>
          <w:b/>
          <w:bCs/>
          <w:lang w:val="pt-BR"/>
        </w:rPr>
        <w:t>Portaria PREVIC nº 835/2020</w:t>
      </w:r>
      <w:r w:rsidRPr="00427973">
        <w:rPr>
          <w:rFonts w:ascii="Arial" w:hAnsi="Arial" w:cs="Arial"/>
          <w:lang w:val="pt-BR"/>
        </w:rPr>
        <w:t xml:space="preserve">. (Dispõem sobre as avaliações de aderência das hipóteses atuariais e o tratamento do passivo contingencial em planos de benefício; reforçam a integração entre práticas atuariais e exigências legais nas </w:t>
      </w:r>
      <w:proofErr w:type="spellStart"/>
      <w:r w:rsidRPr="00427973">
        <w:rPr>
          <w:rFonts w:ascii="Arial" w:hAnsi="Arial" w:cs="Arial"/>
          <w:lang w:val="pt-BR"/>
        </w:rPr>
        <w:t>EFPCs</w:t>
      </w:r>
      <w:proofErr w:type="spellEnd"/>
      <w:r w:rsidRPr="00427973">
        <w:rPr>
          <w:rFonts w:ascii="Arial" w:hAnsi="Arial" w:cs="Arial"/>
          <w:lang w:val="pt-BR"/>
        </w:rPr>
        <w:t>, exigindo que riscos jurídicos previdenciários sejam acompanhados e mensurados nos planos).</w:t>
      </w:r>
    </w:p>
    <w:p w14:paraId="513D1015" w14:textId="77777777" w:rsidR="00EF3D03" w:rsidRPr="00427973" w:rsidRDefault="00000000" w:rsidP="00C447F0">
      <w:pPr>
        <w:pStyle w:val="PargrafodaLista"/>
        <w:numPr>
          <w:ilvl w:val="0"/>
          <w:numId w:val="22"/>
        </w:numPr>
        <w:jc w:val="both"/>
        <w:rPr>
          <w:rFonts w:ascii="Arial" w:hAnsi="Arial" w:cs="Arial"/>
          <w:lang w:val="pt-BR"/>
        </w:rPr>
      </w:pPr>
      <w:r w:rsidRPr="00427973">
        <w:rPr>
          <w:rFonts w:ascii="Arial" w:hAnsi="Arial" w:cs="Arial"/>
          <w:b/>
          <w:bCs/>
          <w:lang w:val="pt-BR"/>
        </w:rPr>
        <w:t>Conselho Monetário Nacional – Resolução CMN nº 4.557/2017</w:t>
      </w:r>
      <w:r w:rsidRPr="00427973">
        <w:rPr>
          <w:rFonts w:ascii="Arial" w:hAnsi="Arial" w:cs="Arial"/>
          <w:lang w:val="pt-BR"/>
        </w:rPr>
        <w:t xml:space="preserve"> e </w:t>
      </w:r>
      <w:r w:rsidRPr="00427973">
        <w:rPr>
          <w:rFonts w:ascii="Arial" w:hAnsi="Arial" w:cs="Arial"/>
          <w:b/>
          <w:bCs/>
          <w:lang w:val="pt-BR"/>
        </w:rPr>
        <w:t>Circular BACEN nº 3.846/2017</w:t>
      </w:r>
      <w:r w:rsidRPr="00427973">
        <w:rPr>
          <w:rFonts w:ascii="Arial" w:hAnsi="Arial" w:cs="Arial"/>
          <w:lang w:val="pt-BR"/>
        </w:rPr>
        <w:t xml:space="preserve">. (Estabelecem diretrizes gerais de gestão de riscos em instituições financeiras, definindo risco legal como subcategoria de risco operacional e salientando a importância de tratá-lo de forma transversal e preventiva – conceito aplicável por analogia às </w:t>
      </w:r>
      <w:proofErr w:type="spellStart"/>
      <w:r w:rsidRPr="00427973">
        <w:rPr>
          <w:rFonts w:ascii="Arial" w:hAnsi="Arial" w:cs="Arial"/>
          <w:lang w:val="pt-BR"/>
        </w:rPr>
        <w:t>EFPCs</w:t>
      </w:r>
      <w:proofErr w:type="spellEnd"/>
      <w:r w:rsidRPr="00427973">
        <w:rPr>
          <w:rFonts w:ascii="Arial" w:hAnsi="Arial" w:cs="Arial"/>
          <w:lang w:val="pt-BR"/>
        </w:rPr>
        <w:t xml:space="preserve"> no tocante ao risco de litígios).</w:t>
      </w:r>
    </w:p>
    <w:p w14:paraId="7C1B771F" w14:textId="77777777" w:rsidR="00EF3D03" w:rsidRPr="00427973" w:rsidRDefault="00000000" w:rsidP="00C447F0">
      <w:pPr>
        <w:pStyle w:val="PargrafodaLista"/>
        <w:numPr>
          <w:ilvl w:val="0"/>
          <w:numId w:val="22"/>
        </w:numPr>
        <w:jc w:val="both"/>
        <w:rPr>
          <w:rFonts w:ascii="Arial" w:hAnsi="Arial" w:cs="Arial"/>
          <w:lang w:val="pt-BR"/>
        </w:rPr>
      </w:pPr>
      <w:proofErr w:type="spellStart"/>
      <w:r w:rsidRPr="00427973">
        <w:rPr>
          <w:rFonts w:ascii="Arial" w:hAnsi="Arial" w:cs="Arial"/>
          <w:b/>
          <w:bCs/>
          <w:lang w:val="pt-BR"/>
        </w:rPr>
        <w:t>Luizelli</w:t>
      </w:r>
      <w:proofErr w:type="spellEnd"/>
      <w:r w:rsidRPr="00427973">
        <w:rPr>
          <w:rFonts w:ascii="Arial" w:hAnsi="Arial" w:cs="Arial"/>
          <w:b/>
          <w:bCs/>
          <w:lang w:val="pt-BR"/>
        </w:rPr>
        <w:t>, M.L.; Fernandes, N.C.</w:t>
      </w:r>
      <w:r w:rsidRPr="00427973">
        <w:rPr>
          <w:rFonts w:ascii="Arial" w:hAnsi="Arial" w:cs="Arial"/>
          <w:lang w:val="pt-BR"/>
        </w:rPr>
        <w:t xml:space="preserve"> “Fiscalização nas EFPC: contornos recentes da supervisão da PREVIC”. </w:t>
      </w:r>
      <w:r w:rsidRPr="00427973">
        <w:rPr>
          <w:rFonts w:ascii="Arial" w:hAnsi="Arial" w:cs="Arial"/>
          <w:i/>
          <w:iCs/>
          <w:lang w:val="pt-BR"/>
        </w:rPr>
        <w:t>Migalhas</w:t>
      </w:r>
      <w:r w:rsidRPr="00427973">
        <w:rPr>
          <w:rFonts w:ascii="Arial" w:hAnsi="Arial" w:cs="Arial"/>
          <w:lang w:val="pt-BR"/>
        </w:rPr>
        <w:t>, 2025. (Artigo que discute a evolução regulatória na supervisão dos fundos de pensão, incluindo a ampliação das categorias de risco a serem geridas – com ênfase em risco legal e de conduta – e a importância de uma governança integrada de riscos no setor).</w:t>
      </w:r>
    </w:p>
    <w:p w14:paraId="5549296F" w14:textId="77777777" w:rsidR="00EF3D03" w:rsidRPr="00427973" w:rsidRDefault="00000000" w:rsidP="00C447F0">
      <w:pPr>
        <w:pStyle w:val="PargrafodaLista"/>
        <w:numPr>
          <w:ilvl w:val="0"/>
          <w:numId w:val="22"/>
        </w:numPr>
        <w:jc w:val="both"/>
        <w:rPr>
          <w:rFonts w:ascii="Arial" w:hAnsi="Arial" w:cs="Arial"/>
          <w:lang w:val="pt-BR"/>
        </w:rPr>
      </w:pPr>
      <w:r w:rsidRPr="00427973">
        <w:rPr>
          <w:rFonts w:ascii="Arial" w:hAnsi="Arial" w:cs="Arial"/>
          <w:b/>
          <w:bCs/>
          <w:lang w:val="pt-BR"/>
        </w:rPr>
        <w:t>Demo, S.</w:t>
      </w:r>
      <w:r w:rsidRPr="00427973">
        <w:rPr>
          <w:rFonts w:ascii="Arial" w:hAnsi="Arial" w:cs="Arial"/>
          <w:lang w:val="pt-BR"/>
        </w:rPr>
        <w:t xml:space="preserve"> “Risco Legal em Fundos de Pensão: Uma Visão Atuarial”. </w:t>
      </w:r>
      <w:r w:rsidRPr="00427973">
        <w:rPr>
          <w:rFonts w:ascii="Arial" w:hAnsi="Arial" w:cs="Arial"/>
          <w:i/>
          <w:iCs/>
          <w:lang w:val="pt-BR"/>
        </w:rPr>
        <w:t>Revista Brasileira de Previdência Complementar</w:t>
      </w:r>
      <w:r w:rsidRPr="00427973">
        <w:rPr>
          <w:rFonts w:ascii="Arial" w:hAnsi="Arial" w:cs="Arial"/>
          <w:lang w:val="pt-BR"/>
        </w:rPr>
        <w:t xml:space="preserve">, v.12, n.3, 2024. (Explora metodologias atuariais aplicadas à quantificação de litígios previdenciários, cobrindo conceitos de frequência e severidade de ações judiciais e propondo modelos de cálculo de perda esperada específicos para </w:t>
      </w:r>
      <w:proofErr w:type="spellStart"/>
      <w:r w:rsidRPr="00427973">
        <w:rPr>
          <w:rFonts w:ascii="Arial" w:hAnsi="Arial" w:cs="Arial"/>
          <w:lang w:val="pt-BR"/>
        </w:rPr>
        <w:t>EFPCs</w:t>
      </w:r>
      <w:proofErr w:type="spellEnd"/>
      <w:r w:rsidRPr="00427973">
        <w:rPr>
          <w:rFonts w:ascii="Arial" w:hAnsi="Arial" w:cs="Arial"/>
          <w:lang w:val="pt-BR"/>
        </w:rPr>
        <w:t>).</w:t>
      </w:r>
    </w:p>
    <w:p w14:paraId="4B80788F" w14:textId="77777777" w:rsidR="00EF3D03" w:rsidRPr="00427973" w:rsidRDefault="00000000" w:rsidP="00C447F0">
      <w:pPr>
        <w:pStyle w:val="PargrafodaLista"/>
        <w:numPr>
          <w:ilvl w:val="0"/>
          <w:numId w:val="22"/>
        </w:numPr>
        <w:jc w:val="both"/>
        <w:rPr>
          <w:rFonts w:ascii="Arial" w:hAnsi="Arial" w:cs="Arial"/>
          <w:lang w:val="pt-BR"/>
        </w:rPr>
      </w:pPr>
      <w:r w:rsidRPr="00427973">
        <w:rPr>
          <w:rFonts w:ascii="Arial" w:hAnsi="Arial" w:cs="Arial"/>
          <w:b/>
          <w:bCs/>
          <w:lang w:val="pt-BR"/>
        </w:rPr>
        <w:t>Conselho de Pronunciamentos Contábeis (CPC).</w:t>
      </w:r>
      <w:r w:rsidRPr="00427973">
        <w:rPr>
          <w:rFonts w:ascii="Arial" w:hAnsi="Arial" w:cs="Arial"/>
          <w:lang w:val="pt-BR"/>
        </w:rPr>
        <w:t xml:space="preserve"> </w:t>
      </w:r>
      <w:r w:rsidRPr="00427973">
        <w:rPr>
          <w:rFonts w:ascii="Arial" w:hAnsi="Arial" w:cs="Arial"/>
          <w:i/>
          <w:iCs/>
          <w:lang w:val="pt-BR"/>
        </w:rPr>
        <w:t>CPC 25 – Provisões, Passivos Contingentes e Ativos Contingentes</w:t>
      </w:r>
      <w:r w:rsidRPr="00427973">
        <w:rPr>
          <w:rFonts w:ascii="Arial" w:hAnsi="Arial" w:cs="Arial"/>
          <w:lang w:val="pt-BR"/>
        </w:rPr>
        <w:t xml:space="preserve">. 2009. (Norma contábil que </w:t>
      </w:r>
      <w:r w:rsidRPr="00427973">
        <w:rPr>
          <w:rFonts w:ascii="Arial" w:hAnsi="Arial" w:cs="Arial"/>
          <w:lang w:val="pt-BR"/>
        </w:rPr>
        <w:lastRenderedPageBreak/>
        <w:t>orienta a constituição de provisões para contingências no balanço; embora não trate de abordagem atuarial agregada, estabelece os critérios de reconhecimento que muitas vezes deixam de fora ações possíveis ou não iniciadas, evidenciando a lacuna preenchida por análises atuariais de risco legal).</w:t>
      </w:r>
    </w:p>
    <w:p w14:paraId="779172DE" w14:textId="77777777" w:rsidR="00EF3D03" w:rsidRPr="00427973" w:rsidRDefault="00000000" w:rsidP="00C447F0">
      <w:pPr>
        <w:pStyle w:val="PargrafodaLista"/>
        <w:numPr>
          <w:ilvl w:val="0"/>
          <w:numId w:val="22"/>
        </w:numPr>
        <w:jc w:val="both"/>
        <w:rPr>
          <w:rFonts w:ascii="Arial" w:hAnsi="Arial" w:cs="Arial"/>
          <w:lang w:val="pt-BR"/>
        </w:rPr>
      </w:pPr>
      <w:r w:rsidRPr="00427973">
        <w:rPr>
          <w:rFonts w:ascii="Arial" w:hAnsi="Arial" w:cs="Arial"/>
          <w:i/>
          <w:iCs/>
          <w:lang w:val="pt-BR"/>
        </w:rPr>
        <w:t xml:space="preserve">Demais normativos e orientações vigentes dos órgãos reguladores (PREVIC, CVM, SUSEP, BACEN etc.) aplicáveis às </w:t>
      </w:r>
      <w:proofErr w:type="spellStart"/>
      <w:r w:rsidRPr="00427973">
        <w:rPr>
          <w:rFonts w:ascii="Arial" w:hAnsi="Arial" w:cs="Arial"/>
          <w:i/>
          <w:iCs/>
          <w:lang w:val="pt-BR"/>
        </w:rPr>
        <w:t>EFPCs</w:t>
      </w:r>
      <w:proofErr w:type="spellEnd"/>
      <w:r w:rsidRPr="00427973">
        <w:rPr>
          <w:rFonts w:ascii="Arial" w:hAnsi="Arial" w:cs="Arial"/>
          <w:i/>
          <w:iCs/>
          <w:lang w:val="pt-BR"/>
        </w:rPr>
        <w:t xml:space="preserve"> devem ser observados conforme o contexto específico de cada plano.</w:t>
      </w:r>
    </w:p>
    <w:sectPr w:rsidR="00EF3D03" w:rsidRPr="0042797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4DEE5" w14:textId="77777777" w:rsidR="00FA5220" w:rsidRDefault="00FA5220">
      <w:pPr>
        <w:spacing w:after="0" w:line="240" w:lineRule="auto"/>
      </w:pPr>
      <w:r>
        <w:separator/>
      </w:r>
    </w:p>
  </w:endnote>
  <w:endnote w:type="continuationSeparator" w:id="0">
    <w:p w14:paraId="41BB277E" w14:textId="77777777" w:rsidR="00FA5220" w:rsidRDefault="00FA5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31250" w14:textId="77777777" w:rsidR="00FA5220" w:rsidRDefault="00FA5220">
      <w:pPr>
        <w:spacing w:after="0" w:line="240" w:lineRule="auto"/>
      </w:pPr>
      <w:r>
        <w:separator/>
      </w:r>
    </w:p>
  </w:footnote>
  <w:footnote w:type="continuationSeparator" w:id="0">
    <w:p w14:paraId="692120F9" w14:textId="77777777" w:rsidR="00FA5220" w:rsidRDefault="00FA5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997B"/>
    <w:multiLevelType w:val="hybridMultilevel"/>
    <w:tmpl w:val="2506B856"/>
    <w:lvl w:ilvl="0" w:tplc="45A05E82">
      <w:start w:val="1"/>
      <w:numFmt w:val="bullet"/>
      <w:lvlText w:val=""/>
      <w:lvlJc w:val="left"/>
      <w:pPr>
        <w:ind w:left="720" w:hanging="360"/>
      </w:pPr>
      <w:rPr>
        <w:rFonts w:ascii="Symbol" w:eastAsia="Symbol" w:hAnsi="Symbol" w:cs="Symbol"/>
      </w:rPr>
    </w:lvl>
    <w:lvl w:ilvl="1" w:tplc="0A78119A">
      <w:start w:val="1"/>
      <w:numFmt w:val="bullet"/>
      <w:lvlText w:val="o"/>
      <w:lvlJc w:val="left"/>
      <w:pPr>
        <w:ind w:left="1440" w:hanging="360"/>
      </w:pPr>
      <w:rPr>
        <w:rFonts w:ascii="Courier New" w:eastAsia="Courier New" w:hAnsi="Courier New" w:cs="Courier New"/>
      </w:rPr>
    </w:lvl>
    <w:lvl w:ilvl="2" w:tplc="9244D77E">
      <w:start w:val="1"/>
      <w:numFmt w:val="bullet"/>
      <w:lvlText w:val=""/>
      <w:lvlJc w:val="left"/>
      <w:pPr>
        <w:ind w:left="2160" w:hanging="360"/>
      </w:pPr>
      <w:rPr>
        <w:rFonts w:ascii="Wingdings" w:eastAsia="Wingdings" w:hAnsi="Wingdings" w:cs="Wingdings"/>
      </w:rPr>
    </w:lvl>
    <w:lvl w:ilvl="3" w:tplc="8DCAFE24">
      <w:start w:val="1"/>
      <w:numFmt w:val="bullet"/>
      <w:lvlText w:val=""/>
      <w:lvlJc w:val="left"/>
      <w:pPr>
        <w:ind w:left="2880" w:hanging="360"/>
      </w:pPr>
      <w:rPr>
        <w:rFonts w:ascii="Symbol" w:eastAsia="Symbol" w:hAnsi="Symbol" w:cs="Symbol"/>
      </w:rPr>
    </w:lvl>
    <w:lvl w:ilvl="4" w:tplc="57FCCEAC">
      <w:start w:val="1"/>
      <w:numFmt w:val="bullet"/>
      <w:lvlText w:val="o"/>
      <w:lvlJc w:val="left"/>
      <w:pPr>
        <w:ind w:left="3600" w:hanging="360"/>
      </w:pPr>
      <w:rPr>
        <w:rFonts w:ascii="Courier New" w:eastAsia="Courier New" w:hAnsi="Courier New" w:cs="Courier New"/>
      </w:rPr>
    </w:lvl>
    <w:lvl w:ilvl="5" w:tplc="305C98A6">
      <w:start w:val="1"/>
      <w:numFmt w:val="bullet"/>
      <w:lvlText w:val=""/>
      <w:lvlJc w:val="left"/>
      <w:pPr>
        <w:ind w:left="4320" w:hanging="360"/>
      </w:pPr>
      <w:rPr>
        <w:rFonts w:ascii="Wingdings" w:eastAsia="Wingdings" w:hAnsi="Wingdings" w:cs="Wingdings"/>
      </w:rPr>
    </w:lvl>
    <w:lvl w:ilvl="6" w:tplc="A9C42D92">
      <w:start w:val="1"/>
      <w:numFmt w:val="bullet"/>
      <w:lvlText w:val=""/>
      <w:lvlJc w:val="left"/>
      <w:pPr>
        <w:ind w:left="5040" w:hanging="360"/>
      </w:pPr>
      <w:rPr>
        <w:rFonts w:ascii="Symbol" w:eastAsia="Symbol" w:hAnsi="Symbol" w:cs="Symbol"/>
      </w:rPr>
    </w:lvl>
    <w:lvl w:ilvl="7" w:tplc="C054F276">
      <w:start w:val="1"/>
      <w:numFmt w:val="bullet"/>
      <w:lvlText w:val="o"/>
      <w:lvlJc w:val="left"/>
      <w:pPr>
        <w:ind w:left="5760" w:hanging="360"/>
      </w:pPr>
      <w:rPr>
        <w:rFonts w:ascii="Courier New" w:eastAsia="Courier New" w:hAnsi="Courier New" w:cs="Courier New"/>
      </w:rPr>
    </w:lvl>
    <w:lvl w:ilvl="8" w:tplc="5B6CA488">
      <w:start w:val="1"/>
      <w:numFmt w:val="bullet"/>
      <w:lvlText w:val=""/>
      <w:lvlJc w:val="left"/>
      <w:pPr>
        <w:ind w:left="6480" w:hanging="360"/>
      </w:pPr>
      <w:rPr>
        <w:rFonts w:ascii="Wingdings" w:eastAsia="Wingdings" w:hAnsi="Wingdings" w:cs="Wingdings"/>
      </w:rPr>
    </w:lvl>
  </w:abstractNum>
  <w:abstractNum w:abstractNumId="1" w15:restartNumberingAfterBreak="0">
    <w:nsid w:val="04C1C36E"/>
    <w:multiLevelType w:val="hybridMultilevel"/>
    <w:tmpl w:val="92F65EB6"/>
    <w:lvl w:ilvl="0" w:tplc="FBC07C50">
      <w:start w:val="1"/>
      <w:numFmt w:val="bullet"/>
      <w:lvlText w:val=""/>
      <w:lvlJc w:val="left"/>
      <w:pPr>
        <w:ind w:left="720" w:hanging="360"/>
      </w:pPr>
      <w:rPr>
        <w:rFonts w:ascii="Symbol" w:eastAsia="Symbol" w:hAnsi="Symbol" w:cs="Symbol"/>
      </w:rPr>
    </w:lvl>
    <w:lvl w:ilvl="1" w:tplc="789EE466">
      <w:start w:val="1"/>
      <w:numFmt w:val="bullet"/>
      <w:lvlText w:val="o"/>
      <w:lvlJc w:val="left"/>
      <w:pPr>
        <w:ind w:left="1440" w:hanging="360"/>
      </w:pPr>
      <w:rPr>
        <w:rFonts w:ascii="Courier New" w:eastAsia="Courier New" w:hAnsi="Courier New" w:cs="Courier New"/>
      </w:rPr>
    </w:lvl>
    <w:lvl w:ilvl="2" w:tplc="DBF87338">
      <w:start w:val="1"/>
      <w:numFmt w:val="bullet"/>
      <w:lvlText w:val=""/>
      <w:lvlJc w:val="left"/>
      <w:pPr>
        <w:ind w:left="2160" w:hanging="360"/>
      </w:pPr>
      <w:rPr>
        <w:rFonts w:ascii="Wingdings" w:eastAsia="Wingdings" w:hAnsi="Wingdings" w:cs="Wingdings"/>
      </w:rPr>
    </w:lvl>
    <w:lvl w:ilvl="3" w:tplc="C25859EE">
      <w:start w:val="1"/>
      <w:numFmt w:val="bullet"/>
      <w:lvlText w:val=""/>
      <w:lvlJc w:val="left"/>
      <w:pPr>
        <w:ind w:left="2880" w:hanging="360"/>
      </w:pPr>
      <w:rPr>
        <w:rFonts w:ascii="Symbol" w:eastAsia="Symbol" w:hAnsi="Symbol" w:cs="Symbol"/>
      </w:rPr>
    </w:lvl>
    <w:lvl w:ilvl="4" w:tplc="63B6DCAC">
      <w:start w:val="1"/>
      <w:numFmt w:val="bullet"/>
      <w:lvlText w:val="o"/>
      <w:lvlJc w:val="left"/>
      <w:pPr>
        <w:ind w:left="3600" w:hanging="360"/>
      </w:pPr>
      <w:rPr>
        <w:rFonts w:ascii="Courier New" w:eastAsia="Courier New" w:hAnsi="Courier New" w:cs="Courier New"/>
      </w:rPr>
    </w:lvl>
    <w:lvl w:ilvl="5" w:tplc="719E23F0">
      <w:start w:val="1"/>
      <w:numFmt w:val="bullet"/>
      <w:lvlText w:val=""/>
      <w:lvlJc w:val="left"/>
      <w:pPr>
        <w:ind w:left="4320" w:hanging="360"/>
      </w:pPr>
      <w:rPr>
        <w:rFonts w:ascii="Wingdings" w:eastAsia="Wingdings" w:hAnsi="Wingdings" w:cs="Wingdings"/>
      </w:rPr>
    </w:lvl>
    <w:lvl w:ilvl="6" w:tplc="F752AC8A">
      <w:start w:val="1"/>
      <w:numFmt w:val="bullet"/>
      <w:lvlText w:val=""/>
      <w:lvlJc w:val="left"/>
      <w:pPr>
        <w:ind w:left="5040" w:hanging="360"/>
      </w:pPr>
      <w:rPr>
        <w:rFonts w:ascii="Symbol" w:eastAsia="Symbol" w:hAnsi="Symbol" w:cs="Symbol"/>
      </w:rPr>
    </w:lvl>
    <w:lvl w:ilvl="7" w:tplc="CC240E02">
      <w:start w:val="1"/>
      <w:numFmt w:val="bullet"/>
      <w:lvlText w:val="o"/>
      <w:lvlJc w:val="left"/>
      <w:pPr>
        <w:ind w:left="5760" w:hanging="360"/>
      </w:pPr>
      <w:rPr>
        <w:rFonts w:ascii="Courier New" w:eastAsia="Courier New" w:hAnsi="Courier New" w:cs="Courier New"/>
      </w:rPr>
    </w:lvl>
    <w:lvl w:ilvl="8" w:tplc="CF76A1D0">
      <w:start w:val="1"/>
      <w:numFmt w:val="bullet"/>
      <w:lvlText w:val=""/>
      <w:lvlJc w:val="left"/>
      <w:pPr>
        <w:ind w:left="6480" w:hanging="360"/>
      </w:pPr>
      <w:rPr>
        <w:rFonts w:ascii="Wingdings" w:eastAsia="Wingdings" w:hAnsi="Wingdings" w:cs="Wingdings"/>
      </w:rPr>
    </w:lvl>
  </w:abstractNum>
  <w:abstractNum w:abstractNumId="2" w15:restartNumberingAfterBreak="0">
    <w:nsid w:val="073846CD"/>
    <w:multiLevelType w:val="hybridMultilevel"/>
    <w:tmpl w:val="3D6A9926"/>
    <w:lvl w:ilvl="0" w:tplc="D194A1D8">
      <w:start w:val="1"/>
      <w:numFmt w:val="bullet"/>
      <w:lvlText w:val=""/>
      <w:lvlJc w:val="left"/>
      <w:pPr>
        <w:ind w:left="720" w:hanging="360"/>
      </w:pPr>
      <w:rPr>
        <w:rFonts w:ascii="Symbol" w:eastAsia="Symbol" w:hAnsi="Symbol" w:cs="Symbol"/>
      </w:rPr>
    </w:lvl>
    <w:lvl w:ilvl="1" w:tplc="4794484A">
      <w:start w:val="1"/>
      <w:numFmt w:val="bullet"/>
      <w:lvlText w:val="o"/>
      <w:lvlJc w:val="left"/>
      <w:pPr>
        <w:ind w:left="1440" w:hanging="360"/>
      </w:pPr>
      <w:rPr>
        <w:rFonts w:ascii="Courier New" w:eastAsia="Courier New" w:hAnsi="Courier New" w:cs="Courier New"/>
      </w:rPr>
    </w:lvl>
    <w:lvl w:ilvl="2" w:tplc="D3BED9DE">
      <w:start w:val="1"/>
      <w:numFmt w:val="bullet"/>
      <w:lvlText w:val=""/>
      <w:lvlJc w:val="left"/>
      <w:pPr>
        <w:ind w:left="2160" w:hanging="360"/>
      </w:pPr>
      <w:rPr>
        <w:rFonts w:ascii="Wingdings" w:eastAsia="Wingdings" w:hAnsi="Wingdings" w:cs="Wingdings"/>
      </w:rPr>
    </w:lvl>
    <w:lvl w:ilvl="3" w:tplc="D9FC3B84">
      <w:start w:val="1"/>
      <w:numFmt w:val="bullet"/>
      <w:lvlText w:val=""/>
      <w:lvlJc w:val="left"/>
      <w:pPr>
        <w:ind w:left="2880" w:hanging="360"/>
      </w:pPr>
      <w:rPr>
        <w:rFonts w:ascii="Symbol" w:eastAsia="Symbol" w:hAnsi="Symbol" w:cs="Symbol"/>
      </w:rPr>
    </w:lvl>
    <w:lvl w:ilvl="4" w:tplc="B2528E66">
      <w:start w:val="1"/>
      <w:numFmt w:val="bullet"/>
      <w:lvlText w:val="o"/>
      <w:lvlJc w:val="left"/>
      <w:pPr>
        <w:ind w:left="3600" w:hanging="360"/>
      </w:pPr>
      <w:rPr>
        <w:rFonts w:ascii="Courier New" w:eastAsia="Courier New" w:hAnsi="Courier New" w:cs="Courier New"/>
      </w:rPr>
    </w:lvl>
    <w:lvl w:ilvl="5" w:tplc="6F7A0CFA">
      <w:start w:val="1"/>
      <w:numFmt w:val="bullet"/>
      <w:lvlText w:val=""/>
      <w:lvlJc w:val="left"/>
      <w:pPr>
        <w:ind w:left="4320" w:hanging="360"/>
      </w:pPr>
      <w:rPr>
        <w:rFonts w:ascii="Wingdings" w:eastAsia="Wingdings" w:hAnsi="Wingdings" w:cs="Wingdings"/>
      </w:rPr>
    </w:lvl>
    <w:lvl w:ilvl="6" w:tplc="1F44E142">
      <w:start w:val="1"/>
      <w:numFmt w:val="bullet"/>
      <w:lvlText w:val=""/>
      <w:lvlJc w:val="left"/>
      <w:pPr>
        <w:ind w:left="5040" w:hanging="360"/>
      </w:pPr>
      <w:rPr>
        <w:rFonts w:ascii="Symbol" w:eastAsia="Symbol" w:hAnsi="Symbol" w:cs="Symbol"/>
      </w:rPr>
    </w:lvl>
    <w:lvl w:ilvl="7" w:tplc="253CC0E4">
      <w:start w:val="1"/>
      <w:numFmt w:val="bullet"/>
      <w:lvlText w:val="o"/>
      <w:lvlJc w:val="left"/>
      <w:pPr>
        <w:ind w:left="5760" w:hanging="360"/>
      </w:pPr>
      <w:rPr>
        <w:rFonts w:ascii="Courier New" w:eastAsia="Courier New" w:hAnsi="Courier New" w:cs="Courier New"/>
      </w:rPr>
    </w:lvl>
    <w:lvl w:ilvl="8" w:tplc="64269104">
      <w:start w:val="1"/>
      <w:numFmt w:val="bullet"/>
      <w:lvlText w:val=""/>
      <w:lvlJc w:val="left"/>
      <w:pPr>
        <w:ind w:left="6480" w:hanging="360"/>
      </w:pPr>
      <w:rPr>
        <w:rFonts w:ascii="Wingdings" w:eastAsia="Wingdings" w:hAnsi="Wingdings" w:cs="Wingdings"/>
      </w:rPr>
    </w:lvl>
  </w:abstractNum>
  <w:abstractNum w:abstractNumId="3" w15:restartNumberingAfterBreak="0">
    <w:nsid w:val="1417CA8B"/>
    <w:multiLevelType w:val="hybridMultilevel"/>
    <w:tmpl w:val="DDD4B5A6"/>
    <w:lvl w:ilvl="0" w:tplc="43A6CE62">
      <w:start w:val="1"/>
      <w:numFmt w:val="bullet"/>
      <w:lvlText w:val=""/>
      <w:lvlJc w:val="left"/>
      <w:pPr>
        <w:ind w:left="720" w:hanging="360"/>
      </w:pPr>
      <w:rPr>
        <w:rFonts w:ascii="Symbol" w:eastAsia="Symbol" w:hAnsi="Symbol" w:cs="Symbol"/>
      </w:rPr>
    </w:lvl>
    <w:lvl w:ilvl="1" w:tplc="30046CEE">
      <w:start w:val="1"/>
      <w:numFmt w:val="bullet"/>
      <w:lvlText w:val="o"/>
      <w:lvlJc w:val="left"/>
      <w:pPr>
        <w:ind w:left="1440" w:hanging="360"/>
      </w:pPr>
      <w:rPr>
        <w:rFonts w:ascii="Courier New" w:eastAsia="Courier New" w:hAnsi="Courier New" w:cs="Courier New"/>
      </w:rPr>
    </w:lvl>
    <w:lvl w:ilvl="2" w:tplc="40EAA122">
      <w:start w:val="1"/>
      <w:numFmt w:val="bullet"/>
      <w:lvlText w:val=""/>
      <w:lvlJc w:val="left"/>
      <w:pPr>
        <w:ind w:left="2160" w:hanging="360"/>
      </w:pPr>
      <w:rPr>
        <w:rFonts w:ascii="Wingdings" w:eastAsia="Wingdings" w:hAnsi="Wingdings" w:cs="Wingdings"/>
      </w:rPr>
    </w:lvl>
    <w:lvl w:ilvl="3" w:tplc="29228712">
      <w:start w:val="1"/>
      <w:numFmt w:val="bullet"/>
      <w:lvlText w:val=""/>
      <w:lvlJc w:val="left"/>
      <w:pPr>
        <w:ind w:left="2880" w:hanging="360"/>
      </w:pPr>
      <w:rPr>
        <w:rFonts w:ascii="Symbol" w:eastAsia="Symbol" w:hAnsi="Symbol" w:cs="Symbol"/>
      </w:rPr>
    </w:lvl>
    <w:lvl w:ilvl="4" w:tplc="590ED468">
      <w:start w:val="1"/>
      <w:numFmt w:val="bullet"/>
      <w:lvlText w:val="o"/>
      <w:lvlJc w:val="left"/>
      <w:pPr>
        <w:ind w:left="3600" w:hanging="360"/>
      </w:pPr>
      <w:rPr>
        <w:rFonts w:ascii="Courier New" w:eastAsia="Courier New" w:hAnsi="Courier New" w:cs="Courier New"/>
      </w:rPr>
    </w:lvl>
    <w:lvl w:ilvl="5" w:tplc="26CCA4C0">
      <w:start w:val="1"/>
      <w:numFmt w:val="bullet"/>
      <w:lvlText w:val=""/>
      <w:lvlJc w:val="left"/>
      <w:pPr>
        <w:ind w:left="4320" w:hanging="360"/>
      </w:pPr>
      <w:rPr>
        <w:rFonts w:ascii="Wingdings" w:eastAsia="Wingdings" w:hAnsi="Wingdings" w:cs="Wingdings"/>
      </w:rPr>
    </w:lvl>
    <w:lvl w:ilvl="6" w:tplc="E34C9984">
      <w:start w:val="1"/>
      <w:numFmt w:val="bullet"/>
      <w:lvlText w:val=""/>
      <w:lvlJc w:val="left"/>
      <w:pPr>
        <w:ind w:left="5040" w:hanging="360"/>
      </w:pPr>
      <w:rPr>
        <w:rFonts w:ascii="Symbol" w:eastAsia="Symbol" w:hAnsi="Symbol" w:cs="Symbol"/>
      </w:rPr>
    </w:lvl>
    <w:lvl w:ilvl="7" w:tplc="00B68532">
      <w:start w:val="1"/>
      <w:numFmt w:val="bullet"/>
      <w:lvlText w:val="o"/>
      <w:lvlJc w:val="left"/>
      <w:pPr>
        <w:ind w:left="5760" w:hanging="360"/>
      </w:pPr>
      <w:rPr>
        <w:rFonts w:ascii="Courier New" w:eastAsia="Courier New" w:hAnsi="Courier New" w:cs="Courier New"/>
      </w:rPr>
    </w:lvl>
    <w:lvl w:ilvl="8" w:tplc="6C1CDE3E">
      <w:start w:val="1"/>
      <w:numFmt w:val="bullet"/>
      <w:lvlText w:val=""/>
      <w:lvlJc w:val="left"/>
      <w:pPr>
        <w:ind w:left="6480" w:hanging="360"/>
      </w:pPr>
      <w:rPr>
        <w:rFonts w:ascii="Wingdings" w:eastAsia="Wingdings" w:hAnsi="Wingdings" w:cs="Wingdings"/>
      </w:rPr>
    </w:lvl>
  </w:abstractNum>
  <w:abstractNum w:abstractNumId="4" w15:restartNumberingAfterBreak="0">
    <w:nsid w:val="160C36FB"/>
    <w:multiLevelType w:val="hybridMultilevel"/>
    <w:tmpl w:val="3A9E0A70"/>
    <w:lvl w:ilvl="0" w:tplc="A62A21CA">
      <w:start w:val="1"/>
      <w:numFmt w:val="bullet"/>
      <w:lvlText w:val=""/>
      <w:lvlJc w:val="left"/>
      <w:pPr>
        <w:ind w:left="720" w:hanging="360"/>
      </w:pPr>
      <w:rPr>
        <w:rFonts w:ascii="Symbol" w:eastAsia="Symbol" w:hAnsi="Symbol" w:cs="Symbol"/>
      </w:rPr>
    </w:lvl>
    <w:lvl w:ilvl="1" w:tplc="83E461C4">
      <w:start w:val="1"/>
      <w:numFmt w:val="bullet"/>
      <w:lvlText w:val="o"/>
      <w:lvlJc w:val="left"/>
      <w:pPr>
        <w:ind w:left="1440" w:hanging="360"/>
      </w:pPr>
      <w:rPr>
        <w:rFonts w:ascii="Courier New" w:eastAsia="Courier New" w:hAnsi="Courier New" w:cs="Courier New"/>
      </w:rPr>
    </w:lvl>
    <w:lvl w:ilvl="2" w:tplc="17A45DCC">
      <w:start w:val="1"/>
      <w:numFmt w:val="bullet"/>
      <w:lvlText w:val=""/>
      <w:lvlJc w:val="left"/>
      <w:pPr>
        <w:ind w:left="2160" w:hanging="360"/>
      </w:pPr>
      <w:rPr>
        <w:rFonts w:ascii="Wingdings" w:eastAsia="Wingdings" w:hAnsi="Wingdings" w:cs="Wingdings"/>
      </w:rPr>
    </w:lvl>
    <w:lvl w:ilvl="3" w:tplc="B72489D8">
      <w:start w:val="1"/>
      <w:numFmt w:val="bullet"/>
      <w:lvlText w:val=""/>
      <w:lvlJc w:val="left"/>
      <w:pPr>
        <w:ind w:left="2880" w:hanging="360"/>
      </w:pPr>
      <w:rPr>
        <w:rFonts w:ascii="Symbol" w:eastAsia="Symbol" w:hAnsi="Symbol" w:cs="Symbol"/>
      </w:rPr>
    </w:lvl>
    <w:lvl w:ilvl="4" w:tplc="C72A1BE6">
      <w:start w:val="1"/>
      <w:numFmt w:val="bullet"/>
      <w:lvlText w:val="o"/>
      <w:lvlJc w:val="left"/>
      <w:pPr>
        <w:ind w:left="3600" w:hanging="360"/>
      </w:pPr>
      <w:rPr>
        <w:rFonts w:ascii="Courier New" w:eastAsia="Courier New" w:hAnsi="Courier New" w:cs="Courier New"/>
      </w:rPr>
    </w:lvl>
    <w:lvl w:ilvl="5" w:tplc="9E1E8E34">
      <w:start w:val="1"/>
      <w:numFmt w:val="bullet"/>
      <w:lvlText w:val=""/>
      <w:lvlJc w:val="left"/>
      <w:pPr>
        <w:ind w:left="4320" w:hanging="360"/>
      </w:pPr>
      <w:rPr>
        <w:rFonts w:ascii="Wingdings" w:eastAsia="Wingdings" w:hAnsi="Wingdings" w:cs="Wingdings"/>
      </w:rPr>
    </w:lvl>
    <w:lvl w:ilvl="6" w:tplc="F3AE16A0">
      <w:start w:val="1"/>
      <w:numFmt w:val="bullet"/>
      <w:lvlText w:val=""/>
      <w:lvlJc w:val="left"/>
      <w:pPr>
        <w:ind w:left="5040" w:hanging="360"/>
      </w:pPr>
      <w:rPr>
        <w:rFonts w:ascii="Symbol" w:eastAsia="Symbol" w:hAnsi="Symbol" w:cs="Symbol"/>
      </w:rPr>
    </w:lvl>
    <w:lvl w:ilvl="7" w:tplc="686086D6">
      <w:start w:val="1"/>
      <w:numFmt w:val="bullet"/>
      <w:lvlText w:val="o"/>
      <w:lvlJc w:val="left"/>
      <w:pPr>
        <w:ind w:left="5760" w:hanging="360"/>
      </w:pPr>
      <w:rPr>
        <w:rFonts w:ascii="Courier New" w:eastAsia="Courier New" w:hAnsi="Courier New" w:cs="Courier New"/>
      </w:rPr>
    </w:lvl>
    <w:lvl w:ilvl="8" w:tplc="5036ACDC">
      <w:start w:val="1"/>
      <w:numFmt w:val="bullet"/>
      <w:lvlText w:val=""/>
      <w:lvlJc w:val="left"/>
      <w:pPr>
        <w:ind w:left="6480" w:hanging="360"/>
      </w:pPr>
      <w:rPr>
        <w:rFonts w:ascii="Wingdings" w:eastAsia="Wingdings" w:hAnsi="Wingdings" w:cs="Wingdings"/>
      </w:rPr>
    </w:lvl>
  </w:abstractNum>
  <w:abstractNum w:abstractNumId="5" w15:restartNumberingAfterBreak="0">
    <w:nsid w:val="1A3E1CB6"/>
    <w:multiLevelType w:val="hybridMultilevel"/>
    <w:tmpl w:val="50FAE244"/>
    <w:lvl w:ilvl="0" w:tplc="CB60B252">
      <w:start w:val="1"/>
      <w:numFmt w:val="bullet"/>
      <w:lvlText w:val=""/>
      <w:lvlJc w:val="left"/>
      <w:pPr>
        <w:ind w:left="720" w:hanging="360"/>
      </w:pPr>
      <w:rPr>
        <w:rFonts w:ascii="Symbol" w:eastAsia="Symbol" w:hAnsi="Symbol" w:cs="Symbol"/>
      </w:rPr>
    </w:lvl>
    <w:lvl w:ilvl="1" w:tplc="7CCC3ADA">
      <w:start w:val="1"/>
      <w:numFmt w:val="bullet"/>
      <w:lvlText w:val="o"/>
      <w:lvlJc w:val="left"/>
      <w:pPr>
        <w:ind w:left="1440" w:hanging="360"/>
      </w:pPr>
      <w:rPr>
        <w:rFonts w:ascii="Courier New" w:eastAsia="Courier New" w:hAnsi="Courier New" w:cs="Courier New"/>
      </w:rPr>
    </w:lvl>
    <w:lvl w:ilvl="2" w:tplc="266ED360">
      <w:start w:val="1"/>
      <w:numFmt w:val="bullet"/>
      <w:lvlText w:val=""/>
      <w:lvlJc w:val="left"/>
      <w:pPr>
        <w:ind w:left="2160" w:hanging="360"/>
      </w:pPr>
      <w:rPr>
        <w:rFonts w:ascii="Wingdings" w:eastAsia="Wingdings" w:hAnsi="Wingdings" w:cs="Wingdings"/>
      </w:rPr>
    </w:lvl>
    <w:lvl w:ilvl="3" w:tplc="B112ACE6">
      <w:start w:val="1"/>
      <w:numFmt w:val="bullet"/>
      <w:lvlText w:val=""/>
      <w:lvlJc w:val="left"/>
      <w:pPr>
        <w:ind w:left="2880" w:hanging="360"/>
      </w:pPr>
      <w:rPr>
        <w:rFonts w:ascii="Symbol" w:eastAsia="Symbol" w:hAnsi="Symbol" w:cs="Symbol"/>
      </w:rPr>
    </w:lvl>
    <w:lvl w:ilvl="4" w:tplc="A052E300">
      <w:start w:val="1"/>
      <w:numFmt w:val="bullet"/>
      <w:lvlText w:val="o"/>
      <w:lvlJc w:val="left"/>
      <w:pPr>
        <w:ind w:left="3600" w:hanging="360"/>
      </w:pPr>
      <w:rPr>
        <w:rFonts w:ascii="Courier New" w:eastAsia="Courier New" w:hAnsi="Courier New" w:cs="Courier New"/>
      </w:rPr>
    </w:lvl>
    <w:lvl w:ilvl="5" w:tplc="39E46DD6">
      <w:start w:val="1"/>
      <w:numFmt w:val="bullet"/>
      <w:lvlText w:val=""/>
      <w:lvlJc w:val="left"/>
      <w:pPr>
        <w:ind w:left="4320" w:hanging="360"/>
      </w:pPr>
      <w:rPr>
        <w:rFonts w:ascii="Wingdings" w:eastAsia="Wingdings" w:hAnsi="Wingdings" w:cs="Wingdings"/>
      </w:rPr>
    </w:lvl>
    <w:lvl w:ilvl="6" w:tplc="352E7414">
      <w:start w:val="1"/>
      <w:numFmt w:val="bullet"/>
      <w:lvlText w:val=""/>
      <w:lvlJc w:val="left"/>
      <w:pPr>
        <w:ind w:left="5040" w:hanging="360"/>
      </w:pPr>
      <w:rPr>
        <w:rFonts w:ascii="Symbol" w:eastAsia="Symbol" w:hAnsi="Symbol" w:cs="Symbol"/>
      </w:rPr>
    </w:lvl>
    <w:lvl w:ilvl="7" w:tplc="ABA43ACE">
      <w:start w:val="1"/>
      <w:numFmt w:val="bullet"/>
      <w:lvlText w:val="o"/>
      <w:lvlJc w:val="left"/>
      <w:pPr>
        <w:ind w:left="5760" w:hanging="360"/>
      </w:pPr>
      <w:rPr>
        <w:rFonts w:ascii="Courier New" w:eastAsia="Courier New" w:hAnsi="Courier New" w:cs="Courier New"/>
      </w:rPr>
    </w:lvl>
    <w:lvl w:ilvl="8" w:tplc="81BED1BA">
      <w:start w:val="1"/>
      <w:numFmt w:val="bullet"/>
      <w:lvlText w:val=""/>
      <w:lvlJc w:val="left"/>
      <w:pPr>
        <w:ind w:left="6480" w:hanging="360"/>
      </w:pPr>
      <w:rPr>
        <w:rFonts w:ascii="Wingdings" w:eastAsia="Wingdings" w:hAnsi="Wingdings" w:cs="Wingdings"/>
      </w:rPr>
    </w:lvl>
  </w:abstractNum>
  <w:abstractNum w:abstractNumId="6" w15:restartNumberingAfterBreak="0">
    <w:nsid w:val="1D325BC8"/>
    <w:multiLevelType w:val="hybridMultilevel"/>
    <w:tmpl w:val="64161EC2"/>
    <w:lvl w:ilvl="0" w:tplc="80FCBED0">
      <w:start w:val="1"/>
      <w:numFmt w:val="bullet"/>
      <w:lvlText w:val=""/>
      <w:lvlJc w:val="left"/>
      <w:pPr>
        <w:ind w:left="720" w:hanging="360"/>
      </w:pPr>
      <w:rPr>
        <w:rFonts w:ascii="Symbol" w:eastAsia="Symbol" w:hAnsi="Symbol" w:cs="Symbol"/>
      </w:rPr>
    </w:lvl>
    <w:lvl w:ilvl="1" w:tplc="B504DE20">
      <w:start w:val="1"/>
      <w:numFmt w:val="bullet"/>
      <w:lvlText w:val="o"/>
      <w:lvlJc w:val="left"/>
      <w:pPr>
        <w:ind w:left="1440" w:hanging="360"/>
      </w:pPr>
      <w:rPr>
        <w:rFonts w:ascii="Courier New" w:eastAsia="Courier New" w:hAnsi="Courier New" w:cs="Courier New"/>
      </w:rPr>
    </w:lvl>
    <w:lvl w:ilvl="2" w:tplc="0A8E27E8">
      <w:start w:val="1"/>
      <w:numFmt w:val="bullet"/>
      <w:lvlText w:val=""/>
      <w:lvlJc w:val="left"/>
      <w:pPr>
        <w:ind w:left="2160" w:hanging="360"/>
      </w:pPr>
      <w:rPr>
        <w:rFonts w:ascii="Wingdings" w:eastAsia="Wingdings" w:hAnsi="Wingdings" w:cs="Wingdings"/>
      </w:rPr>
    </w:lvl>
    <w:lvl w:ilvl="3" w:tplc="65A03B06">
      <w:start w:val="1"/>
      <w:numFmt w:val="bullet"/>
      <w:lvlText w:val=""/>
      <w:lvlJc w:val="left"/>
      <w:pPr>
        <w:ind w:left="2880" w:hanging="360"/>
      </w:pPr>
      <w:rPr>
        <w:rFonts w:ascii="Symbol" w:eastAsia="Symbol" w:hAnsi="Symbol" w:cs="Symbol"/>
      </w:rPr>
    </w:lvl>
    <w:lvl w:ilvl="4" w:tplc="E04C753C">
      <w:start w:val="1"/>
      <w:numFmt w:val="bullet"/>
      <w:lvlText w:val="o"/>
      <w:lvlJc w:val="left"/>
      <w:pPr>
        <w:ind w:left="3600" w:hanging="360"/>
      </w:pPr>
      <w:rPr>
        <w:rFonts w:ascii="Courier New" w:eastAsia="Courier New" w:hAnsi="Courier New" w:cs="Courier New"/>
      </w:rPr>
    </w:lvl>
    <w:lvl w:ilvl="5" w:tplc="E8EADA5E">
      <w:start w:val="1"/>
      <w:numFmt w:val="bullet"/>
      <w:lvlText w:val=""/>
      <w:lvlJc w:val="left"/>
      <w:pPr>
        <w:ind w:left="4320" w:hanging="360"/>
      </w:pPr>
      <w:rPr>
        <w:rFonts w:ascii="Wingdings" w:eastAsia="Wingdings" w:hAnsi="Wingdings" w:cs="Wingdings"/>
      </w:rPr>
    </w:lvl>
    <w:lvl w:ilvl="6" w:tplc="CA6C4E76">
      <w:start w:val="1"/>
      <w:numFmt w:val="bullet"/>
      <w:lvlText w:val=""/>
      <w:lvlJc w:val="left"/>
      <w:pPr>
        <w:ind w:left="5040" w:hanging="360"/>
      </w:pPr>
      <w:rPr>
        <w:rFonts w:ascii="Symbol" w:eastAsia="Symbol" w:hAnsi="Symbol" w:cs="Symbol"/>
      </w:rPr>
    </w:lvl>
    <w:lvl w:ilvl="7" w:tplc="6A769EEE">
      <w:start w:val="1"/>
      <w:numFmt w:val="bullet"/>
      <w:lvlText w:val="o"/>
      <w:lvlJc w:val="left"/>
      <w:pPr>
        <w:ind w:left="5760" w:hanging="360"/>
      </w:pPr>
      <w:rPr>
        <w:rFonts w:ascii="Courier New" w:eastAsia="Courier New" w:hAnsi="Courier New" w:cs="Courier New"/>
      </w:rPr>
    </w:lvl>
    <w:lvl w:ilvl="8" w:tplc="78B07570">
      <w:start w:val="1"/>
      <w:numFmt w:val="bullet"/>
      <w:lvlText w:val=""/>
      <w:lvlJc w:val="left"/>
      <w:pPr>
        <w:ind w:left="6480" w:hanging="360"/>
      </w:pPr>
      <w:rPr>
        <w:rFonts w:ascii="Wingdings" w:eastAsia="Wingdings" w:hAnsi="Wingdings" w:cs="Wingdings"/>
      </w:rPr>
    </w:lvl>
  </w:abstractNum>
  <w:abstractNum w:abstractNumId="7" w15:restartNumberingAfterBreak="0">
    <w:nsid w:val="2066FA3E"/>
    <w:multiLevelType w:val="hybridMultilevel"/>
    <w:tmpl w:val="DC125B36"/>
    <w:lvl w:ilvl="0" w:tplc="8C062A7A">
      <w:start w:val="1"/>
      <w:numFmt w:val="bullet"/>
      <w:lvlText w:val=""/>
      <w:lvlJc w:val="left"/>
      <w:pPr>
        <w:ind w:left="720" w:hanging="360"/>
      </w:pPr>
      <w:rPr>
        <w:rFonts w:ascii="Symbol" w:eastAsia="Symbol" w:hAnsi="Symbol" w:cs="Symbol"/>
      </w:rPr>
    </w:lvl>
    <w:lvl w:ilvl="1" w:tplc="136EB3F4">
      <w:start w:val="1"/>
      <w:numFmt w:val="bullet"/>
      <w:lvlText w:val="o"/>
      <w:lvlJc w:val="left"/>
      <w:pPr>
        <w:ind w:left="1440" w:hanging="360"/>
      </w:pPr>
      <w:rPr>
        <w:rFonts w:ascii="Courier New" w:eastAsia="Courier New" w:hAnsi="Courier New" w:cs="Courier New"/>
      </w:rPr>
    </w:lvl>
    <w:lvl w:ilvl="2" w:tplc="453C8BC6">
      <w:start w:val="1"/>
      <w:numFmt w:val="bullet"/>
      <w:lvlText w:val=""/>
      <w:lvlJc w:val="left"/>
      <w:pPr>
        <w:ind w:left="2160" w:hanging="360"/>
      </w:pPr>
      <w:rPr>
        <w:rFonts w:ascii="Wingdings" w:eastAsia="Wingdings" w:hAnsi="Wingdings" w:cs="Wingdings"/>
      </w:rPr>
    </w:lvl>
    <w:lvl w:ilvl="3" w:tplc="A79CAEC0">
      <w:start w:val="1"/>
      <w:numFmt w:val="bullet"/>
      <w:lvlText w:val=""/>
      <w:lvlJc w:val="left"/>
      <w:pPr>
        <w:ind w:left="2880" w:hanging="360"/>
      </w:pPr>
      <w:rPr>
        <w:rFonts w:ascii="Symbol" w:eastAsia="Symbol" w:hAnsi="Symbol" w:cs="Symbol"/>
      </w:rPr>
    </w:lvl>
    <w:lvl w:ilvl="4" w:tplc="9340787C">
      <w:start w:val="1"/>
      <w:numFmt w:val="bullet"/>
      <w:lvlText w:val="o"/>
      <w:lvlJc w:val="left"/>
      <w:pPr>
        <w:ind w:left="3600" w:hanging="360"/>
      </w:pPr>
      <w:rPr>
        <w:rFonts w:ascii="Courier New" w:eastAsia="Courier New" w:hAnsi="Courier New" w:cs="Courier New"/>
      </w:rPr>
    </w:lvl>
    <w:lvl w:ilvl="5" w:tplc="90E8AE5C">
      <w:start w:val="1"/>
      <w:numFmt w:val="bullet"/>
      <w:lvlText w:val=""/>
      <w:lvlJc w:val="left"/>
      <w:pPr>
        <w:ind w:left="4320" w:hanging="360"/>
      </w:pPr>
      <w:rPr>
        <w:rFonts w:ascii="Wingdings" w:eastAsia="Wingdings" w:hAnsi="Wingdings" w:cs="Wingdings"/>
      </w:rPr>
    </w:lvl>
    <w:lvl w:ilvl="6" w:tplc="A57641F4">
      <w:start w:val="1"/>
      <w:numFmt w:val="bullet"/>
      <w:lvlText w:val=""/>
      <w:lvlJc w:val="left"/>
      <w:pPr>
        <w:ind w:left="5040" w:hanging="360"/>
      </w:pPr>
      <w:rPr>
        <w:rFonts w:ascii="Symbol" w:eastAsia="Symbol" w:hAnsi="Symbol" w:cs="Symbol"/>
      </w:rPr>
    </w:lvl>
    <w:lvl w:ilvl="7" w:tplc="B9DE29F8">
      <w:start w:val="1"/>
      <w:numFmt w:val="bullet"/>
      <w:lvlText w:val="o"/>
      <w:lvlJc w:val="left"/>
      <w:pPr>
        <w:ind w:left="5760" w:hanging="360"/>
      </w:pPr>
      <w:rPr>
        <w:rFonts w:ascii="Courier New" w:eastAsia="Courier New" w:hAnsi="Courier New" w:cs="Courier New"/>
      </w:rPr>
    </w:lvl>
    <w:lvl w:ilvl="8" w:tplc="57B08582">
      <w:start w:val="1"/>
      <w:numFmt w:val="bullet"/>
      <w:lvlText w:val=""/>
      <w:lvlJc w:val="left"/>
      <w:pPr>
        <w:ind w:left="6480" w:hanging="360"/>
      </w:pPr>
      <w:rPr>
        <w:rFonts w:ascii="Wingdings" w:eastAsia="Wingdings" w:hAnsi="Wingdings" w:cs="Wingdings"/>
      </w:rPr>
    </w:lvl>
  </w:abstractNum>
  <w:abstractNum w:abstractNumId="8" w15:restartNumberingAfterBreak="0">
    <w:nsid w:val="26483FD5"/>
    <w:multiLevelType w:val="hybridMultilevel"/>
    <w:tmpl w:val="A37A05FC"/>
    <w:lvl w:ilvl="0" w:tplc="F8A0C41A">
      <w:start w:val="1"/>
      <w:numFmt w:val="bullet"/>
      <w:lvlText w:val=""/>
      <w:lvlJc w:val="left"/>
      <w:pPr>
        <w:ind w:left="720" w:hanging="360"/>
      </w:pPr>
      <w:rPr>
        <w:rFonts w:ascii="Symbol" w:eastAsia="Symbol" w:hAnsi="Symbol" w:cs="Symbol"/>
      </w:rPr>
    </w:lvl>
    <w:lvl w:ilvl="1" w:tplc="C038A9F2">
      <w:start w:val="1"/>
      <w:numFmt w:val="bullet"/>
      <w:lvlText w:val="o"/>
      <w:lvlJc w:val="left"/>
      <w:pPr>
        <w:ind w:left="1440" w:hanging="360"/>
      </w:pPr>
      <w:rPr>
        <w:rFonts w:ascii="Courier New" w:eastAsia="Courier New" w:hAnsi="Courier New" w:cs="Courier New"/>
      </w:rPr>
    </w:lvl>
    <w:lvl w:ilvl="2" w:tplc="2D44D2EC">
      <w:start w:val="1"/>
      <w:numFmt w:val="bullet"/>
      <w:lvlText w:val=""/>
      <w:lvlJc w:val="left"/>
      <w:pPr>
        <w:ind w:left="2160" w:hanging="360"/>
      </w:pPr>
      <w:rPr>
        <w:rFonts w:ascii="Wingdings" w:eastAsia="Wingdings" w:hAnsi="Wingdings" w:cs="Wingdings"/>
      </w:rPr>
    </w:lvl>
    <w:lvl w:ilvl="3" w:tplc="2018942A">
      <w:start w:val="1"/>
      <w:numFmt w:val="bullet"/>
      <w:lvlText w:val=""/>
      <w:lvlJc w:val="left"/>
      <w:pPr>
        <w:ind w:left="2880" w:hanging="360"/>
      </w:pPr>
      <w:rPr>
        <w:rFonts w:ascii="Symbol" w:eastAsia="Symbol" w:hAnsi="Symbol" w:cs="Symbol"/>
      </w:rPr>
    </w:lvl>
    <w:lvl w:ilvl="4" w:tplc="73E222D4">
      <w:start w:val="1"/>
      <w:numFmt w:val="bullet"/>
      <w:lvlText w:val="o"/>
      <w:lvlJc w:val="left"/>
      <w:pPr>
        <w:ind w:left="3600" w:hanging="360"/>
      </w:pPr>
      <w:rPr>
        <w:rFonts w:ascii="Courier New" w:eastAsia="Courier New" w:hAnsi="Courier New" w:cs="Courier New"/>
      </w:rPr>
    </w:lvl>
    <w:lvl w:ilvl="5" w:tplc="77989B10">
      <w:start w:val="1"/>
      <w:numFmt w:val="bullet"/>
      <w:lvlText w:val=""/>
      <w:lvlJc w:val="left"/>
      <w:pPr>
        <w:ind w:left="4320" w:hanging="360"/>
      </w:pPr>
      <w:rPr>
        <w:rFonts w:ascii="Wingdings" w:eastAsia="Wingdings" w:hAnsi="Wingdings" w:cs="Wingdings"/>
      </w:rPr>
    </w:lvl>
    <w:lvl w:ilvl="6" w:tplc="3D52F7D8">
      <w:start w:val="1"/>
      <w:numFmt w:val="bullet"/>
      <w:lvlText w:val=""/>
      <w:lvlJc w:val="left"/>
      <w:pPr>
        <w:ind w:left="5040" w:hanging="360"/>
      </w:pPr>
      <w:rPr>
        <w:rFonts w:ascii="Symbol" w:eastAsia="Symbol" w:hAnsi="Symbol" w:cs="Symbol"/>
      </w:rPr>
    </w:lvl>
    <w:lvl w:ilvl="7" w:tplc="B262F7BE">
      <w:start w:val="1"/>
      <w:numFmt w:val="bullet"/>
      <w:lvlText w:val="o"/>
      <w:lvlJc w:val="left"/>
      <w:pPr>
        <w:ind w:left="5760" w:hanging="360"/>
      </w:pPr>
      <w:rPr>
        <w:rFonts w:ascii="Courier New" w:eastAsia="Courier New" w:hAnsi="Courier New" w:cs="Courier New"/>
      </w:rPr>
    </w:lvl>
    <w:lvl w:ilvl="8" w:tplc="FAA42468">
      <w:start w:val="1"/>
      <w:numFmt w:val="bullet"/>
      <w:lvlText w:val=""/>
      <w:lvlJc w:val="left"/>
      <w:pPr>
        <w:ind w:left="6480" w:hanging="360"/>
      </w:pPr>
      <w:rPr>
        <w:rFonts w:ascii="Wingdings" w:eastAsia="Wingdings" w:hAnsi="Wingdings" w:cs="Wingdings"/>
      </w:rPr>
    </w:lvl>
  </w:abstractNum>
  <w:abstractNum w:abstractNumId="9" w15:restartNumberingAfterBreak="0">
    <w:nsid w:val="268BFF0D"/>
    <w:multiLevelType w:val="hybridMultilevel"/>
    <w:tmpl w:val="5C8E4D5C"/>
    <w:lvl w:ilvl="0" w:tplc="37AE5CC6">
      <w:start w:val="1"/>
      <w:numFmt w:val="bullet"/>
      <w:lvlText w:val=""/>
      <w:lvlJc w:val="left"/>
      <w:pPr>
        <w:ind w:left="720" w:hanging="360"/>
      </w:pPr>
      <w:rPr>
        <w:rFonts w:ascii="Symbol" w:eastAsia="Symbol" w:hAnsi="Symbol" w:cs="Symbol"/>
      </w:rPr>
    </w:lvl>
    <w:lvl w:ilvl="1" w:tplc="7D521598">
      <w:start w:val="1"/>
      <w:numFmt w:val="bullet"/>
      <w:lvlText w:val="o"/>
      <w:lvlJc w:val="left"/>
      <w:pPr>
        <w:ind w:left="1440" w:hanging="360"/>
      </w:pPr>
      <w:rPr>
        <w:rFonts w:ascii="Courier New" w:eastAsia="Courier New" w:hAnsi="Courier New" w:cs="Courier New"/>
      </w:rPr>
    </w:lvl>
    <w:lvl w:ilvl="2" w:tplc="BD948AA2">
      <w:start w:val="1"/>
      <w:numFmt w:val="bullet"/>
      <w:lvlText w:val=""/>
      <w:lvlJc w:val="left"/>
      <w:pPr>
        <w:ind w:left="2160" w:hanging="360"/>
      </w:pPr>
      <w:rPr>
        <w:rFonts w:ascii="Wingdings" w:eastAsia="Wingdings" w:hAnsi="Wingdings" w:cs="Wingdings"/>
      </w:rPr>
    </w:lvl>
    <w:lvl w:ilvl="3" w:tplc="F1863C1A">
      <w:start w:val="1"/>
      <w:numFmt w:val="bullet"/>
      <w:lvlText w:val=""/>
      <w:lvlJc w:val="left"/>
      <w:pPr>
        <w:ind w:left="2880" w:hanging="360"/>
      </w:pPr>
      <w:rPr>
        <w:rFonts w:ascii="Symbol" w:eastAsia="Symbol" w:hAnsi="Symbol" w:cs="Symbol"/>
      </w:rPr>
    </w:lvl>
    <w:lvl w:ilvl="4" w:tplc="38FC8382">
      <w:start w:val="1"/>
      <w:numFmt w:val="bullet"/>
      <w:lvlText w:val="o"/>
      <w:lvlJc w:val="left"/>
      <w:pPr>
        <w:ind w:left="3600" w:hanging="360"/>
      </w:pPr>
      <w:rPr>
        <w:rFonts w:ascii="Courier New" w:eastAsia="Courier New" w:hAnsi="Courier New" w:cs="Courier New"/>
      </w:rPr>
    </w:lvl>
    <w:lvl w:ilvl="5" w:tplc="A59CEE5C">
      <w:start w:val="1"/>
      <w:numFmt w:val="bullet"/>
      <w:lvlText w:val=""/>
      <w:lvlJc w:val="left"/>
      <w:pPr>
        <w:ind w:left="4320" w:hanging="360"/>
      </w:pPr>
      <w:rPr>
        <w:rFonts w:ascii="Wingdings" w:eastAsia="Wingdings" w:hAnsi="Wingdings" w:cs="Wingdings"/>
      </w:rPr>
    </w:lvl>
    <w:lvl w:ilvl="6" w:tplc="CF5A52EE">
      <w:start w:val="1"/>
      <w:numFmt w:val="bullet"/>
      <w:lvlText w:val=""/>
      <w:lvlJc w:val="left"/>
      <w:pPr>
        <w:ind w:left="5040" w:hanging="360"/>
      </w:pPr>
      <w:rPr>
        <w:rFonts w:ascii="Symbol" w:eastAsia="Symbol" w:hAnsi="Symbol" w:cs="Symbol"/>
      </w:rPr>
    </w:lvl>
    <w:lvl w:ilvl="7" w:tplc="DD7ED6E6">
      <w:start w:val="1"/>
      <w:numFmt w:val="bullet"/>
      <w:lvlText w:val="o"/>
      <w:lvlJc w:val="left"/>
      <w:pPr>
        <w:ind w:left="5760" w:hanging="360"/>
      </w:pPr>
      <w:rPr>
        <w:rFonts w:ascii="Courier New" w:eastAsia="Courier New" w:hAnsi="Courier New" w:cs="Courier New"/>
      </w:rPr>
    </w:lvl>
    <w:lvl w:ilvl="8" w:tplc="D0DE558E">
      <w:start w:val="1"/>
      <w:numFmt w:val="bullet"/>
      <w:lvlText w:val=""/>
      <w:lvlJc w:val="left"/>
      <w:pPr>
        <w:ind w:left="6480" w:hanging="360"/>
      </w:pPr>
      <w:rPr>
        <w:rFonts w:ascii="Wingdings" w:eastAsia="Wingdings" w:hAnsi="Wingdings" w:cs="Wingdings"/>
      </w:rPr>
    </w:lvl>
  </w:abstractNum>
  <w:abstractNum w:abstractNumId="10" w15:restartNumberingAfterBreak="0">
    <w:nsid w:val="2C741979"/>
    <w:multiLevelType w:val="hybridMultilevel"/>
    <w:tmpl w:val="13AE4C58"/>
    <w:lvl w:ilvl="0" w:tplc="3F900270">
      <w:start w:val="1"/>
      <w:numFmt w:val="bullet"/>
      <w:lvlText w:val=""/>
      <w:lvlJc w:val="left"/>
      <w:pPr>
        <w:ind w:left="720" w:hanging="360"/>
      </w:pPr>
      <w:rPr>
        <w:rFonts w:ascii="Symbol" w:eastAsia="Symbol" w:hAnsi="Symbol" w:cs="Symbol"/>
      </w:rPr>
    </w:lvl>
    <w:lvl w:ilvl="1" w:tplc="F38C00D2">
      <w:start w:val="1"/>
      <w:numFmt w:val="bullet"/>
      <w:lvlText w:val="o"/>
      <w:lvlJc w:val="left"/>
      <w:pPr>
        <w:ind w:left="1440" w:hanging="360"/>
      </w:pPr>
      <w:rPr>
        <w:rFonts w:ascii="Courier New" w:eastAsia="Courier New" w:hAnsi="Courier New" w:cs="Courier New"/>
      </w:rPr>
    </w:lvl>
    <w:lvl w:ilvl="2" w:tplc="D0C816E0">
      <w:start w:val="1"/>
      <w:numFmt w:val="bullet"/>
      <w:lvlText w:val=""/>
      <w:lvlJc w:val="left"/>
      <w:pPr>
        <w:ind w:left="2160" w:hanging="360"/>
      </w:pPr>
      <w:rPr>
        <w:rFonts w:ascii="Wingdings" w:eastAsia="Wingdings" w:hAnsi="Wingdings" w:cs="Wingdings"/>
      </w:rPr>
    </w:lvl>
    <w:lvl w:ilvl="3" w:tplc="DC6CD9A0">
      <w:start w:val="1"/>
      <w:numFmt w:val="bullet"/>
      <w:lvlText w:val=""/>
      <w:lvlJc w:val="left"/>
      <w:pPr>
        <w:ind w:left="2880" w:hanging="360"/>
      </w:pPr>
      <w:rPr>
        <w:rFonts w:ascii="Symbol" w:eastAsia="Symbol" w:hAnsi="Symbol" w:cs="Symbol"/>
      </w:rPr>
    </w:lvl>
    <w:lvl w:ilvl="4" w:tplc="7C08B472">
      <w:start w:val="1"/>
      <w:numFmt w:val="bullet"/>
      <w:lvlText w:val="o"/>
      <w:lvlJc w:val="left"/>
      <w:pPr>
        <w:ind w:left="3600" w:hanging="360"/>
      </w:pPr>
      <w:rPr>
        <w:rFonts w:ascii="Courier New" w:eastAsia="Courier New" w:hAnsi="Courier New" w:cs="Courier New"/>
      </w:rPr>
    </w:lvl>
    <w:lvl w:ilvl="5" w:tplc="FA540606">
      <w:start w:val="1"/>
      <w:numFmt w:val="bullet"/>
      <w:lvlText w:val=""/>
      <w:lvlJc w:val="left"/>
      <w:pPr>
        <w:ind w:left="4320" w:hanging="360"/>
      </w:pPr>
      <w:rPr>
        <w:rFonts w:ascii="Wingdings" w:eastAsia="Wingdings" w:hAnsi="Wingdings" w:cs="Wingdings"/>
      </w:rPr>
    </w:lvl>
    <w:lvl w:ilvl="6" w:tplc="5FCC9FFC">
      <w:start w:val="1"/>
      <w:numFmt w:val="bullet"/>
      <w:lvlText w:val=""/>
      <w:lvlJc w:val="left"/>
      <w:pPr>
        <w:ind w:left="5040" w:hanging="360"/>
      </w:pPr>
      <w:rPr>
        <w:rFonts w:ascii="Symbol" w:eastAsia="Symbol" w:hAnsi="Symbol" w:cs="Symbol"/>
      </w:rPr>
    </w:lvl>
    <w:lvl w:ilvl="7" w:tplc="0E54064C">
      <w:start w:val="1"/>
      <w:numFmt w:val="bullet"/>
      <w:lvlText w:val="o"/>
      <w:lvlJc w:val="left"/>
      <w:pPr>
        <w:ind w:left="5760" w:hanging="360"/>
      </w:pPr>
      <w:rPr>
        <w:rFonts w:ascii="Courier New" w:eastAsia="Courier New" w:hAnsi="Courier New" w:cs="Courier New"/>
      </w:rPr>
    </w:lvl>
    <w:lvl w:ilvl="8" w:tplc="F9E42B58">
      <w:start w:val="1"/>
      <w:numFmt w:val="bullet"/>
      <w:lvlText w:val=""/>
      <w:lvlJc w:val="left"/>
      <w:pPr>
        <w:ind w:left="6480" w:hanging="360"/>
      </w:pPr>
      <w:rPr>
        <w:rFonts w:ascii="Wingdings" w:eastAsia="Wingdings" w:hAnsi="Wingdings" w:cs="Wingdings"/>
      </w:rPr>
    </w:lvl>
  </w:abstractNum>
  <w:abstractNum w:abstractNumId="11" w15:restartNumberingAfterBreak="0">
    <w:nsid w:val="31DC99C9"/>
    <w:multiLevelType w:val="hybridMultilevel"/>
    <w:tmpl w:val="DB969990"/>
    <w:lvl w:ilvl="0" w:tplc="D61CACF4">
      <w:start w:val="1"/>
      <w:numFmt w:val="bullet"/>
      <w:lvlText w:val=""/>
      <w:lvlJc w:val="left"/>
      <w:pPr>
        <w:ind w:left="720" w:hanging="360"/>
      </w:pPr>
      <w:rPr>
        <w:rFonts w:ascii="Symbol" w:eastAsia="Symbol" w:hAnsi="Symbol" w:cs="Symbol"/>
      </w:rPr>
    </w:lvl>
    <w:lvl w:ilvl="1" w:tplc="923CB244">
      <w:start w:val="1"/>
      <w:numFmt w:val="bullet"/>
      <w:lvlText w:val="o"/>
      <w:lvlJc w:val="left"/>
      <w:pPr>
        <w:ind w:left="1440" w:hanging="360"/>
      </w:pPr>
      <w:rPr>
        <w:rFonts w:ascii="Courier New" w:eastAsia="Courier New" w:hAnsi="Courier New" w:cs="Courier New"/>
      </w:rPr>
    </w:lvl>
    <w:lvl w:ilvl="2" w:tplc="5CF6BEB6">
      <w:start w:val="1"/>
      <w:numFmt w:val="bullet"/>
      <w:lvlText w:val=""/>
      <w:lvlJc w:val="left"/>
      <w:pPr>
        <w:ind w:left="2160" w:hanging="360"/>
      </w:pPr>
      <w:rPr>
        <w:rFonts w:ascii="Wingdings" w:eastAsia="Wingdings" w:hAnsi="Wingdings" w:cs="Wingdings"/>
      </w:rPr>
    </w:lvl>
    <w:lvl w:ilvl="3" w:tplc="CA2804E8">
      <w:start w:val="1"/>
      <w:numFmt w:val="bullet"/>
      <w:lvlText w:val=""/>
      <w:lvlJc w:val="left"/>
      <w:pPr>
        <w:ind w:left="2880" w:hanging="360"/>
      </w:pPr>
      <w:rPr>
        <w:rFonts w:ascii="Symbol" w:eastAsia="Symbol" w:hAnsi="Symbol" w:cs="Symbol"/>
      </w:rPr>
    </w:lvl>
    <w:lvl w:ilvl="4" w:tplc="A192ED50">
      <w:start w:val="1"/>
      <w:numFmt w:val="bullet"/>
      <w:lvlText w:val="o"/>
      <w:lvlJc w:val="left"/>
      <w:pPr>
        <w:ind w:left="3600" w:hanging="360"/>
      </w:pPr>
      <w:rPr>
        <w:rFonts w:ascii="Courier New" w:eastAsia="Courier New" w:hAnsi="Courier New" w:cs="Courier New"/>
      </w:rPr>
    </w:lvl>
    <w:lvl w:ilvl="5" w:tplc="A3463F80">
      <w:start w:val="1"/>
      <w:numFmt w:val="bullet"/>
      <w:lvlText w:val=""/>
      <w:lvlJc w:val="left"/>
      <w:pPr>
        <w:ind w:left="4320" w:hanging="360"/>
      </w:pPr>
      <w:rPr>
        <w:rFonts w:ascii="Wingdings" w:eastAsia="Wingdings" w:hAnsi="Wingdings" w:cs="Wingdings"/>
      </w:rPr>
    </w:lvl>
    <w:lvl w:ilvl="6" w:tplc="6C5CA3EA">
      <w:start w:val="1"/>
      <w:numFmt w:val="bullet"/>
      <w:lvlText w:val=""/>
      <w:lvlJc w:val="left"/>
      <w:pPr>
        <w:ind w:left="5040" w:hanging="360"/>
      </w:pPr>
      <w:rPr>
        <w:rFonts w:ascii="Symbol" w:eastAsia="Symbol" w:hAnsi="Symbol" w:cs="Symbol"/>
      </w:rPr>
    </w:lvl>
    <w:lvl w:ilvl="7" w:tplc="F76ED740">
      <w:start w:val="1"/>
      <w:numFmt w:val="bullet"/>
      <w:lvlText w:val="o"/>
      <w:lvlJc w:val="left"/>
      <w:pPr>
        <w:ind w:left="5760" w:hanging="360"/>
      </w:pPr>
      <w:rPr>
        <w:rFonts w:ascii="Courier New" w:eastAsia="Courier New" w:hAnsi="Courier New" w:cs="Courier New"/>
      </w:rPr>
    </w:lvl>
    <w:lvl w:ilvl="8" w:tplc="3E1AEADE">
      <w:start w:val="1"/>
      <w:numFmt w:val="bullet"/>
      <w:lvlText w:val=""/>
      <w:lvlJc w:val="left"/>
      <w:pPr>
        <w:ind w:left="6480" w:hanging="360"/>
      </w:pPr>
      <w:rPr>
        <w:rFonts w:ascii="Wingdings" w:eastAsia="Wingdings" w:hAnsi="Wingdings" w:cs="Wingdings"/>
      </w:rPr>
    </w:lvl>
  </w:abstractNum>
  <w:abstractNum w:abstractNumId="12" w15:restartNumberingAfterBreak="0">
    <w:nsid w:val="33EE6BAC"/>
    <w:multiLevelType w:val="multilevel"/>
    <w:tmpl w:val="0B2C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9F019"/>
    <w:multiLevelType w:val="hybridMultilevel"/>
    <w:tmpl w:val="9D880746"/>
    <w:lvl w:ilvl="0" w:tplc="858020EC">
      <w:start w:val="1"/>
      <w:numFmt w:val="bullet"/>
      <w:lvlText w:val=""/>
      <w:lvlJc w:val="left"/>
      <w:pPr>
        <w:ind w:left="720" w:hanging="360"/>
      </w:pPr>
      <w:rPr>
        <w:rFonts w:ascii="Symbol" w:eastAsia="Symbol" w:hAnsi="Symbol" w:cs="Symbol"/>
      </w:rPr>
    </w:lvl>
    <w:lvl w:ilvl="1" w:tplc="5ABE904C">
      <w:start w:val="1"/>
      <w:numFmt w:val="bullet"/>
      <w:lvlText w:val="o"/>
      <w:lvlJc w:val="left"/>
      <w:pPr>
        <w:ind w:left="1440" w:hanging="360"/>
      </w:pPr>
      <w:rPr>
        <w:rFonts w:ascii="Courier New" w:eastAsia="Courier New" w:hAnsi="Courier New" w:cs="Courier New"/>
      </w:rPr>
    </w:lvl>
    <w:lvl w:ilvl="2" w:tplc="3DB6E1B4">
      <w:start w:val="1"/>
      <w:numFmt w:val="bullet"/>
      <w:lvlText w:val=""/>
      <w:lvlJc w:val="left"/>
      <w:pPr>
        <w:ind w:left="2160" w:hanging="360"/>
      </w:pPr>
      <w:rPr>
        <w:rFonts w:ascii="Wingdings" w:eastAsia="Wingdings" w:hAnsi="Wingdings" w:cs="Wingdings"/>
      </w:rPr>
    </w:lvl>
    <w:lvl w:ilvl="3" w:tplc="40ECF508">
      <w:start w:val="1"/>
      <w:numFmt w:val="bullet"/>
      <w:lvlText w:val=""/>
      <w:lvlJc w:val="left"/>
      <w:pPr>
        <w:ind w:left="2880" w:hanging="360"/>
      </w:pPr>
      <w:rPr>
        <w:rFonts w:ascii="Symbol" w:eastAsia="Symbol" w:hAnsi="Symbol" w:cs="Symbol"/>
      </w:rPr>
    </w:lvl>
    <w:lvl w:ilvl="4" w:tplc="DFC2A864">
      <w:start w:val="1"/>
      <w:numFmt w:val="bullet"/>
      <w:lvlText w:val="o"/>
      <w:lvlJc w:val="left"/>
      <w:pPr>
        <w:ind w:left="3600" w:hanging="360"/>
      </w:pPr>
      <w:rPr>
        <w:rFonts w:ascii="Courier New" w:eastAsia="Courier New" w:hAnsi="Courier New" w:cs="Courier New"/>
      </w:rPr>
    </w:lvl>
    <w:lvl w:ilvl="5" w:tplc="833E498C">
      <w:start w:val="1"/>
      <w:numFmt w:val="bullet"/>
      <w:lvlText w:val=""/>
      <w:lvlJc w:val="left"/>
      <w:pPr>
        <w:ind w:left="4320" w:hanging="360"/>
      </w:pPr>
      <w:rPr>
        <w:rFonts w:ascii="Wingdings" w:eastAsia="Wingdings" w:hAnsi="Wingdings" w:cs="Wingdings"/>
      </w:rPr>
    </w:lvl>
    <w:lvl w:ilvl="6" w:tplc="130C38C4">
      <w:start w:val="1"/>
      <w:numFmt w:val="bullet"/>
      <w:lvlText w:val=""/>
      <w:lvlJc w:val="left"/>
      <w:pPr>
        <w:ind w:left="5040" w:hanging="360"/>
      </w:pPr>
      <w:rPr>
        <w:rFonts w:ascii="Symbol" w:eastAsia="Symbol" w:hAnsi="Symbol" w:cs="Symbol"/>
      </w:rPr>
    </w:lvl>
    <w:lvl w:ilvl="7" w:tplc="07BE789E">
      <w:start w:val="1"/>
      <w:numFmt w:val="bullet"/>
      <w:lvlText w:val="o"/>
      <w:lvlJc w:val="left"/>
      <w:pPr>
        <w:ind w:left="5760" w:hanging="360"/>
      </w:pPr>
      <w:rPr>
        <w:rFonts w:ascii="Courier New" w:eastAsia="Courier New" w:hAnsi="Courier New" w:cs="Courier New"/>
      </w:rPr>
    </w:lvl>
    <w:lvl w:ilvl="8" w:tplc="C386655E">
      <w:start w:val="1"/>
      <w:numFmt w:val="bullet"/>
      <w:lvlText w:val=""/>
      <w:lvlJc w:val="left"/>
      <w:pPr>
        <w:ind w:left="6480" w:hanging="360"/>
      </w:pPr>
      <w:rPr>
        <w:rFonts w:ascii="Wingdings" w:eastAsia="Wingdings" w:hAnsi="Wingdings" w:cs="Wingdings"/>
      </w:rPr>
    </w:lvl>
  </w:abstractNum>
  <w:abstractNum w:abstractNumId="14" w15:restartNumberingAfterBreak="0">
    <w:nsid w:val="4AC48C7E"/>
    <w:multiLevelType w:val="hybridMultilevel"/>
    <w:tmpl w:val="52C4A9F8"/>
    <w:lvl w:ilvl="0" w:tplc="3E5E2C5E">
      <w:start w:val="1"/>
      <w:numFmt w:val="bullet"/>
      <w:lvlText w:val=""/>
      <w:lvlJc w:val="left"/>
      <w:pPr>
        <w:ind w:left="720" w:hanging="360"/>
      </w:pPr>
      <w:rPr>
        <w:rFonts w:ascii="Symbol" w:eastAsia="Symbol" w:hAnsi="Symbol" w:cs="Symbol"/>
      </w:rPr>
    </w:lvl>
    <w:lvl w:ilvl="1" w:tplc="A0566B3A">
      <w:start w:val="1"/>
      <w:numFmt w:val="bullet"/>
      <w:lvlText w:val="o"/>
      <w:lvlJc w:val="left"/>
      <w:pPr>
        <w:ind w:left="1440" w:hanging="360"/>
      </w:pPr>
      <w:rPr>
        <w:rFonts w:ascii="Courier New" w:eastAsia="Courier New" w:hAnsi="Courier New" w:cs="Courier New"/>
      </w:rPr>
    </w:lvl>
    <w:lvl w:ilvl="2" w:tplc="3112F712">
      <w:start w:val="1"/>
      <w:numFmt w:val="bullet"/>
      <w:lvlText w:val=""/>
      <w:lvlJc w:val="left"/>
      <w:pPr>
        <w:ind w:left="2160" w:hanging="360"/>
      </w:pPr>
      <w:rPr>
        <w:rFonts w:ascii="Wingdings" w:eastAsia="Wingdings" w:hAnsi="Wingdings" w:cs="Wingdings"/>
      </w:rPr>
    </w:lvl>
    <w:lvl w:ilvl="3" w:tplc="1E28429A">
      <w:start w:val="1"/>
      <w:numFmt w:val="bullet"/>
      <w:lvlText w:val=""/>
      <w:lvlJc w:val="left"/>
      <w:pPr>
        <w:ind w:left="2880" w:hanging="360"/>
      </w:pPr>
      <w:rPr>
        <w:rFonts w:ascii="Symbol" w:eastAsia="Symbol" w:hAnsi="Symbol" w:cs="Symbol"/>
      </w:rPr>
    </w:lvl>
    <w:lvl w:ilvl="4" w:tplc="7654E730">
      <w:start w:val="1"/>
      <w:numFmt w:val="bullet"/>
      <w:lvlText w:val="o"/>
      <w:lvlJc w:val="left"/>
      <w:pPr>
        <w:ind w:left="3600" w:hanging="360"/>
      </w:pPr>
      <w:rPr>
        <w:rFonts w:ascii="Courier New" w:eastAsia="Courier New" w:hAnsi="Courier New" w:cs="Courier New"/>
      </w:rPr>
    </w:lvl>
    <w:lvl w:ilvl="5" w:tplc="E1F2835A">
      <w:start w:val="1"/>
      <w:numFmt w:val="bullet"/>
      <w:lvlText w:val=""/>
      <w:lvlJc w:val="left"/>
      <w:pPr>
        <w:ind w:left="4320" w:hanging="360"/>
      </w:pPr>
      <w:rPr>
        <w:rFonts w:ascii="Wingdings" w:eastAsia="Wingdings" w:hAnsi="Wingdings" w:cs="Wingdings"/>
      </w:rPr>
    </w:lvl>
    <w:lvl w:ilvl="6" w:tplc="B53C67AA">
      <w:start w:val="1"/>
      <w:numFmt w:val="bullet"/>
      <w:lvlText w:val=""/>
      <w:lvlJc w:val="left"/>
      <w:pPr>
        <w:ind w:left="5040" w:hanging="360"/>
      </w:pPr>
      <w:rPr>
        <w:rFonts w:ascii="Symbol" w:eastAsia="Symbol" w:hAnsi="Symbol" w:cs="Symbol"/>
      </w:rPr>
    </w:lvl>
    <w:lvl w:ilvl="7" w:tplc="4C3ABD2C">
      <w:start w:val="1"/>
      <w:numFmt w:val="bullet"/>
      <w:lvlText w:val="o"/>
      <w:lvlJc w:val="left"/>
      <w:pPr>
        <w:ind w:left="5760" w:hanging="360"/>
      </w:pPr>
      <w:rPr>
        <w:rFonts w:ascii="Courier New" w:eastAsia="Courier New" w:hAnsi="Courier New" w:cs="Courier New"/>
      </w:rPr>
    </w:lvl>
    <w:lvl w:ilvl="8" w:tplc="C35055A4">
      <w:start w:val="1"/>
      <w:numFmt w:val="bullet"/>
      <w:lvlText w:val=""/>
      <w:lvlJc w:val="left"/>
      <w:pPr>
        <w:ind w:left="6480" w:hanging="360"/>
      </w:pPr>
      <w:rPr>
        <w:rFonts w:ascii="Wingdings" w:eastAsia="Wingdings" w:hAnsi="Wingdings" w:cs="Wingdings"/>
      </w:rPr>
    </w:lvl>
  </w:abstractNum>
  <w:abstractNum w:abstractNumId="15" w15:restartNumberingAfterBreak="0">
    <w:nsid w:val="4C01CB49"/>
    <w:multiLevelType w:val="hybridMultilevel"/>
    <w:tmpl w:val="EFBA6954"/>
    <w:lvl w:ilvl="0" w:tplc="5D9CA254">
      <w:start w:val="1"/>
      <w:numFmt w:val="bullet"/>
      <w:lvlText w:val=""/>
      <w:lvlJc w:val="left"/>
      <w:pPr>
        <w:ind w:left="720" w:hanging="360"/>
      </w:pPr>
      <w:rPr>
        <w:rFonts w:ascii="Symbol" w:eastAsia="Symbol" w:hAnsi="Symbol" w:cs="Symbol"/>
      </w:rPr>
    </w:lvl>
    <w:lvl w:ilvl="1" w:tplc="01522542">
      <w:start w:val="1"/>
      <w:numFmt w:val="bullet"/>
      <w:lvlText w:val="o"/>
      <w:lvlJc w:val="left"/>
      <w:pPr>
        <w:ind w:left="1440" w:hanging="360"/>
      </w:pPr>
      <w:rPr>
        <w:rFonts w:ascii="Courier New" w:eastAsia="Courier New" w:hAnsi="Courier New" w:cs="Courier New"/>
      </w:rPr>
    </w:lvl>
    <w:lvl w:ilvl="2" w:tplc="AC024038">
      <w:start w:val="1"/>
      <w:numFmt w:val="bullet"/>
      <w:lvlText w:val=""/>
      <w:lvlJc w:val="left"/>
      <w:pPr>
        <w:ind w:left="2160" w:hanging="360"/>
      </w:pPr>
      <w:rPr>
        <w:rFonts w:ascii="Wingdings" w:eastAsia="Wingdings" w:hAnsi="Wingdings" w:cs="Wingdings"/>
      </w:rPr>
    </w:lvl>
    <w:lvl w:ilvl="3" w:tplc="30188ECE">
      <w:start w:val="1"/>
      <w:numFmt w:val="bullet"/>
      <w:lvlText w:val=""/>
      <w:lvlJc w:val="left"/>
      <w:pPr>
        <w:ind w:left="2880" w:hanging="360"/>
      </w:pPr>
      <w:rPr>
        <w:rFonts w:ascii="Symbol" w:eastAsia="Symbol" w:hAnsi="Symbol" w:cs="Symbol"/>
      </w:rPr>
    </w:lvl>
    <w:lvl w:ilvl="4" w:tplc="FF76F8D6">
      <w:start w:val="1"/>
      <w:numFmt w:val="bullet"/>
      <w:lvlText w:val="o"/>
      <w:lvlJc w:val="left"/>
      <w:pPr>
        <w:ind w:left="3600" w:hanging="360"/>
      </w:pPr>
      <w:rPr>
        <w:rFonts w:ascii="Courier New" w:eastAsia="Courier New" w:hAnsi="Courier New" w:cs="Courier New"/>
      </w:rPr>
    </w:lvl>
    <w:lvl w:ilvl="5" w:tplc="DED664E8">
      <w:start w:val="1"/>
      <w:numFmt w:val="bullet"/>
      <w:lvlText w:val=""/>
      <w:lvlJc w:val="left"/>
      <w:pPr>
        <w:ind w:left="4320" w:hanging="360"/>
      </w:pPr>
      <w:rPr>
        <w:rFonts w:ascii="Wingdings" w:eastAsia="Wingdings" w:hAnsi="Wingdings" w:cs="Wingdings"/>
      </w:rPr>
    </w:lvl>
    <w:lvl w:ilvl="6" w:tplc="7EC8233A">
      <w:start w:val="1"/>
      <w:numFmt w:val="bullet"/>
      <w:lvlText w:val=""/>
      <w:lvlJc w:val="left"/>
      <w:pPr>
        <w:ind w:left="5040" w:hanging="360"/>
      </w:pPr>
      <w:rPr>
        <w:rFonts w:ascii="Symbol" w:eastAsia="Symbol" w:hAnsi="Symbol" w:cs="Symbol"/>
      </w:rPr>
    </w:lvl>
    <w:lvl w:ilvl="7" w:tplc="D9BCA4EE">
      <w:start w:val="1"/>
      <w:numFmt w:val="bullet"/>
      <w:lvlText w:val="o"/>
      <w:lvlJc w:val="left"/>
      <w:pPr>
        <w:ind w:left="5760" w:hanging="360"/>
      </w:pPr>
      <w:rPr>
        <w:rFonts w:ascii="Courier New" w:eastAsia="Courier New" w:hAnsi="Courier New" w:cs="Courier New"/>
      </w:rPr>
    </w:lvl>
    <w:lvl w:ilvl="8" w:tplc="A73C36AC">
      <w:start w:val="1"/>
      <w:numFmt w:val="bullet"/>
      <w:lvlText w:val=""/>
      <w:lvlJc w:val="left"/>
      <w:pPr>
        <w:ind w:left="6480" w:hanging="360"/>
      </w:pPr>
      <w:rPr>
        <w:rFonts w:ascii="Wingdings" w:eastAsia="Wingdings" w:hAnsi="Wingdings" w:cs="Wingdings"/>
      </w:rPr>
    </w:lvl>
  </w:abstractNum>
  <w:abstractNum w:abstractNumId="16" w15:restartNumberingAfterBreak="0">
    <w:nsid w:val="4FC3FD17"/>
    <w:multiLevelType w:val="hybridMultilevel"/>
    <w:tmpl w:val="1C647652"/>
    <w:lvl w:ilvl="0" w:tplc="BF1E616A">
      <w:start w:val="1"/>
      <w:numFmt w:val="decimal"/>
      <w:lvlText w:val="%1."/>
      <w:lvlJc w:val="left"/>
      <w:pPr>
        <w:ind w:left="720" w:hanging="360"/>
      </w:pPr>
    </w:lvl>
    <w:lvl w:ilvl="1" w:tplc="8B48AD78">
      <w:start w:val="1"/>
      <w:numFmt w:val="bullet"/>
      <w:lvlText w:val="o"/>
      <w:lvlJc w:val="left"/>
      <w:pPr>
        <w:ind w:left="1440" w:hanging="360"/>
      </w:pPr>
      <w:rPr>
        <w:rFonts w:ascii="Courier New" w:eastAsia="Courier New" w:hAnsi="Courier New" w:cs="Courier New"/>
      </w:rPr>
    </w:lvl>
    <w:lvl w:ilvl="2" w:tplc="7CA66860">
      <w:start w:val="1"/>
      <w:numFmt w:val="lowerRoman"/>
      <w:lvlText w:val="%3."/>
      <w:lvlJc w:val="right"/>
      <w:pPr>
        <w:ind w:left="2160" w:hanging="180"/>
      </w:pPr>
    </w:lvl>
    <w:lvl w:ilvl="3" w:tplc="A7A4B880">
      <w:start w:val="1"/>
      <w:numFmt w:val="decimal"/>
      <w:lvlText w:val="%4."/>
      <w:lvlJc w:val="left"/>
      <w:pPr>
        <w:ind w:left="2880" w:hanging="360"/>
      </w:pPr>
    </w:lvl>
    <w:lvl w:ilvl="4" w:tplc="AC90AE46">
      <w:start w:val="1"/>
      <w:numFmt w:val="lowerLetter"/>
      <w:lvlText w:val="%5."/>
      <w:lvlJc w:val="left"/>
      <w:pPr>
        <w:ind w:left="3600" w:hanging="360"/>
      </w:pPr>
    </w:lvl>
    <w:lvl w:ilvl="5" w:tplc="25F44AAE">
      <w:start w:val="1"/>
      <w:numFmt w:val="lowerRoman"/>
      <w:lvlText w:val="%6."/>
      <w:lvlJc w:val="right"/>
      <w:pPr>
        <w:ind w:left="4320" w:hanging="180"/>
      </w:pPr>
    </w:lvl>
    <w:lvl w:ilvl="6" w:tplc="6BAE4CEC">
      <w:start w:val="1"/>
      <w:numFmt w:val="decimal"/>
      <w:lvlText w:val="%7."/>
      <w:lvlJc w:val="left"/>
      <w:pPr>
        <w:ind w:left="5040" w:hanging="360"/>
      </w:pPr>
    </w:lvl>
    <w:lvl w:ilvl="7" w:tplc="5B18043A">
      <w:start w:val="1"/>
      <w:numFmt w:val="lowerLetter"/>
      <w:lvlText w:val="%8."/>
      <w:lvlJc w:val="left"/>
      <w:pPr>
        <w:ind w:left="5760" w:hanging="360"/>
      </w:pPr>
    </w:lvl>
    <w:lvl w:ilvl="8" w:tplc="A13264A2">
      <w:start w:val="1"/>
      <w:numFmt w:val="lowerRoman"/>
      <w:lvlText w:val="%9."/>
      <w:lvlJc w:val="right"/>
      <w:pPr>
        <w:ind w:left="6480" w:hanging="180"/>
      </w:pPr>
    </w:lvl>
  </w:abstractNum>
  <w:abstractNum w:abstractNumId="17" w15:restartNumberingAfterBreak="0">
    <w:nsid w:val="572155C9"/>
    <w:multiLevelType w:val="multilevel"/>
    <w:tmpl w:val="A100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2EEB2"/>
    <w:multiLevelType w:val="hybridMultilevel"/>
    <w:tmpl w:val="FD3A4818"/>
    <w:lvl w:ilvl="0" w:tplc="244032E6">
      <w:start w:val="1"/>
      <w:numFmt w:val="bullet"/>
      <w:lvlText w:val=""/>
      <w:lvlJc w:val="left"/>
      <w:pPr>
        <w:ind w:left="720" w:hanging="360"/>
      </w:pPr>
      <w:rPr>
        <w:rFonts w:ascii="Symbol" w:eastAsia="Symbol" w:hAnsi="Symbol" w:cs="Symbol"/>
      </w:rPr>
    </w:lvl>
    <w:lvl w:ilvl="1" w:tplc="2D3EF644">
      <w:start w:val="1"/>
      <w:numFmt w:val="bullet"/>
      <w:lvlText w:val="o"/>
      <w:lvlJc w:val="left"/>
      <w:pPr>
        <w:ind w:left="1440" w:hanging="360"/>
      </w:pPr>
      <w:rPr>
        <w:rFonts w:ascii="Courier New" w:eastAsia="Courier New" w:hAnsi="Courier New" w:cs="Courier New"/>
      </w:rPr>
    </w:lvl>
    <w:lvl w:ilvl="2" w:tplc="3342EE1E">
      <w:start w:val="1"/>
      <w:numFmt w:val="bullet"/>
      <w:lvlText w:val=""/>
      <w:lvlJc w:val="left"/>
      <w:pPr>
        <w:ind w:left="2160" w:hanging="360"/>
      </w:pPr>
      <w:rPr>
        <w:rFonts w:ascii="Wingdings" w:eastAsia="Wingdings" w:hAnsi="Wingdings" w:cs="Wingdings"/>
      </w:rPr>
    </w:lvl>
    <w:lvl w:ilvl="3" w:tplc="8B86354E">
      <w:start w:val="1"/>
      <w:numFmt w:val="bullet"/>
      <w:lvlText w:val=""/>
      <w:lvlJc w:val="left"/>
      <w:pPr>
        <w:ind w:left="2880" w:hanging="360"/>
      </w:pPr>
      <w:rPr>
        <w:rFonts w:ascii="Symbol" w:eastAsia="Symbol" w:hAnsi="Symbol" w:cs="Symbol"/>
      </w:rPr>
    </w:lvl>
    <w:lvl w:ilvl="4" w:tplc="7F766890">
      <w:start w:val="1"/>
      <w:numFmt w:val="bullet"/>
      <w:lvlText w:val="o"/>
      <w:lvlJc w:val="left"/>
      <w:pPr>
        <w:ind w:left="3600" w:hanging="360"/>
      </w:pPr>
      <w:rPr>
        <w:rFonts w:ascii="Courier New" w:eastAsia="Courier New" w:hAnsi="Courier New" w:cs="Courier New"/>
      </w:rPr>
    </w:lvl>
    <w:lvl w:ilvl="5" w:tplc="CDEA253C">
      <w:start w:val="1"/>
      <w:numFmt w:val="bullet"/>
      <w:lvlText w:val=""/>
      <w:lvlJc w:val="left"/>
      <w:pPr>
        <w:ind w:left="4320" w:hanging="360"/>
      </w:pPr>
      <w:rPr>
        <w:rFonts w:ascii="Wingdings" w:eastAsia="Wingdings" w:hAnsi="Wingdings" w:cs="Wingdings"/>
      </w:rPr>
    </w:lvl>
    <w:lvl w:ilvl="6" w:tplc="F41C82FE">
      <w:start w:val="1"/>
      <w:numFmt w:val="bullet"/>
      <w:lvlText w:val=""/>
      <w:lvlJc w:val="left"/>
      <w:pPr>
        <w:ind w:left="5040" w:hanging="360"/>
      </w:pPr>
      <w:rPr>
        <w:rFonts w:ascii="Symbol" w:eastAsia="Symbol" w:hAnsi="Symbol" w:cs="Symbol"/>
      </w:rPr>
    </w:lvl>
    <w:lvl w:ilvl="7" w:tplc="B6206702">
      <w:start w:val="1"/>
      <w:numFmt w:val="bullet"/>
      <w:lvlText w:val="o"/>
      <w:lvlJc w:val="left"/>
      <w:pPr>
        <w:ind w:left="5760" w:hanging="360"/>
      </w:pPr>
      <w:rPr>
        <w:rFonts w:ascii="Courier New" w:eastAsia="Courier New" w:hAnsi="Courier New" w:cs="Courier New"/>
      </w:rPr>
    </w:lvl>
    <w:lvl w:ilvl="8" w:tplc="0D667540">
      <w:start w:val="1"/>
      <w:numFmt w:val="bullet"/>
      <w:lvlText w:val=""/>
      <w:lvlJc w:val="left"/>
      <w:pPr>
        <w:ind w:left="6480" w:hanging="360"/>
      </w:pPr>
      <w:rPr>
        <w:rFonts w:ascii="Wingdings" w:eastAsia="Wingdings" w:hAnsi="Wingdings" w:cs="Wingdings"/>
      </w:rPr>
    </w:lvl>
  </w:abstractNum>
  <w:abstractNum w:abstractNumId="19" w15:restartNumberingAfterBreak="0">
    <w:nsid w:val="5EA82C95"/>
    <w:multiLevelType w:val="multilevel"/>
    <w:tmpl w:val="F546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DE5689"/>
    <w:multiLevelType w:val="hybridMultilevel"/>
    <w:tmpl w:val="AFF2492E"/>
    <w:lvl w:ilvl="0" w:tplc="F8ECFFB4">
      <w:start w:val="1"/>
      <w:numFmt w:val="bullet"/>
      <w:lvlText w:val=""/>
      <w:lvlJc w:val="left"/>
      <w:pPr>
        <w:ind w:left="720" w:hanging="360"/>
      </w:pPr>
      <w:rPr>
        <w:rFonts w:ascii="Symbol" w:eastAsia="Symbol" w:hAnsi="Symbol" w:cs="Symbol"/>
      </w:rPr>
    </w:lvl>
    <w:lvl w:ilvl="1" w:tplc="47608E1E">
      <w:start w:val="1"/>
      <w:numFmt w:val="bullet"/>
      <w:lvlText w:val="o"/>
      <w:lvlJc w:val="left"/>
      <w:pPr>
        <w:ind w:left="1440" w:hanging="360"/>
      </w:pPr>
      <w:rPr>
        <w:rFonts w:ascii="Courier New" w:eastAsia="Courier New" w:hAnsi="Courier New" w:cs="Courier New"/>
      </w:rPr>
    </w:lvl>
    <w:lvl w:ilvl="2" w:tplc="9B7C7C9C">
      <w:start w:val="1"/>
      <w:numFmt w:val="bullet"/>
      <w:lvlText w:val=""/>
      <w:lvlJc w:val="left"/>
      <w:pPr>
        <w:ind w:left="2160" w:hanging="360"/>
      </w:pPr>
      <w:rPr>
        <w:rFonts w:ascii="Wingdings" w:eastAsia="Wingdings" w:hAnsi="Wingdings" w:cs="Wingdings"/>
      </w:rPr>
    </w:lvl>
    <w:lvl w:ilvl="3" w:tplc="07F82DBC">
      <w:start w:val="1"/>
      <w:numFmt w:val="bullet"/>
      <w:lvlText w:val=""/>
      <w:lvlJc w:val="left"/>
      <w:pPr>
        <w:ind w:left="2880" w:hanging="360"/>
      </w:pPr>
      <w:rPr>
        <w:rFonts w:ascii="Symbol" w:eastAsia="Symbol" w:hAnsi="Symbol" w:cs="Symbol"/>
      </w:rPr>
    </w:lvl>
    <w:lvl w:ilvl="4" w:tplc="1570B5AA">
      <w:start w:val="1"/>
      <w:numFmt w:val="bullet"/>
      <w:lvlText w:val="o"/>
      <w:lvlJc w:val="left"/>
      <w:pPr>
        <w:ind w:left="3600" w:hanging="360"/>
      </w:pPr>
      <w:rPr>
        <w:rFonts w:ascii="Courier New" w:eastAsia="Courier New" w:hAnsi="Courier New" w:cs="Courier New"/>
      </w:rPr>
    </w:lvl>
    <w:lvl w:ilvl="5" w:tplc="EF68238A">
      <w:start w:val="1"/>
      <w:numFmt w:val="bullet"/>
      <w:lvlText w:val=""/>
      <w:lvlJc w:val="left"/>
      <w:pPr>
        <w:ind w:left="4320" w:hanging="360"/>
      </w:pPr>
      <w:rPr>
        <w:rFonts w:ascii="Wingdings" w:eastAsia="Wingdings" w:hAnsi="Wingdings" w:cs="Wingdings"/>
      </w:rPr>
    </w:lvl>
    <w:lvl w:ilvl="6" w:tplc="B4AA6B5C">
      <w:start w:val="1"/>
      <w:numFmt w:val="bullet"/>
      <w:lvlText w:val=""/>
      <w:lvlJc w:val="left"/>
      <w:pPr>
        <w:ind w:left="5040" w:hanging="360"/>
      </w:pPr>
      <w:rPr>
        <w:rFonts w:ascii="Symbol" w:eastAsia="Symbol" w:hAnsi="Symbol" w:cs="Symbol"/>
      </w:rPr>
    </w:lvl>
    <w:lvl w:ilvl="7" w:tplc="072A19DE">
      <w:start w:val="1"/>
      <w:numFmt w:val="bullet"/>
      <w:lvlText w:val="o"/>
      <w:lvlJc w:val="left"/>
      <w:pPr>
        <w:ind w:left="5760" w:hanging="360"/>
      </w:pPr>
      <w:rPr>
        <w:rFonts w:ascii="Courier New" w:eastAsia="Courier New" w:hAnsi="Courier New" w:cs="Courier New"/>
      </w:rPr>
    </w:lvl>
    <w:lvl w:ilvl="8" w:tplc="B0D68460">
      <w:start w:val="1"/>
      <w:numFmt w:val="bullet"/>
      <w:lvlText w:val=""/>
      <w:lvlJc w:val="left"/>
      <w:pPr>
        <w:ind w:left="6480" w:hanging="360"/>
      </w:pPr>
      <w:rPr>
        <w:rFonts w:ascii="Wingdings" w:eastAsia="Wingdings" w:hAnsi="Wingdings" w:cs="Wingdings"/>
      </w:rPr>
    </w:lvl>
  </w:abstractNum>
  <w:abstractNum w:abstractNumId="21" w15:restartNumberingAfterBreak="0">
    <w:nsid w:val="688D6883"/>
    <w:multiLevelType w:val="hybridMultilevel"/>
    <w:tmpl w:val="4F00384C"/>
    <w:lvl w:ilvl="0" w:tplc="04D6005C">
      <w:start w:val="1"/>
      <w:numFmt w:val="bullet"/>
      <w:lvlText w:val=""/>
      <w:lvlJc w:val="left"/>
      <w:pPr>
        <w:ind w:left="720" w:hanging="360"/>
      </w:pPr>
      <w:rPr>
        <w:rFonts w:ascii="Symbol" w:eastAsia="Symbol" w:hAnsi="Symbol" w:cs="Symbol"/>
      </w:rPr>
    </w:lvl>
    <w:lvl w:ilvl="1" w:tplc="060C4C3E">
      <w:start w:val="1"/>
      <w:numFmt w:val="bullet"/>
      <w:lvlText w:val="o"/>
      <w:lvlJc w:val="left"/>
      <w:pPr>
        <w:ind w:left="1440" w:hanging="360"/>
      </w:pPr>
      <w:rPr>
        <w:rFonts w:ascii="Courier New" w:eastAsia="Courier New" w:hAnsi="Courier New" w:cs="Courier New"/>
      </w:rPr>
    </w:lvl>
    <w:lvl w:ilvl="2" w:tplc="5F7EC1AE">
      <w:start w:val="1"/>
      <w:numFmt w:val="bullet"/>
      <w:lvlText w:val=""/>
      <w:lvlJc w:val="left"/>
      <w:pPr>
        <w:ind w:left="2160" w:hanging="360"/>
      </w:pPr>
      <w:rPr>
        <w:rFonts w:ascii="Wingdings" w:eastAsia="Wingdings" w:hAnsi="Wingdings" w:cs="Wingdings"/>
      </w:rPr>
    </w:lvl>
    <w:lvl w:ilvl="3" w:tplc="CA72FC74">
      <w:start w:val="1"/>
      <w:numFmt w:val="bullet"/>
      <w:lvlText w:val=""/>
      <w:lvlJc w:val="left"/>
      <w:pPr>
        <w:ind w:left="2880" w:hanging="360"/>
      </w:pPr>
      <w:rPr>
        <w:rFonts w:ascii="Symbol" w:eastAsia="Symbol" w:hAnsi="Symbol" w:cs="Symbol"/>
      </w:rPr>
    </w:lvl>
    <w:lvl w:ilvl="4" w:tplc="8954F20E">
      <w:start w:val="1"/>
      <w:numFmt w:val="bullet"/>
      <w:lvlText w:val="o"/>
      <w:lvlJc w:val="left"/>
      <w:pPr>
        <w:ind w:left="3600" w:hanging="360"/>
      </w:pPr>
      <w:rPr>
        <w:rFonts w:ascii="Courier New" w:eastAsia="Courier New" w:hAnsi="Courier New" w:cs="Courier New"/>
      </w:rPr>
    </w:lvl>
    <w:lvl w:ilvl="5" w:tplc="9C2CAFC6">
      <w:start w:val="1"/>
      <w:numFmt w:val="bullet"/>
      <w:lvlText w:val=""/>
      <w:lvlJc w:val="left"/>
      <w:pPr>
        <w:ind w:left="4320" w:hanging="360"/>
      </w:pPr>
      <w:rPr>
        <w:rFonts w:ascii="Wingdings" w:eastAsia="Wingdings" w:hAnsi="Wingdings" w:cs="Wingdings"/>
      </w:rPr>
    </w:lvl>
    <w:lvl w:ilvl="6" w:tplc="F524F78C">
      <w:start w:val="1"/>
      <w:numFmt w:val="bullet"/>
      <w:lvlText w:val=""/>
      <w:lvlJc w:val="left"/>
      <w:pPr>
        <w:ind w:left="5040" w:hanging="360"/>
      </w:pPr>
      <w:rPr>
        <w:rFonts w:ascii="Symbol" w:eastAsia="Symbol" w:hAnsi="Symbol" w:cs="Symbol"/>
      </w:rPr>
    </w:lvl>
    <w:lvl w:ilvl="7" w:tplc="76E83626">
      <w:start w:val="1"/>
      <w:numFmt w:val="bullet"/>
      <w:lvlText w:val="o"/>
      <w:lvlJc w:val="left"/>
      <w:pPr>
        <w:ind w:left="5760" w:hanging="360"/>
      </w:pPr>
      <w:rPr>
        <w:rFonts w:ascii="Courier New" w:eastAsia="Courier New" w:hAnsi="Courier New" w:cs="Courier New"/>
      </w:rPr>
    </w:lvl>
    <w:lvl w:ilvl="8" w:tplc="A6AC8294">
      <w:start w:val="1"/>
      <w:numFmt w:val="bullet"/>
      <w:lvlText w:val=""/>
      <w:lvlJc w:val="left"/>
      <w:pPr>
        <w:ind w:left="6480" w:hanging="360"/>
      </w:pPr>
      <w:rPr>
        <w:rFonts w:ascii="Wingdings" w:eastAsia="Wingdings" w:hAnsi="Wingdings" w:cs="Wingdings"/>
      </w:rPr>
    </w:lvl>
  </w:abstractNum>
  <w:abstractNum w:abstractNumId="22" w15:restartNumberingAfterBreak="0">
    <w:nsid w:val="70471459"/>
    <w:multiLevelType w:val="multilevel"/>
    <w:tmpl w:val="8E1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1E2FA"/>
    <w:multiLevelType w:val="hybridMultilevel"/>
    <w:tmpl w:val="57F61110"/>
    <w:lvl w:ilvl="0" w:tplc="EB7232B2">
      <w:start w:val="1"/>
      <w:numFmt w:val="bullet"/>
      <w:lvlText w:val=""/>
      <w:lvlJc w:val="left"/>
      <w:pPr>
        <w:ind w:left="720" w:hanging="360"/>
      </w:pPr>
      <w:rPr>
        <w:rFonts w:ascii="Symbol" w:eastAsia="Symbol" w:hAnsi="Symbol" w:cs="Symbol"/>
      </w:rPr>
    </w:lvl>
    <w:lvl w:ilvl="1" w:tplc="21DEC960">
      <w:start w:val="1"/>
      <w:numFmt w:val="bullet"/>
      <w:lvlText w:val="o"/>
      <w:lvlJc w:val="left"/>
      <w:pPr>
        <w:ind w:left="1440" w:hanging="360"/>
      </w:pPr>
      <w:rPr>
        <w:rFonts w:ascii="Courier New" w:eastAsia="Courier New" w:hAnsi="Courier New" w:cs="Courier New"/>
      </w:rPr>
    </w:lvl>
    <w:lvl w:ilvl="2" w:tplc="F36048E6">
      <w:start w:val="1"/>
      <w:numFmt w:val="bullet"/>
      <w:lvlText w:val=""/>
      <w:lvlJc w:val="left"/>
      <w:pPr>
        <w:ind w:left="2160" w:hanging="360"/>
      </w:pPr>
      <w:rPr>
        <w:rFonts w:ascii="Wingdings" w:eastAsia="Wingdings" w:hAnsi="Wingdings" w:cs="Wingdings"/>
      </w:rPr>
    </w:lvl>
    <w:lvl w:ilvl="3" w:tplc="F42A9372">
      <w:start w:val="1"/>
      <w:numFmt w:val="bullet"/>
      <w:lvlText w:val=""/>
      <w:lvlJc w:val="left"/>
      <w:pPr>
        <w:ind w:left="2880" w:hanging="360"/>
      </w:pPr>
      <w:rPr>
        <w:rFonts w:ascii="Symbol" w:eastAsia="Symbol" w:hAnsi="Symbol" w:cs="Symbol"/>
      </w:rPr>
    </w:lvl>
    <w:lvl w:ilvl="4" w:tplc="E26E4B72">
      <w:start w:val="1"/>
      <w:numFmt w:val="bullet"/>
      <w:lvlText w:val="o"/>
      <w:lvlJc w:val="left"/>
      <w:pPr>
        <w:ind w:left="3600" w:hanging="360"/>
      </w:pPr>
      <w:rPr>
        <w:rFonts w:ascii="Courier New" w:eastAsia="Courier New" w:hAnsi="Courier New" w:cs="Courier New"/>
      </w:rPr>
    </w:lvl>
    <w:lvl w:ilvl="5" w:tplc="E7F2EDCA">
      <w:start w:val="1"/>
      <w:numFmt w:val="bullet"/>
      <w:lvlText w:val=""/>
      <w:lvlJc w:val="left"/>
      <w:pPr>
        <w:ind w:left="4320" w:hanging="360"/>
      </w:pPr>
      <w:rPr>
        <w:rFonts w:ascii="Wingdings" w:eastAsia="Wingdings" w:hAnsi="Wingdings" w:cs="Wingdings"/>
      </w:rPr>
    </w:lvl>
    <w:lvl w:ilvl="6" w:tplc="2306FC14">
      <w:start w:val="1"/>
      <w:numFmt w:val="bullet"/>
      <w:lvlText w:val=""/>
      <w:lvlJc w:val="left"/>
      <w:pPr>
        <w:ind w:left="5040" w:hanging="360"/>
      </w:pPr>
      <w:rPr>
        <w:rFonts w:ascii="Symbol" w:eastAsia="Symbol" w:hAnsi="Symbol" w:cs="Symbol"/>
      </w:rPr>
    </w:lvl>
    <w:lvl w:ilvl="7" w:tplc="53F420F8">
      <w:start w:val="1"/>
      <w:numFmt w:val="bullet"/>
      <w:lvlText w:val="o"/>
      <w:lvlJc w:val="left"/>
      <w:pPr>
        <w:ind w:left="5760" w:hanging="360"/>
      </w:pPr>
      <w:rPr>
        <w:rFonts w:ascii="Courier New" w:eastAsia="Courier New" w:hAnsi="Courier New" w:cs="Courier New"/>
      </w:rPr>
    </w:lvl>
    <w:lvl w:ilvl="8" w:tplc="38A6BA78">
      <w:start w:val="1"/>
      <w:numFmt w:val="bullet"/>
      <w:lvlText w:val=""/>
      <w:lvlJc w:val="left"/>
      <w:pPr>
        <w:ind w:left="6480" w:hanging="360"/>
      </w:pPr>
      <w:rPr>
        <w:rFonts w:ascii="Wingdings" w:eastAsia="Wingdings" w:hAnsi="Wingdings" w:cs="Wingdings"/>
      </w:rPr>
    </w:lvl>
  </w:abstractNum>
  <w:abstractNum w:abstractNumId="24" w15:restartNumberingAfterBreak="0">
    <w:nsid w:val="77DDFF30"/>
    <w:multiLevelType w:val="hybridMultilevel"/>
    <w:tmpl w:val="57C203F8"/>
    <w:lvl w:ilvl="0" w:tplc="AFE8CF64">
      <w:start w:val="1"/>
      <w:numFmt w:val="decimal"/>
      <w:lvlText w:val="%1."/>
      <w:lvlJc w:val="left"/>
      <w:pPr>
        <w:ind w:left="720" w:hanging="360"/>
      </w:pPr>
    </w:lvl>
    <w:lvl w:ilvl="1" w:tplc="C58C03A2">
      <w:start w:val="1"/>
      <w:numFmt w:val="lowerLetter"/>
      <w:lvlText w:val="%2."/>
      <w:lvlJc w:val="left"/>
      <w:pPr>
        <w:ind w:left="1440" w:hanging="360"/>
      </w:pPr>
    </w:lvl>
    <w:lvl w:ilvl="2" w:tplc="CACE000C">
      <w:start w:val="1"/>
      <w:numFmt w:val="lowerRoman"/>
      <w:lvlText w:val="%3."/>
      <w:lvlJc w:val="right"/>
      <w:pPr>
        <w:ind w:left="2160" w:hanging="180"/>
      </w:pPr>
    </w:lvl>
    <w:lvl w:ilvl="3" w:tplc="2DD6BE50">
      <w:start w:val="1"/>
      <w:numFmt w:val="decimal"/>
      <w:lvlText w:val="%4."/>
      <w:lvlJc w:val="left"/>
      <w:pPr>
        <w:ind w:left="2880" w:hanging="360"/>
      </w:pPr>
    </w:lvl>
    <w:lvl w:ilvl="4" w:tplc="7A4AC518">
      <w:start w:val="1"/>
      <w:numFmt w:val="lowerLetter"/>
      <w:lvlText w:val="%5."/>
      <w:lvlJc w:val="left"/>
      <w:pPr>
        <w:ind w:left="3600" w:hanging="360"/>
      </w:pPr>
    </w:lvl>
    <w:lvl w:ilvl="5" w:tplc="BC0C9BC8">
      <w:start w:val="1"/>
      <w:numFmt w:val="lowerRoman"/>
      <w:lvlText w:val="%6."/>
      <w:lvlJc w:val="right"/>
      <w:pPr>
        <w:ind w:left="4320" w:hanging="180"/>
      </w:pPr>
    </w:lvl>
    <w:lvl w:ilvl="6" w:tplc="F0BAB6E4">
      <w:start w:val="1"/>
      <w:numFmt w:val="decimal"/>
      <w:lvlText w:val="%7."/>
      <w:lvlJc w:val="left"/>
      <w:pPr>
        <w:ind w:left="5040" w:hanging="360"/>
      </w:pPr>
    </w:lvl>
    <w:lvl w:ilvl="7" w:tplc="D0EC7206">
      <w:start w:val="1"/>
      <w:numFmt w:val="lowerLetter"/>
      <w:lvlText w:val="%8."/>
      <w:lvlJc w:val="left"/>
      <w:pPr>
        <w:ind w:left="5760" w:hanging="360"/>
      </w:pPr>
    </w:lvl>
    <w:lvl w:ilvl="8" w:tplc="D5885418">
      <w:start w:val="1"/>
      <w:numFmt w:val="lowerRoman"/>
      <w:lvlText w:val="%9."/>
      <w:lvlJc w:val="right"/>
      <w:pPr>
        <w:ind w:left="6480" w:hanging="180"/>
      </w:pPr>
    </w:lvl>
  </w:abstractNum>
  <w:abstractNum w:abstractNumId="25" w15:restartNumberingAfterBreak="0">
    <w:nsid w:val="7BC5E703"/>
    <w:multiLevelType w:val="hybridMultilevel"/>
    <w:tmpl w:val="E114587A"/>
    <w:lvl w:ilvl="0" w:tplc="A62ED49C">
      <w:start w:val="1"/>
      <w:numFmt w:val="bullet"/>
      <w:lvlText w:val="●"/>
      <w:lvlJc w:val="left"/>
      <w:pPr>
        <w:ind w:left="720" w:hanging="360"/>
      </w:pPr>
    </w:lvl>
    <w:lvl w:ilvl="1" w:tplc="1B8ADE06">
      <w:start w:val="1"/>
      <w:numFmt w:val="bullet"/>
      <w:lvlText w:val="○"/>
      <w:lvlJc w:val="left"/>
      <w:pPr>
        <w:ind w:left="1440" w:hanging="360"/>
      </w:pPr>
    </w:lvl>
    <w:lvl w:ilvl="2" w:tplc="127C7464">
      <w:start w:val="1"/>
      <w:numFmt w:val="bullet"/>
      <w:lvlText w:val="■"/>
      <w:lvlJc w:val="left"/>
      <w:pPr>
        <w:ind w:left="2160" w:hanging="360"/>
      </w:pPr>
    </w:lvl>
    <w:lvl w:ilvl="3" w:tplc="970C492A">
      <w:start w:val="1"/>
      <w:numFmt w:val="bullet"/>
      <w:lvlText w:val="●"/>
      <w:lvlJc w:val="left"/>
      <w:pPr>
        <w:ind w:left="2880" w:hanging="360"/>
      </w:pPr>
    </w:lvl>
    <w:lvl w:ilvl="4" w:tplc="34FCF040">
      <w:start w:val="1"/>
      <w:numFmt w:val="bullet"/>
      <w:lvlText w:val="○"/>
      <w:lvlJc w:val="left"/>
      <w:pPr>
        <w:ind w:left="3600" w:hanging="360"/>
      </w:pPr>
    </w:lvl>
    <w:lvl w:ilvl="5" w:tplc="6354FB26">
      <w:start w:val="1"/>
      <w:numFmt w:val="bullet"/>
      <w:lvlText w:val="■"/>
      <w:lvlJc w:val="left"/>
      <w:pPr>
        <w:ind w:left="4320" w:hanging="360"/>
      </w:pPr>
    </w:lvl>
    <w:lvl w:ilvl="6" w:tplc="8F868C64">
      <w:start w:val="1"/>
      <w:numFmt w:val="bullet"/>
      <w:lvlText w:val="●"/>
      <w:lvlJc w:val="left"/>
      <w:pPr>
        <w:ind w:left="5040" w:hanging="360"/>
      </w:pPr>
    </w:lvl>
    <w:lvl w:ilvl="7" w:tplc="7454589E">
      <w:start w:val="1"/>
      <w:numFmt w:val="bullet"/>
      <w:lvlText w:val="●"/>
      <w:lvlJc w:val="left"/>
      <w:pPr>
        <w:ind w:left="5760" w:hanging="360"/>
      </w:pPr>
    </w:lvl>
    <w:lvl w:ilvl="8" w:tplc="14600D98">
      <w:start w:val="1"/>
      <w:numFmt w:val="bullet"/>
      <w:lvlText w:val="●"/>
      <w:lvlJc w:val="left"/>
      <w:pPr>
        <w:ind w:left="6480" w:hanging="360"/>
      </w:pPr>
    </w:lvl>
  </w:abstractNum>
  <w:abstractNum w:abstractNumId="26" w15:restartNumberingAfterBreak="0">
    <w:nsid w:val="7F2202C3"/>
    <w:multiLevelType w:val="multilevel"/>
    <w:tmpl w:val="524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902147">
    <w:abstractNumId w:val="25"/>
    <w:lvlOverride w:ilvl="0">
      <w:startOverride w:val="1"/>
    </w:lvlOverride>
  </w:num>
  <w:num w:numId="2" w16cid:durableId="814444254">
    <w:abstractNumId w:val="11"/>
  </w:num>
  <w:num w:numId="3" w16cid:durableId="2091150228">
    <w:abstractNumId w:val="4"/>
  </w:num>
  <w:num w:numId="4" w16cid:durableId="1189830347">
    <w:abstractNumId w:val="16"/>
  </w:num>
  <w:num w:numId="5" w16cid:durableId="1883247187">
    <w:abstractNumId w:val="23"/>
  </w:num>
  <w:num w:numId="6" w16cid:durableId="1136147523">
    <w:abstractNumId w:val="3"/>
  </w:num>
  <w:num w:numId="7" w16cid:durableId="966201673">
    <w:abstractNumId w:val="10"/>
  </w:num>
  <w:num w:numId="8" w16cid:durableId="2050258306">
    <w:abstractNumId w:val="24"/>
  </w:num>
  <w:num w:numId="9" w16cid:durableId="1140657613">
    <w:abstractNumId w:val="20"/>
  </w:num>
  <w:num w:numId="10" w16cid:durableId="721297115">
    <w:abstractNumId w:val="0"/>
  </w:num>
  <w:num w:numId="11" w16cid:durableId="611592611">
    <w:abstractNumId w:val="5"/>
  </w:num>
  <w:num w:numId="12" w16cid:durableId="1782993585">
    <w:abstractNumId w:val="1"/>
  </w:num>
  <w:num w:numId="13" w16cid:durableId="734856010">
    <w:abstractNumId w:val="15"/>
  </w:num>
  <w:num w:numId="14" w16cid:durableId="49884732">
    <w:abstractNumId w:val="21"/>
  </w:num>
  <w:num w:numId="15" w16cid:durableId="319582539">
    <w:abstractNumId w:val="18"/>
  </w:num>
  <w:num w:numId="16" w16cid:durableId="1608732538">
    <w:abstractNumId w:val="2"/>
  </w:num>
  <w:num w:numId="17" w16cid:durableId="257713424">
    <w:abstractNumId w:val="8"/>
  </w:num>
  <w:num w:numId="18" w16cid:durableId="1124036900">
    <w:abstractNumId w:val="14"/>
  </w:num>
  <w:num w:numId="19" w16cid:durableId="488911716">
    <w:abstractNumId w:val="13"/>
  </w:num>
  <w:num w:numId="20" w16cid:durableId="1114059079">
    <w:abstractNumId w:val="7"/>
  </w:num>
  <w:num w:numId="21" w16cid:durableId="1421950354">
    <w:abstractNumId w:val="6"/>
  </w:num>
  <w:num w:numId="22" w16cid:durableId="1038511706">
    <w:abstractNumId w:val="9"/>
  </w:num>
  <w:num w:numId="23" w16cid:durableId="1642731550">
    <w:abstractNumId w:val="17"/>
  </w:num>
  <w:num w:numId="24" w16cid:durableId="211115014">
    <w:abstractNumId w:val="19"/>
  </w:num>
  <w:num w:numId="25" w16cid:durableId="1133405826">
    <w:abstractNumId w:val="22"/>
  </w:num>
  <w:num w:numId="26" w16cid:durableId="45030487">
    <w:abstractNumId w:val="12"/>
  </w:num>
  <w:num w:numId="27" w16cid:durableId="157138397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isplayBackgroundShape/>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85AEF6"/>
    <w:rsid w:val="000108AE"/>
    <w:rsid w:val="00022746"/>
    <w:rsid w:val="00031CF2"/>
    <w:rsid w:val="00075A25"/>
    <w:rsid w:val="00082501"/>
    <w:rsid w:val="001333CA"/>
    <w:rsid w:val="00135CF3"/>
    <w:rsid w:val="00171CC5"/>
    <w:rsid w:val="001826B1"/>
    <w:rsid w:val="001D496E"/>
    <w:rsid w:val="002C7929"/>
    <w:rsid w:val="002C7E6E"/>
    <w:rsid w:val="002F297B"/>
    <w:rsid w:val="00372BEB"/>
    <w:rsid w:val="0039686B"/>
    <w:rsid w:val="00427973"/>
    <w:rsid w:val="0044440D"/>
    <w:rsid w:val="0047257B"/>
    <w:rsid w:val="004733D2"/>
    <w:rsid w:val="004B7789"/>
    <w:rsid w:val="00501B95"/>
    <w:rsid w:val="00506F99"/>
    <w:rsid w:val="00531676"/>
    <w:rsid w:val="005B625D"/>
    <w:rsid w:val="005F4730"/>
    <w:rsid w:val="00601DE5"/>
    <w:rsid w:val="00631034"/>
    <w:rsid w:val="00654F24"/>
    <w:rsid w:val="00656BA0"/>
    <w:rsid w:val="00685394"/>
    <w:rsid w:val="006E7971"/>
    <w:rsid w:val="00711E54"/>
    <w:rsid w:val="00726794"/>
    <w:rsid w:val="00740A09"/>
    <w:rsid w:val="0075329E"/>
    <w:rsid w:val="00762F0D"/>
    <w:rsid w:val="007B16B3"/>
    <w:rsid w:val="007E2100"/>
    <w:rsid w:val="00820DFA"/>
    <w:rsid w:val="008237A0"/>
    <w:rsid w:val="009049A7"/>
    <w:rsid w:val="00906363"/>
    <w:rsid w:val="00957AD0"/>
    <w:rsid w:val="00990FA6"/>
    <w:rsid w:val="009B1C12"/>
    <w:rsid w:val="009C0FFE"/>
    <w:rsid w:val="00A22270"/>
    <w:rsid w:val="00A54972"/>
    <w:rsid w:val="00A62DE1"/>
    <w:rsid w:val="00A640FA"/>
    <w:rsid w:val="00A73809"/>
    <w:rsid w:val="00A91945"/>
    <w:rsid w:val="00A923A3"/>
    <w:rsid w:val="00AE32D4"/>
    <w:rsid w:val="00AE5B5F"/>
    <w:rsid w:val="00B13293"/>
    <w:rsid w:val="00B54B45"/>
    <w:rsid w:val="00B629CA"/>
    <w:rsid w:val="00B96CE7"/>
    <w:rsid w:val="00C447F0"/>
    <w:rsid w:val="00C50907"/>
    <w:rsid w:val="00C64781"/>
    <w:rsid w:val="00C810A2"/>
    <w:rsid w:val="00CB1FFB"/>
    <w:rsid w:val="00CC0A4F"/>
    <w:rsid w:val="00D23364"/>
    <w:rsid w:val="00D27F56"/>
    <w:rsid w:val="00D31067"/>
    <w:rsid w:val="00D33300"/>
    <w:rsid w:val="00D46DCE"/>
    <w:rsid w:val="00D76B88"/>
    <w:rsid w:val="00DC69B8"/>
    <w:rsid w:val="00E31B70"/>
    <w:rsid w:val="00E34529"/>
    <w:rsid w:val="00E427F3"/>
    <w:rsid w:val="00E60FAB"/>
    <w:rsid w:val="00EF3D03"/>
    <w:rsid w:val="00EF5A9F"/>
    <w:rsid w:val="00F52A2B"/>
    <w:rsid w:val="00F86FFE"/>
    <w:rsid w:val="00FA5220"/>
    <w:rsid w:val="0B85AE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1B47B"/>
  <w15:docId w15:val="{53D67BB4-DCD0-4615-839F-06C2F31A9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har"/>
    <w:uiPriority w:val="9"/>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har"/>
    <w:uiPriority w:val="9"/>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har"/>
    <w:uiPriority w:val="9"/>
    <w:unhideWhenUsed/>
    <w:qFormat/>
    <w:pPr>
      <w:keepNext/>
      <w:keepLines/>
      <w:spacing w:before="40" w:after="0"/>
      <w:outlineLvl w:val="6"/>
    </w:pPr>
    <w:rPr>
      <w:rFonts w:eastAsiaTheme="majorEastAsia" w:cstheme="majorBidi"/>
      <w:color w:val="595959"/>
    </w:rPr>
  </w:style>
  <w:style w:type="paragraph" w:styleId="Ttulo8">
    <w:name w:val="heading 8"/>
    <w:basedOn w:val="Normal"/>
    <w:next w:val="Normal"/>
    <w:link w:val="Ttulo8Char"/>
    <w:uiPriority w:val="9"/>
    <w:unhideWhenUsed/>
    <w:qFormat/>
    <w:pPr>
      <w:keepNext/>
      <w:keepLines/>
      <w:spacing w:after="0"/>
      <w:outlineLvl w:val="7"/>
    </w:pPr>
    <w:rPr>
      <w:rFonts w:eastAsiaTheme="majorEastAsia" w:cstheme="majorBidi"/>
      <w:i/>
      <w:iCs/>
      <w:color w:val="272727"/>
    </w:rPr>
  </w:style>
  <w:style w:type="paragraph" w:styleId="Ttulo9">
    <w:name w:val="heading 9"/>
    <w:basedOn w:val="Normal"/>
    <w:next w:val="Normal"/>
    <w:link w:val="Ttulo9Char"/>
    <w:uiPriority w:val="9"/>
    <w:unhideWhenUsed/>
    <w:qFormat/>
    <w:pPr>
      <w:keepNext/>
      <w:keepLines/>
      <w:spacing w:after="0"/>
      <w:outlineLvl w:val="8"/>
    </w:pPr>
    <w:rPr>
      <w:rFonts w:eastAsiaTheme="majorEastAsia" w:cstheme="majorBidi"/>
      <w:color w:val="272727"/>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0F4761"/>
      <w:sz w:val="40"/>
      <w:szCs w:val="40"/>
    </w:rPr>
  </w:style>
  <w:style w:type="character" w:customStyle="1" w:styleId="Ttulo2Char">
    <w:name w:val="Título 2 Char"/>
    <w:basedOn w:val="Fontepargpadro"/>
    <w:link w:val="Ttulo2"/>
    <w:uiPriority w:val="9"/>
    <w:rPr>
      <w:rFonts w:asciiTheme="majorHAnsi" w:eastAsiaTheme="majorEastAsia" w:hAnsiTheme="majorHAnsi" w:cstheme="majorBidi"/>
      <w:color w:val="0F4761"/>
      <w:sz w:val="32"/>
      <w:szCs w:val="32"/>
    </w:rPr>
  </w:style>
  <w:style w:type="character" w:customStyle="1" w:styleId="Ttulo3Char">
    <w:name w:val="Título 3 Char"/>
    <w:basedOn w:val="Fontepargpadro"/>
    <w:link w:val="Ttulo3"/>
    <w:uiPriority w:val="9"/>
    <w:rPr>
      <w:rFonts w:eastAsiaTheme="majorEastAsia" w:cstheme="majorBidi"/>
      <w:color w:val="0F4761"/>
      <w:sz w:val="28"/>
      <w:szCs w:val="28"/>
    </w:rPr>
  </w:style>
  <w:style w:type="character" w:customStyle="1" w:styleId="Ttulo4Char">
    <w:name w:val="Título 4 Char"/>
    <w:basedOn w:val="Fontepargpadro"/>
    <w:link w:val="Ttulo4"/>
    <w:uiPriority w:val="9"/>
    <w:rPr>
      <w:rFonts w:eastAsiaTheme="majorEastAsia" w:cstheme="majorBidi"/>
      <w:i/>
      <w:iCs/>
      <w:color w:val="0F4761"/>
    </w:rPr>
  </w:style>
  <w:style w:type="character" w:customStyle="1" w:styleId="Ttulo5Char">
    <w:name w:val="Título 5 Char"/>
    <w:basedOn w:val="Fontepargpadro"/>
    <w:link w:val="Ttulo5"/>
    <w:uiPriority w:val="9"/>
    <w:rPr>
      <w:rFonts w:eastAsiaTheme="majorEastAsia" w:cstheme="majorBidi"/>
      <w:color w:val="0F4761"/>
    </w:rPr>
  </w:style>
  <w:style w:type="character" w:customStyle="1" w:styleId="Ttulo6Char">
    <w:name w:val="Título 6 Char"/>
    <w:basedOn w:val="Fontepargpadro"/>
    <w:link w:val="Ttulo6"/>
    <w:uiPriority w:val="9"/>
    <w:rPr>
      <w:rFonts w:eastAsiaTheme="majorEastAsia" w:cstheme="majorBidi"/>
      <w:i/>
      <w:iCs/>
      <w:color w:val="595959"/>
    </w:rPr>
  </w:style>
  <w:style w:type="character" w:customStyle="1" w:styleId="Ttulo7Char">
    <w:name w:val="Título 7 Char"/>
    <w:basedOn w:val="Fontepargpadro"/>
    <w:link w:val="Ttulo7"/>
    <w:uiPriority w:val="9"/>
    <w:rPr>
      <w:rFonts w:eastAsiaTheme="majorEastAsia" w:cstheme="majorBidi"/>
      <w:color w:val="595959"/>
    </w:rPr>
  </w:style>
  <w:style w:type="character" w:customStyle="1" w:styleId="Ttulo8Char">
    <w:name w:val="Título 8 Char"/>
    <w:basedOn w:val="Fontepargpadro"/>
    <w:link w:val="Ttulo8"/>
    <w:uiPriority w:val="9"/>
    <w:rPr>
      <w:rFonts w:eastAsiaTheme="majorEastAsia" w:cstheme="majorBidi"/>
      <w:i/>
      <w:iCs/>
      <w:color w:val="272727"/>
    </w:rPr>
  </w:style>
  <w:style w:type="character" w:customStyle="1" w:styleId="Ttulo9Char">
    <w:name w:val="Título 9 Char"/>
    <w:basedOn w:val="Fontepargpadro"/>
    <w:link w:val="Ttulo9"/>
    <w:uiPriority w:val="9"/>
    <w:rPr>
      <w:rFonts w:eastAsiaTheme="majorEastAsia" w:cstheme="majorBidi"/>
      <w:color w:val="272727"/>
    </w:rPr>
  </w:style>
  <w:style w:type="character" w:customStyle="1" w:styleId="TtuloChar">
    <w:name w:val="Título Char"/>
    <w:basedOn w:val="Fontepargpadro"/>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rPr>
      <w:rFonts w:eastAsiaTheme="majorEastAsia" w:cstheme="majorBidi"/>
      <w:color w:val="595959"/>
      <w:spacing w:val="15"/>
      <w:sz w:val="28"/>
      <w:szCs w:val="28"/>
    </w:rPr>
  </w:style>
  <w:style w:type="paragraph" w:styleId="Subttulo">
    <w:name w:val="Subtitle"/>
    <w:basedOn w:val="Normal"/>
    <w:next w:val="Normal"/>
    <w:link w:val="SubttuloChar"/>
    <w:uiPriority w:val="11"/>
    <w:qFormat/>
    <w:pPr>
      <w:numPr>
        <w:ilvl w:val="1"/>
      </w:numPr>
    </w:pPr>
    <w:rPr>
      <w:rFonts w:eastAsiaTheme="majorEastAsia" w:cstheme="majorBidi"/>
      <w:color w:val="595959"/>
      <w:spacing w:val="15"/>
      <w:sz w:val="28"/>
      <w:szCs w:val="28"/>
    </w:rPr>
  </w:style>
  <w:style w:type="character" w:styleId="nfaseIntensa">
    <w:name w:val="Intense Emphasis"/>
    <w:basedOn w:val="Fontepargpadro"/>
    <w:uiPriority w:val="21"/>
    <w:qFormat/>
    <w:rPr>
      <w:i/>
      <w:iCs/>
      <w:color w:val="0F4761"/>
    </w:rPr>
  </w:style>
  <w:style w:type="character" w:customStyle="1" w:styleId="CitaoChar">
    <w:name w:val="Citação Char"/>
    <w:basedOn w:val="Fontepargpadro"/>
    <w:link w:val="Citao"/>
    <w:uiPriority w:val="29"/>
    <w:rPr>
      <w:i/>
      <w:iCs/>
      <w:color w:val="404040"/>
    </w:rPr>
  </w:style>
  <w:style w:type="paragraph" w:styleId="Citao">
    <w:name w:val="Quote"/>
    <w:basedOn w:val="Normal"/>
    <w:next w:val="Normal"/>
    <w:link w:val="CitaoChar"/>
    <w:uiPriority w:val="29"/>
    <w:qFormat/>
    <w:pPr>
      <w:spacing w:before="160"/>
      <w:jc w:val="center"/>
    </w:pPr>
    <w:rPr>
      <w:i/>
      <w:iCs/>
      <w:color w:val="404040"/>
    </w:rPr>
  </w:style>
  <w:style w:type="character" w:customStyle="1" w:styleId="CitaoIntensaChar">
    <w:name w:val="Citação Intensa Char"/>
    <w:basedOn w:val="Fontepargpadro"/>
    <w:link w:val="CitaoIntensa"/>
    <w:uiPriority w:val="30"/>
    <w:rPr>
      <w:i/>
      <w:iCs/>
      <w:color w:val="0F4761"/>
    </w:rPr>
  </w:style>
  <w:style w:type="paragraph" w:styleId="CitaoIntensa">
    <w:name w:val="Intense Quote"/>
    <w:basedOn w:val="Normal"/>
    <w:next w:val="Normal"/>
    <w:link w:val="CitaoIntensa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RefernciaIntensa">
    <w:name w:val="Intense Reference"/>
    <w:basedOn w:val="Fontepargpadro"/>
    <w:uiPriority w:val="32"/>
    <w:qFormat/>
    <w:rPr>
      <w:b/>
      <w:bCs/>
      <w:smallCaps/>
      <w:color w:val="0F4761"/>
      <w:spacing w:val="5"/>
    </w:rPr>
  </w:style>
  <w:style w:type="table" w:styleId="Tabelacomgrade">
    <w:name w:val="Table Grid"/>
    <w:basedOn w:val="Tabela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eladeGrade4-nfase1">
    <w:name w:val="Grid Table 4 Accent 1"/>
    <w:basedOn w:val="Tabela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Fontepargpadro"/>
    <w:uiPriority w:val="99"/>
    <w:unhideWhenUsed/>
    <w:rPr>
      <w:color w:val="0563C1"/>
      <w:u w:val="single"/>
    </w:rPr>
  </w:style>
  <w:style w:type="paragraph" w:styleId="PargrafodaLista">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Textodenotaderodap">
    <w:name w:val="footnote text"/>
    <w:basedOn w:val="Normal"/>
    <w:link w:val="TextodenotaderodapChar"/>
    <w:uiPriority w:val="99"/>
    <w:semiHidden/>
    <w:unhideWhenUsed/>
    <w:rsid w:val="00C17A4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17A41"/>
    <w:rPr>
      <w:sz w:val="20"/>
      <w:szCs w:val="20"/>
    </w:rPr>
  </w:style>
  <w:style w:type="character" w:styleId="Refdenotaderodap">
    <w:name w:val="footnote reference"/>
    <w:basedOn w:val="Fontepargpadro"/>
    <w:uiPriority w:val="99"/>
    <w:semiHidden/>
    <w:unhideWhenUsed/>
    <w:rsid w:val="00C17A41"/>
    <w:rPr>
      <w:vertAlign w:val="superscript"/>
    </w:rPr>
  </w:style>
  <w:style w:type="character" w:styleId="HiperlinkVisitado">
    <w:name w:val="FollowedHyperlink"/>
    <w:basedOn w:val="Fontepargpadro"/>
    <w:uiPriority w:val="99"/>
    <w:semiHidden/>
    <w:unhideWhenUsed/>
    <w:rsid w:val="00685394"/>
    <w:rPr>
      <w:color w:val="96607D" w:themeColor="followedHyperlink"/>
      <w:u w:val="single"/>
    </w:rPr>
  </w:style>
  <w:style w:type="paragraph" w:styleId="CabealhodoSumrio">
    <w:name w:val="TOC Heading"/>
    <w:basedOn w:val="Ttulo1"/>
    <w:next w:val="Normal"/>
    <w:uiPriority w:val="39"/>
    <w:unhideWhenUsed/>
    <w:qFormat/>
    <w:rsid w:val="00031CF2"/>
    <w:pPr>
      <w:spacing w:before="240" w:after="0" w:line="259" w:lineRule="auto"/>
      <w:outlineLvl w:val="9"/>
    </w:pPr>
    <w:rPr>
      <w:color w:val="0F4761" w:themeColor="accent1" w:themeShade="BF"/>
      <w:sz w:val="32"/>
      <w:szCs w:val="32"/>
      <w:lang w:val="pt-BR" w:eastAsia="pt-BR"/>
    </w:rPr>
  </w:style>
  <w:style w:type="paragraph" w:styleId="Sumrio1">
    <w:name w:val="toc 1"/>
    <w:basedOn w:val="Normal"/>
    <w:next w:val="Normal"/>
    <w:autoRedefine/>
    <w:uiPriority w:val="39"/>
    <w:unhideWhenUsed/>
    <w:rsid w:val="00031CF2"/>
    <w:pPr>
      <w:spacing w:after="100"/>
    </w:pPr>
  </w:style>
  <w:style w:type="paragraph" w:styleId="Sumrio2">
    <w:name w:val="toc 2"/>
    <w:basedOn w:val="Normal"/>
    <w:next w:val="Normal"/>
    <w:autoRedefine/>
    <w:uiPriority w:val="39"/>
    <w:unhideWhenUsed/>
    <w:rsid w:val="00031CF2"/>
    <w:pPr>
      <w:spacing w:after="100"/>
      <w:ind w:left="240"/>
    </w:pPr>
  </w:style>
  <w:style w:type="paragraph" w:styleId="Sumrio3">
    <w:name w:val="toc 3"/>
    <w:basedOn w:val="Normal"/>
    <w:next w:val="Normal"/>
    <w:autoRedefine/>
    <w:uiPriority w:val="39"/>
    <w:unhideWhenUsed/>
    <w:rsid w:val="00031CF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B0BDE-8202-4210-8068-F40146F57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29</Pages>
  <Words>10151</Words>
  <Characters>59085</Characters>
  <Application>Microsoft Office Word</Application>
  <DocSecurity>0</DocSecurity>
  <Lines>1114</Lines>
  <Paragraphs>268</Paragraphs>
  <ScaleCrop>false</ScaleCrop>
  <HeadingPairs>
    <vt:vector size="2" baseType="variant">
      <vt:variant>
        <vt:lpstr>Título</vt:lpstr>
      </vt:variant>
      <vt:variant>
        <vt:i4>1</vt:i4>
      </vt:variant>
    </vt:vector>
  </HeadingPairs>
  <TitlesOfParts>
    <vt:vector size="1" baseType="lpstr">
      <vt:lpstr>Document</vt:lpstr>
    </vt:vector>
  </TitlesOfParts>
  <Company>Caixa Economica Federal</Company>
  <LinksUpToDate>false</LinksUpToDate>
  <CharactersWithSpaces>68968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Demian Lisboa Pereira</cp:lastModifiedBy>
  <cp:revision>69</cp:revision>
  <dcterms:created xsi:type="dcterms:W3CDTF">2026-04-15T14:07:00Z</dcterms:created>
  <dcterms:modified xsi:type="dcterms:W3CDTF">2026-06-08T19:51:00Z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33b259-87ee-4762-9a8c-7b0d155dd87f_Enabled">
    <vt:lpwstr>true</vt:lpwstr>
  </property>
  <property fmtid="{D5CDD505-2E9C-101B-9397-08002B2CF9AE}" pid="3" name="MSIP_Label_9333b259-87ee-4762-9a8c-7b0d155dd87f_SetDate">
    <vt:lpwstr>2026-04-15T14:07:37Z</vt:lpwstr>
  </property>
  <property fmtid="{D5CDD505-2E9C-101B-9397-08002B2CF9AE}" pid="4" name="MSIP_Label_9333b259-87ee-4762-9a8c-7b0d155dd87f_Method">
    <vt:lpwstr>Standard</vt:lpwstr>
  </property>
  <property fmtid="{D5CDD505-2E9C-101B-9397-08002B2CF9AE}" pid="5" name="MSIP_Label_9333b259-87ee-4762-9a8c-7b0d155dd87f_Name">
    <vt:lpwstr>_PESSOAL</vt:lpwstr>
  </property>
  <property fmtid="{D5CDD505-2E9C-101B-9397-08002B2CF9AE}" pid="6" name="MSIP_Label_9333b259-87ee-4762-9a8c-7b0d155dd87f_SiteId">
    <vt:lpwstr>ab9bba98-684a-43fb-add8-9c2bebede229</vt:lpwstr>
  </property>
  <property fmtid="{D5CDD505-2E9C-101B-9397-08002B2CF9AE}" pid="7" name="MSIP_Label_9333b259-87ee-4762-9a8c-7b0d155dd87f_ActionId">
    <vt:lpwstr>4a842992-9817-4831-b122-519473cbc5ab</vt:lpwstr>
  </property>
  <property fmtid="{D5CDD505-2E9C-101B-9397-08002B2CF9AE}" pid="8" name="MSIP_Label_9333b259-87ee-4762-9a8c-7b0d155dd87f_ContentBits">
    <vt:lpwstr>0</vt:lpwstr>
  </property>
</Properties>
</file>