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sz w:val="44"/>
          <w:szCs w:val="44"/>
        </w:rPr>
        <w:t xml:space="preserve">Madinaty (مدينتي)</w:t>
      </w:r>
    </w:p>
    <w:p>
      <w:pPr>
        <w:pBdr>
          <w:bottom w:val="single" w:color="000000" w:sz="8" w:space="8"/>
        </w:pBdr>
        <w:spacing w:after="600"/>
        <w:jc w:val="center"/>
      </w:pPr>
      <w:r>
        <w:rPr>
          <w:rFonts w:ascii="Times New Roman" w:cs="Times New Roman" w:eastAsia="Times New Roman" w:hAnsi="Times New Roman"/>
          <w:i/>
          <w:iCs/>
          <w:sz w:val="26"/>
          <w:szCs w:val="26"/>
        </w:rPr>
        <w:t xml:space="preserve">An Arabic-First Municipal Reporting and Resolution Platform</w:t>
      </w:r>
    </w:p>
    <w:p>
      <w:pPr>
        <w:spacing w:after="800" w:before="400"/>
        <w:jc w:val="center"/>
      </w:pPr>
      <w:r>
        <w:rPr>
          <w:rFonts w:ascii="Times New Roman" w:cs="Times New Roman" w:eastAsia="Times New Roman" w:hAnsi="Times New Roman"/>
          <w:b/>
          <w:bCs/>
          <w:sz w:val="40"/>
          <w:szCs w:val="40"/>
        </w:rPr>
        <w:t xml:space="preserve">Literature Review</w:t>
      </w:r>
    </w:p>
    <w:p>
      <w:pPr>
        <w:spacing w:after="120"/>
        <w:jc w:val="center"/>
      </w:pPr>
      <w:r>
        <w:rPr>
          <w:rFonts w:ascii="Times New Roman" w:cs="Times New Roman" w:eastAsia="Times New Roman" w:hAnsi="Times New Roman"/>
          <w:sz w:val="26"/>
          <w:szCs w:val="26"/>
        </w:rPr>
        <w:t xml:space="preserve">Project Documentation</w:t>
      </w:r>
    </w:p>
    <w:p>
      <w:pPr>
        <w:spacing w:after="120"/>
        <w:jc w:val="center"/>
      </w:pPr>
      <w:r>
        <w:rPr>
          <w:rFonts w:ascii="Times New Roman" w:cs="Times New Roman" w:eastAsia="Times New Roman" w:hAnsi="Times New Roman"/>
          <w:sz w:val="26"/>
          <w:szCs w:val="26"/>
        </w:rPr>
        <w:t xml:space="preserve">October 2026</w:t>
      </w:r>
    </w:p>
    <w:p>
      <w:r>
        <w:br w:type="page"/>
      </w:r>
    </w:p>
    <w:p>
      <w:pPr>
        <w:pStyle w:val="Heading1"/>
      </w:pPr>
      <w:r>
        <w:rPr>
          <w:rFonts w:ascii="Times New Roman" w:cs="Times New Roman" w:eastAsia="Times New Roman" w:hAnsi="Times New Roman"/>
        </w:rPr>
        <w:t xml:space="preserve">Document Information</w:t>
      </w:r>
    </w:p>
    <w:p>
      <w:pPr>
        <w:spacing w:after="120" w:line="340"/>
      </w:pPr>
      <w:r>
        <w:rPr>
          <w:rFonts w:ascii="Times New Roman" w:cs="Times New Roman" w:eastAsia="Times New Roman" w:hAnsi="Times New Roman"/>
          <w:b/>
          <w:bCs/>
          <w:sz w:val="24"/>
          <w:szCs w:val="24"/>
        </w:rPr>
        <w:t xml:space="preserve">Project Name:</w:t>
      </w:r>
      <w:r>
        <w:rPr>
          <w:rFonts w:ascii="Times New Roman" w:cs="Times New Roman" w:eastAsia="Times New Roman" w:hAnsi="Times New Roman"/>
          <w:sz w:val="24"/>
          <w:szCs w:val="24"/>
        </w:rPr>
        <w:t xml:space="preserve"> Madinaty (مدينتي)</w:t>
      </w:r>
    </w:p>
    <w:p>
      <w:pPr>
        <w:spacing w:after="120" w:line="340"/>
      </w:pPr>
      <w:r>
        <w:rPr>
          <w:rFonts w:ascii="Times New Roman" w:cs="Times New Roman" w:eastAsia="Times New Roman" w:hAnsi="Times New Roman"/>
          <w:b/>
          <w:bCs/>
          <w:sz w:val="24"/>
          <w:szCs w:val="24"/>
        </w:rPr>
        <w:t xml:space="preserve">Documentation Status:</w:t>
      </w:r>
      <w:r>
        <w:rPr>
          <w:rFonts w:ascii="Times New Roman" w:cs="Times New Roman" w:eastAsia="Times New Roman" w:hAnsi="Times New Roman"/>
          <w:sz w:val="24"/>
          <w:szCs w:val="24"/>
        </w:rPr>
        <w:t xml:space="preserve"> Based on the project's own architecture and planning documents; supplemented with general, well-known categories of related systems and approaches.</w:t>
      </w:r>
    </w:p>
    <w:p>
      <w:pPr>
        <w:spacing w:after="120" w:line="340"/>
      </w:pPr>
      <w:r>
        <w:rPr>
          <w:rFonts w:ascii="Times New Roman" w:cs="Times New Roman" w:eastAsia="Times New Roman" w:hAnsi="Times New Roman"/>
          <w:b/>
          <w:bCs/>
          <w:sz w:val="24"/>
          <w:szCs w:val="24"/>
        </w:rPr>
        <w:t xml:space="preserve">Important Note:</w:t>
      </w:r>
      <w:r>
        <w:rPr>
          <w:rFonts w:ascii="Times New Roman" w:cs="Times New Roman" w:eastAsia="Times New Roman" w:hAnsi="Times New Roman"/>
          <w:sz w:val="24"/>
          <w:szCs w:val="24"/>
        </w:rPr>
        <w:t xml:space="preserve"> This file does not invent specific academic citations, publication titles, or survey results that are not already supported by the project materials. Where a statement is general background rather than project evidence, it is presented as context and marked accordingly.</w:t>
      </w:r>
    </w:p>
    <w:p>
      <w:r>
        <w:br w:type="page"/>
      </w:r>
    </w:p>
    <w:p>
      <w:pPr>
        <w:pStyle w:val="Heading1"/>
        <w:keepNext/>
      </w:pPr>
      <w:r>
        <w:rPr>
          <w:rFonts w:ascii="Times New Roman" w:cs="Times New Roman" w:eastAsia="Times New Roman" w:hAnsi="Times New Roman"/>
        </w:rPr>
        <w:t xml:space="preserve">1. Purpose of the Review</w:t>
      </w:r>
    </w:p>
    <w:p>
      <w:pPr>
        <w:spacing w:after="160" w:line="360"/>
        <w:jc w:val="both"/>
      </w:pPr>
      <w:r>
        <w:rPr>
          <w:rFonts w:ascii="Times New Roman" w:cs="Times New Roman" w:eastAsia="Times New Roman" w:hAnsi="Times New Roman"/>
          <w:sz w:val="24"/>
          <w:szCs w:val="24"/>
        </w:rPr>
        <w:t xml:space="preserve">This review examines the kinds of existing systems, technical approaches, and design considerations that are relevant to Madinaty. The project's goal is to build an Arabic-first, RTL, mobile-first municipal reporting and resolution platform. To understand the project's context, this review looks at: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Citizen-to-authority reporting platforms in general.</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Common architectural patterns for issue tracking and workflow management.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Relevant technical approaches for authentication, authorization, media handling, maps, notifications, and background processing.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Research and design gaps that remain relevant to the project.</w:t>
      </w:r>
    </w:p>
    <w:p>
      <w:pPr>
        <w:spacing w:after="160" w:line="360"/>
        <w:jc w:val="both"/>
      </w:pPr>
      <w:r>
        <w:rPr>
          <w:rFonts w:ascii="Times New Roman" w:cs="Times New Roman" w:eastAsia="Times New Roman" w:hAnsi="Times New Roman"/>
          <w:sz w:val="24"/>
          <w:szCs w:val="24"/>
        </w:rPr>
        <w:t xml:space="preserve">The review is based primarily on the project's blueprint, Phase 0 audit, implementation backlog, and decision register. General background about similar system types is included only to frame the project, not to claim a specific prior study.</w:t>
      </w:r>
    </w:p>
    <w:p>
      <w:pPr>
        <w:pStyle w:val="Heading1"/>
        <w:keepNext/>
      </w:pPr>
      <w:r>
        <w:rPr>
          <w:rFonts w:ascii="Times New Roman" w:cs="Times New Roman" w:eastAsia="Times New Roman" w:hAnsi="Times New Roman"/>
        </w:rPr>
        <w:t xml:space="preserve">2. Relevant Existing System Types</w:t>
      </w:r>
    </w:p>
    <w:p>
      <w:pPr>
        <w:pStyle w:val="Heading2"/>
        <w:keepNext/>
      </w:pPr>
      <w:r>
        <w:rPr>
          <w:rFonts w:ascii="Times New Roman" w:cs="Times New Roman" w:eastAsia="Times New Roman" w:hAnsi="Times New Roman"/>
        </w:rPr>
        <w:t xml:space="preserve">2.1 Citizen Reporting and Issue-Tracking Platforms</w:t>
      </w:r>
    </w:p>
    <w:p>
      <w:pPr>
        <w:spacing w:after="160" w:line="360"/>
        <w:jc w:val="both"/>
      </w:pPr>
      <w:r>
        <w:rPr>
          <w:rFonts w:ascii="Times New Roman" w:cs="Times New Roman" w:eastAsia="Times New Roman" w:hAnsi="Times New Roman"/>
          <w:sz w:val="24"/>
          <w:szCs w:val="24"/>
        </w:rPr>
        <w:t xml:space="preserve">The closest general system type to Madinaty is the class of citizen-facing platforms used to report public problems such as road defects, lighting failures, waste issues, water leaks, and park maintenance concerns.</w:t>
      </w:r>
    </w:p>
    <w:p>
      <w:pPr>
        <w:spacing w:after="160" w:line="360"/>
        <w:jc w:val="both"/>
      </w:pPr>
      <w:r>
        <w:rPr>
          <w:rFonts w:ascii="Times New Roman" w:cs="Times New Roman" w:eastAsia="Times New Roman" w:hAnsi="Times New Roman"/>
          <w:sz w:val="24"/>
          <w:szCs w:val="24"/>
        </w:rPr>
        <w:t xml:space="preserve">Typical characteristics of this system type include: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 public or semi-public channel for submitting a problem report.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Some form of categorization, location, and description capture.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 workflow that routes the report to a responsible party.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Status tracking so the reporter can see how the issue is progressing.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Notifications or updates so citizens are not left unaware of progress.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Some level of accountability through history, audit, or public visibility.</w:t>
      </w:r>
    </w:p>
    <w:p>
      <w:pPr>
        <w:spacing w:after="160" w:line="360"/>
        <w:jc w:val="both"/>
      </w:pPr>
      <w:r>
        <w:rPr>
          <w:rFonts w:ascii="Times New Roman" w:cs="Times New Roman" w:eastAsia="Times New Roman" w:hAnsi="Times New Roman"/>
          <w:sz w:val="24"/>
          <w:szCs w:val="24"/>
        </w:rPr>
        <w:t xml:space="preserve">These systems are often used by municipalities, utilities, or regional authorities to make service requests visible and trackable. They vary widely in maturity, ranging from simple intake forms to more advanced workflows with assignment, escalation, evidence capture, and closure rules.</w:t>
      </w:r>
    </w:p>
    <w:p>
      <w:pPr>
        <w:pStyle w:val="Heading2"/>
        <w:keepNext/>
      </w:pPr>
      <w:r>
        <w:rPr>
          <w:rFonts w:ascii="Times New Roman" w:cs="Times New Roman" w:eastAsia="Times New Roman" w:hAnsi="Times New Roman"/>
        </w:rPr>
        <w:t xml:space="preserve">2.2 Municipal Service Requests and Work-Order Systems</w:t>
      </w:r>
    </w:p>
    <w:p>
      <w:pPr>
        <w:spacing w:after="160" w:line="360"/>
        <w:jc w:val="both"/>
      </w:pPr>
      <w:r>
        <w:rPr>
          <w:rFonts w:ascii="Times New Roman" w:cs="Times New Roman" w:eastAsia="Times New Roman" w:hAnsi="Times New Roman"/>
          <w:sz w:val="24"/>
          <w:szCs w:val="24"/>
        </w:rPr>
        <w:t xml:space="preserve">A related system type is the internal municipal work-order or field-service system used by authorities to manage assigned tasks. In such systems, the public report is only one input; the authority also needs assignment queues, prioritization, field evidence, internal notes, and closure records.</w:t>
      </w:r>
    </w:p>
    <w:p>
      <w:pPr>
        <w:spacing w:after="160" w:line="360"/>
        <w:jc w:val="both"/>
      </w:pPr>
      <w:r>
        <w:rPr>
          <w:rFonts w:ascii="Times New Roman" w:cs="Times New Roman" w:eastAsia="Times New Roman" w:hAnsi="Times New Roman"/>
          <w:sz w:val="24"/>
          <w:szCs w:val="24"/>
        </w:rPr>
        <w:t xml:space="preserve">This distinction matters for Madinaty because the project is not only a citizen intake form. It also needs to support staff and administrative workflows, including: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Assignment to responsible authorities.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Status transitions with documented reasons.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Internal communication distinct from public updates.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Resolution evidence and closure rules.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Appeals and reopening where appropriate.</w:t>
      </w:r>
    </w:p>
    <w:p>
      <w:pPr>
        <w:pStyle w:val="Heading2"/>
        <w:keepNext/>
      </w:pPr>
      <w:r>
        <w:rPr>
          <w:rFonts w:ascii="Times New Roman" w:cs="Times New Roman" w:eastAsia="Times New Roman" w:hAnsi="Times New Roman"/>
        </w:rPr>
        <w:t xml:space="preserve">2.3 Two-Way Communication and Feedback Platforms</w:t>
      </w:r>
    </w:p>
    <w:p>
      <w:pPr>
        <w:spacing w:after="160" w:line="360"/>
        <w:jc w:val="both"/>
      </w:pPr>
      <w:r>
        <w:rPr>
          <w:rFonts w:ascii="Times New Roman" w:cs="Times New Roman" w:eastAsia="Times New Roman" w:hAnsi="Times New Roman"/>
          <w:sz w:val="24"/>
          <w:szCs w:val="24"/>
        </w:rPr>
        <w:t xml:space="preserve">Madinaty also overlaps with two-way communication platforms, where the citizen does not only submit a request but can later respond to clarification requests, submit appeals, rate the outcome, or request reopening.</w:t>
      </w:r>
    </w:p>
    <w:p>
      <w:pPr>
        <w:spacing w:after="160" w:line="360"/>
        <w:jc w:val="both"/>
      </w:pPr>
      <w:r>
        <w:rPr>
          <w:rFonts w:ascii="Times New Roman" w:cs="Times New Roman" w:eastAsia="Times New Roman" w:hAnsi="Times New Roman"/>
          <w:sz w:val="24"/>
          <w:szCs w:val="24"/>
        </w:rPr>
        <w:t xml:space="preserve">This kind of interaction introduces several design concerns: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need to preserve conversational history without losing earlier context.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need to prevent unauthorized status changes during feedback loops.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The need to distinguish internal staff communication from public-facing information.</w:t>
      </w:r>
    </w:p>
    <w:p>
      <w:pPr>
        <w:pStyle w:val="Heading1"/>
        <w:keepNext/>
      </w:pPr>
      <w:r>
        <w:rPr>
          <w:rFonts w:ascii="Times New Roman" w:cs="Times New Roman" w:eastAsia="Times New Roman" w:hAnsi="Times New Roman"/>
        </w:rPr>
        <w:t xml:space="preserve">3. Existing Approaches Relevant to Madinaty</w:t>
      </w:r>
    </w:p>
    <w:p>
      <w:pPr>
        <w:pStyle w:val="Heading2"/>
        <w:keepNext/>
      </w:pPr>
      <w:r>
        <w:rPr>
          <w:rFonts w:ascii="Times New Roman" w:cs="Times New Roman" w:eastAsia="Times New Roman" w:hAnsi="Times New Roman"/>
        </w:rPr>
        <w:t xml:space="preserve">3.1 Role-Based Access Control</w:t>
      </w:r>
    </w:p>
    <w:p>
      <w:pPr>
        <w:spacing w:after="160" w:line="360"/>
        <w:jc w:val="both"/>
      </w:pPr>
      <w:r>
        <w:rPr>
          <w:rFonts w:ascii="Times New Roman" w:cs="Times New Roman" w:eastAsia="Times New Roman" w:hAnsi="Times New Roman"/>
          <w:sz w:val="24"/>
          <w:szCs w:val="24"/>
        </w:rPr>
        <w:t xml:space="preserve">A common approach in multi-role platforms is role-based access control, where each user category has a defined set of permissions. Madinaty's design goes beyond simple roles by also considering authority membership and geographic scope.</w:t>
      </w:r>
    </w:p>
    <w:p>
      <w:pPr>
        <w:spacing w:after="160" w:line="360"/>
        <w:jc w:val="both"/>
      </w:pPr>
      <w:r>
        <w:rPr>
          <w:rFonts w:ascii="Times New Roman" w:cs="Times New Roman" w:eastAsia="Times New Roman" w:hAnsi="Times New Roman"/>
          <w:sz w:val="24"/>
          <w:szCs w:val="24"/>
        </w:rPr>
        <w:t xml:space="preserve">This is consistent with a common security principle in shared platforms: users should only access records they are entitled to see, and permissions should be enforced on the server, not only hidden in the UI.</w:t>
      </w:r>
    </w:p>
    <w:p>
      <w:pPr>
        <w:pStyle w:val="Heading2"/>
        <w:keepNext/>
      </w:pPr>
      <w:r>
        <w:rPr>
          <w:rFonts w:ascii="Times New Roman" w:cs="Times New Roman" w:eastAsia="Times New Roman" w:hAnsi="Times New Roman"/>
        </w:rPr>
        <w:t xml:space="preserve">3.2 State Machines for Workflow Management</w:t>
      </w:r>
    </w:p>
    <w:p>
      <w:pPr>
        <w:spacing w:after="160" w:line="360"/>
        <w:jc w:val="both"/>
      </w:pPr>
      <w:r>
        <w:rPr>
          <w:rFonts w:ascii="Times New Roman" w:cs="Times New Roman" w:eastAsia="Times New Roman" w:hAnsi="Times New Roman"/>
          <w:sz w:val="24"/>
          <w:szCs w:val="24"/>
        </w:rPr>
        <w:t xml:space="preserve">Report lifecycle management is often modeled as a state machine. A fixed set of statuses and allowed transitions helps prevent inconsistent states, accidental jumps, and unclear audit trails.</w:t>
      </w:r>
    </w:p>
    <w:p>
      <w:pPr>
        <w:spacing w:after="160" w:line="360"/>
        <w:jc w:val="both"/>
      </w:pPr>
      <w:r>
        <w:rPr>
          <w:rFonts w:ascii="Times New Roman" w:cs="Times New Roman" w:eastAsia="Times New Roman" w:hAnsi="Times New Roman"/>
          <w:sz w:val="24"/>
          <w:szCs w:val="24"/>
        </w:rPr>
        <w:t xml:space="preserve">The Madinaty project uses this approach explicitly. It defines a reconciled status model and an authoritative transition matrix, and it enforces transitions inside database transactions with history recording.</w:t>
      </w:r>
    </w:p>
    <w:p>
      <w:pPr>
        <w:pStyle w:val="Heading2"/>
        <w:keepNext/>
      </w:pPr>
      <w:r>
        <w:rPr>
          <w:rFonts w:ascii="Times New Roman" w:cs="Times New Roman" w:eastAsia="Times New Roman" w:hAnsi="Times New Roman"/>
        </w:rPr>
        <w:t xml:space="preserve">3.3 Immutable Audit Trails</w:t>
      </w:r>
    </w:p>
    <w:p>
      <w:pPr>
        <w:spacing w:after="160" w:line="360"/>
        <w:jc w:val="both"/>
      </w:pPr>
      <w:r>
        <w:rPr>
          <w:rFonts w:ascii="Times New Roman" w:cs="Times New Roman" w:eastAsia="Times New Roman" w:hAnsi="Times New Roman"/>
          <w:sz w:val="24"/>
          <w:szCs w:val="24"/>
        </w:rPr>
        <w:t xml:space="preserve">Another common approach in accountability-focused systems is to keep immutable history records for sensitive actions. Instead of overwriting prior state, the system stores transition history, assignment history, and audit events.</w:t>
      </w:r>
    </w:p>
    <w:p>
      <w:pPr>
        <w:spacing w:after="160" w:line="360"/>
        <w:jc w:val="both"/>
      </w:pPr>
      <w:r>
        <w:rPr>
          <w:rFonts w:ascii="Times New Roman" w:cs="Times New Roman" w:eastAsia="Times New Roman" w:hAnsi="Times New Roman"/>
          <w:sz w:val="24"/>
          <w:szCs w:val="24"/>
        </w:rPr>
        <w:t xml:space="preserve">Madinaty adopts this approach for status changes, assignment changes, internal notes, appeals, and administrative actions.</w:t>
      </w:r>
    </w:p>
    <w:p>
      <w:pPr>
        <w:pStyle w:val="Heading2"/>
        <w:keepNext/>
      </w:pPr>
      <w:r>
        <w:rPr>
          <w:rFonts w:ascii="Times New Roman" w:cs="Times New Roman" w:eastAsia="Times New Roman" w:hAnsi="Times New Roman"/>
        </w:rPr>
        <w:t xml:space="preserve">3.4 Public Reference Identifiers</w:t>
      </w:r>
    </w:p>
    <w:p>
      <w:pPr>
        <w:spacing w:after="160" w:line="360"/>
        <w:jc w:val="both"/>
      </w:pPr>
      <w:r>
        <w:rPr>
          <w:rFonts w:ascii="Times New Roman" w:cs="Times New Roman" w:eastAsia="Times New Roman" w:hAnsi="Times New Roman"/>
          <w:sz w:val="24"/>
          <w:szCs w:val="24"/>
        </w:rPr>
        <w:t xml:space="preserve">Many public-facing tracking systems use non-sequential public references rather than raw database identifiers. This avoids exposing internal IDs and gives users a concise, human-readable tracking code.</w:t>
      </w:r>
    </w:p>
    <w:p>
      <w:pPr>
        <w:spacing w:after="160" w:line="360"/>
        <w:jc w:val="both"/>
      </w:pPr>
      <w:r>
        <w:rPr>
          <w:rFonts w:ascii="Times New Roman" w:cs="Times New Roman" w:eastAsia="Times New Roman" w:hAnsi="Times New Roman"/>
          <w:sz w:val="24"/>
          <w:szCs w:val="24"/>
        </w:rPr>
        <w:t xml:space="preserve">Madinaty uses a public reference format such as </w:t>
      </w:r>
      <w:r>
        <w:rPr>
          <w:rFonts w:ascii="Courier New" w:cs="Courier New" w:eastAsia="Courier New" w:hAnsi="Courier New"/>
          <w:sz w:val="21"/>
          <w:szCs w:val="21"/>
        </w:rPr>
        <w:t xml:space="preserve">MD-XXXX-XXXX</w:t>
      </w:r>
      <w:r>
        <w:rPr>
          <w:rFonts w:ascii="Times New Roman" w:cs="Times New Roman" w:eastAsia="Times New Roman" w:hAnsi="Times New Roman"/>
          <w:sz w:val="24"/>
          <w:szCs w:val="24"/>
        </w:rPr>
        <w:t xml:space="preserve"> as a separate identifier from the internal record ID.</w:t>
      </w:r>
    </w:p>
    <w:p>
      <w:pPr>
        <w:pStyle w:val="Heading2"/>
        <w:keepNext/>
      </w:pPr>
      <w:r>
        <w:rPr>
          <w:rFonts w:ascii="Times New Roman" w:cs="Times New Roman" w:eastAsia="Times New Roman" w:hAnsi="Times New Roman"/>
        </w:rPr>
        <w:t xml:space="preserve">3.5 Media Privacy and Metadata Handling</w:t>
      </w:r>
    </w:p>
    <w:p>
      <w:pPr>
        <w:spacing w:after="160" w:line="360"/>
        <w:jc w:val="both"/>
      </w:pPr>
      <w:r>
        <w:rPr>
          <w:rFonts w:ascii="Times New Roman" w:cs="Times New Roman" w:eastAsia="Times New Roman" w:hAnsi="Times New Roman"/>
          <w:sz w:val="24"/>
          <w:szCs w:val="24"/>
        </w:rPr>
        <w:t xml:space="preserve">Image-based reporting introduces privacy risks, especially when photos contain EXIF data such as GPS coordinates or device information. A common approach in privacy-conscious systems is to validate file content, limit image size and count, and remove sensitive metadata before storage.</w:t>
      </w:r>
    </w:p>
    <w:p>
      <w:pPr>
        <w:spacing w:after="160" w:line="360"/>
        <w:jc w:val="both"/>
      </w:pPr>
      <w:r>
        <w:rPr>
          <w:rFonts w:ascii="Times New Roman" w:cs="Times New Roman" w:eastAsia="Times New Roman" w:hAnsi="Times New Roman"/>
          <w:sz w:val="24"/>
          <w:szCs w:val="24"/>
        </w:rPr>
        <w:t xml:space="preserve">Madinaty's design includes this concern explicitly, with private media by default and server-side authorization for access.</w:t>
      </w:r>
    </w:p>
    <w:p>
      <w:pPr>
        <w:pStyle w:val="Heading2"/>
        <w:keepNext/>
      </w:pPr>
      <w:r>
        <w:rPr>
          <w:rFonts w:ascii="Times New Roman" w:cs="Times New Roman" w:eastAsia="Times New Roman" w:hAnsi="Times New Roman"/>
        </w:rPr>
        <w:t xml:space="preserve">3.6 Map-Based Location Capture</w:t>
      </w:r>
    </w:p>
    <w:p>
      <w:pPr>
        <w:spacing w:after="160" w:line="360"/>
        <w:jc w:val="both"/>
      </w:pPr>
      <w:r>
        <w:rPr>
          <w:rFonts w:ascii="Times New Roman" w:cs="Times New Roman" w:eastAsia="Times New Roman" w:hAnsi="Times New Roman"/>
          <w:sz w:val="24"/>
          <w:szCs w:val="24"/>
        </w:rPr>
        <w:t xml:space="preserve">Map interfaces are commonly used to let users select a location or view nearby reports. OpenStreetMap and similar mapping libraries are often used for this purpose, with attention to tile-provider terms and privacy-sensitive display of locations.</w:t>
      </w:r>
    </w:p>
    <w:p>
      <w:pPr>
        <w:spacing w:after="160" w:line="360"/>
        <w:jc w:val="both"/>
      </w:pPr>
      <w:r>
        <w:rPr>
          <w:rFonts w:ascii="Times New Roman" w:cs="Times New Roman" w:eastAsia="Times New Roman" w:hAnsi="Times New Roman"/>
          <w:sz w:val="24"/>
          <w:szCs w:val="24"/>
        </w:rPr>
        <w:t xml:space="preserve">Madinaty's design uses map interaction for location capture while treating precise coordinates carefully in public views.</w:t>
      </w:r>
    </w:p>
    <w:p>
      <w:pPr>
        <w:pStyle w:val="Heading2"/>
        <w:keepNext/>
      </w:pPr>
      <w:r>
        <w:rPr>
          <w:rFonts w:ascii="Times New Roman" w:cs="Times New Roman" w:eastAsia="Times New Roman" w:hAnsi="Times New Roman"/>
        </w:rPr>
        <w:t xml:space="preserve">3.7 Server-Side External Service Integration</w:t>
      </w:r>
    </w:p>
    <w:p>
      <w:pPr>
        <w:spacing w:after="160" w:line="360"/>
        <w:jc w:val="both"/>
      </w:pPr>
      <w:r>
        <w:rPr>
          <w:rFonts w:ascii="Times New Roman" w:cs="Times New Roman" w:eastAsia="Times New Roman" w:hAnsi="Times New Roman"/>
          <w:sz w:val="24"/>
          <w:szCs w:val="24"/>
        </w:rPr>
        <w:t xml:space="preserve">When external services such as AI inspection or email delivery are used, a common defensive approach is to call them only from the server, keep timeouts and retries bounded, and ensure that failure of an external service does not corrupt the core user transaction.</w:t>
      </w:r>
    </w:p>
    <w:p>
      <w:pPr>
        <w:spacing w:after="160" w:line="360"/>
        <w:jc w:val="both"/>
      </w:pPr>
      <w:r>
        <w:rPr>
          <w:rFonts w:ascii="Times New Roman" w:cs="Times New Roman" w:eastAsia="Times New Roman" w:hAnsi="Times New Roman"/>
          <w:sz w:val="24"/>
          <w:szCs w:val="24"/>
        </w:rPr>
        <w:t xml:space="preserve">Madinaty applies this pattern to Gemini-based image validation and to email delivery. The system is designed so that external failures route the report to review or retry rather than causing false success or automatic rejection.</w:t>
      </w:r>
    </w:p>
    <w:p>
      <w:pPr>
        <w:pStyle w:val="Heading2"/>
        <w:keepNext/>
      </w:pPr>
      <w:r>
        <w:rPr>
          <w:rFonts w:ascii="Times New Roman" w:cs="Times New Roman" w:eastAsia="Times New Roman" w:hAnsi="Times New Roman"/>
        </w:rPr>
        <w:t xml:space="preserve">3.8 Background Jobs and Outbox Patterns</w:t>
      </w:r>
    </w:p>
    <w:p>
      <w:pPr>
        <w:spacing w:after="160" w:line="360"/>
        <w:jc w:val="both"/>
      </w:pPr>
      <w:r>
        <w:rPr>
          <w:rFonts w:ascii="Times New Roman" w:cs="Times New Roman" w:eastAsia="Times New Roman" w:hAnsi="Times New Roman"/>
          <w:sz w:val="24"/>
          <w:szCs w:val="24"/>
        </w:rPr>
        <w:t xml:space="preserve">Reliable notification and scheduled-processing systems often use background jobs and, in more robust designs, an outbox pattern to separate the core transactional write from downstream side effects such as email sending.</w:t>
      </w:r>
    </w:p>
    <w:p>
      <w:pPr>
        <w:spacing w:after="160" w:line="360"/>
        <w:jc w:val="both"/>
      </w:pPr>
      <w:r>
        <w:rPr>
          <w:rFonts w:ascii="Times New Roman" w:cs="Times New Roman" w:eastAsia="Times New Roman" w:hAnsi="Times New Roman"/>
          <w:sz w:val="24"/>
          <w:szCs w:val="24"/>
        </w:rPr>
        <w:t xml:space="preserve">Madinaty's architecture includes an outbox-style design and scheduled processing for tasks such as expired appeal-window closure.</w:t>
      </w:r>
    </w:p>
    <w:p>
      <w:pPr>
        <w:pStyle w:val="Heading1"/>
        <w:keepNext/>
      </w:pPr>
      <w:r>
        <w:rPr>
          <w:rFonts w:ascii="Times New Roman" w:cs="Times New Roman" w:eastAsia="Times New Roman" w:hAnsi="Times New Roman"/>
        </w:rPr>
        <w:t xml:space="preserve">4. Technologies and Approaches Used or Considered</w:t>
      </w:r>
    </w:p>
    <w:p>
      <w:pPr>
        <w:pStyle w:val="Heading2"/>
        <w:keepNext/>
      </w:pPr>
      <w:r>
        <w:rPr>
          <w:rFonts w:ascii="Times New Roman" w:cs="Times New Roman" w:eastAsia="Times New Roman" w:hAnsi="Times New Roman"/>
        </w:rPr>
        <w:t xml:space="preserve">4.1 Web Framework and Frontend Direction</w:t>
      </w:r>
    </w:p>
    <w:p>
      <w:pPr>
        <w:spacing w:after="160" w:line="360"/>
        <w:jc w:val="both"/>
      </w:pPr>
      <w:r>
        <w:rPr>
          <w:rFonts w:ascii="Times New Roman" w:cs="Times New Roman" w:eastAsia="Times New Roman" w:hAnsi="Times New Roman"/>
          <w:sz w:val="24"/>
          <w:szCs w:val="24"/>
        </w:rPr>
        <w:t xml:space="preserve">The project uses a modern React-based web framework with an app-router structure, TypeScript, and a mobile-first responsive design. It is built around an Arabic-first, RTL interface using a suitable Arabic font.</w:t>
      </w:r>
    </w:p>
    <w:p>
      <w:pPr>
        <w:spacing w:after="160" w:line="360"/>
        <w:jc w:val="both"/>
      </w:pPr>
      <w:r>
        <w:rPr>
          <w:rFonts w:ascii="Times New Roman" w:cs="Times New Roman" w:eastAsia="Times New Roman" w:hAnsi="Times New Roman"/>
          <w:sz w:val="24"/>
          <w:szCs w:val="24"/>
        </w:rPr>
        <w:t xml:space="preserve">This aligns with a common modern approach for public-facing platforms that need strong interactivity, server-side logic, and localized presentation.</w:t>
      </w:r>
    </w:p>
    <w:p>
      <w:pPr>
        <w:pStyle w:val="Heading2"/>
        <w:keepNext/>
      </w:pPr>
      <w:r>
        <w:rPr>
          <w:rFonts w:ascii="Times New Roman" w:cs="Times New Roman" w:eastAsia="Times New Roman" w:hAnsi="Times New Roman"/>
        </w:rPr>
        <w:t xml:space="preserve">4.2 Database and ORM</w:t>
      </w:r>
    </w:p>
    <w:p>
      <w:pPr>
        <w:spacing w:after="160" w:line="360"/>
        <w:jc w:val="both"/>
      </w:pPr>
      <w:r>
        <w:rPr>
          <w:rFonts w:ascii="Times New Roman" w:cs="Times New Roman" w:eastAsia="Times New Roman" w:hAnsi="Times New Roman"/>
          <w:sz w:val="24"/>
          <w:szCs w:val="24"/>
        </w:rPr>
        <w:t xml:space="preserve">The project uses a relational database with an ORM and migrations. A relational model is appropriate for structured workflow data with relationships between users, authorities, reports, history, and notifications.</w:t>
      </w:r>
    </w:p>
    <w:p>
      <w:pPr>
        <w:spacing w:after="160" w:line="360"/>
        <w:jc w:val="both"/>
      </w:pPr>
      <w:r>
        <w:rPr>
          <w:rFonts w:ascii="Times New Roman" w:cs="Times New Roman" w:eastAsia="Times New Roman" w:hAnsi="Times New Roman"/>
          <w:sz w:val="24"/>
          <w:szCs w:val="24"/>
        </w:rPr>
        <w:t xml:space="preserve">The schema includes optimistic concurrency controls and careful deletion policies to preserve audit integrity.</w:t>
      </w:r>
    </w:p>
    <w:p>
      <w:pPr>
        <w:pStyle w:val="Heading2"/>
        <w:keepNext/>
      </w:pPr>
      <w:r>
        <w:rPr>
          <w:rFonts w:ascii="Times New Roman" w:cs="Times New Roman" w:eastAsia="Times New Roman" w:hAnsi="Times New Roman"/>
        </w:rPr>
        <w:t xml:space="preserve">4.3 Authentication and Session Management</w:t>
      </w:r>
    </w:p>
    <w:p>
      <w:pPr>
        <w:spacing w:after="160" w:line="360"/>
        <w:jc w:val="both"/>
      </w:pPr>
      <w:r>
        <w:rPr>
          <w:rFonts w:ascii="Times New Roman" w:cs="Times New Roman" w:eastAsia="Times New Roman" w:hAnsi="Times New Roman"/>
          <w:sz w:val="24"/>
          <w:szCs w:val="24"/>
        </w:rPr>
        <w:t xml:space="preserve">The project uses an email-and-password authentication system with sessions, verification, and password recovery. This is a standard approach for platforms that need account-based access without introducing more complex authentication methods in Version 1.</w:t>
      </w:r>
    </w:p>
    <w:p>
      <w:pPr>
        <w:pStyle w:val="Heading2"/>
        <w:keepNext/>
      </w:pPr>
      <w:r>
        <w:rPr>
          <w:rFonts w:ascii="Times New Roman" w:cs="Times New Roman" w:eastAsia="Times New Roman" w:hAnsi="Times New Roman"/>
        </w:rPr>
        <w:t xml:space="preserve">4.4 Authorization Layers</w:t>
      </w:r>
    </w:p>
    <w:p>
      <w:pPr>
        <w:spacing w:after="160" w:line="360"/>
        <w:jc w:val="both"/>
      </w:pPr>
      <w:r>
        <w:rPr>
          <w:rFonts w:ascii="Times New Roman" w:cs="Times New Roman" w:eastAsia="Times New Roman" w:hAnsi="Times New Roman"/>
          <w:sz w:val="24"/>
          <w:szCs w:val="24"/>
        </w:rPr>
        <w:t xml:space="preserve">The project uses multiple authorization layers: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Role checks.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Authority membership checks.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Report-level access checks.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Immediate revocation handling for suspended users or inactive memberships.</w:t>
      </w:r>
    </w:p>
    <w:p>
      <w:pPr>
        <w:spacing w:after="160" w:line="360"/>
        <w:jc w:val="both"/>
      </w:pPr>
      <w:r>
        <w:rPr>
          <w:rFonts w:ascii="Times New Roman" w:cs="Times New Roman" w:eastAsia="Times New Roman" w:hAnsi="Times New Roman"/>
          <w:sz w:val="24"/>
          <w:szCs w:val="24"/>
        </w:rPr>
        <w:t xml:space="preserve">This reflects a defense-in-depth approach for a system where citizens, staff, and administrators share data under different rules.</w:t>
      </w:r>
    </w:p>
    <w:p>
      <w:pPr>
        <w:pStyle w:val="Heading2"/>
        <w:keepNext/>
      </w:pPr>
      <w:r>
        <w:rPr>
          <w:rFonts w:ascii="Times New Roman" w:cs="Times New Roman" w:eastAsia="Times New Roman" w:hAnsi="Times New Roman"/>
        </w:rPr>
        <w:t xml:space="preserve">4.5 Image Storage and Delivery</w:t>
      </w:r>
    </w:p>
    <w:p>
      <w:pPr>
        <w:spacing w:after="160" w:line="360"/>
        <w:jc w:val="both"/>
      </w:pPr>
      <w:r>
        <w:rPr>
          <w:rFonts w:ascii="Times New Roman" w:cs="Times New Roman" w:eastAsia="Times New Roman" w:hAnsi="Times New Roman"/>
          <w:sz w:val="24"/>
          <w:szCs w:val="24"/>
        </w:rPr>
        <w:t xml:space="preserve">The project's design assumes private image storage with short-lived access rather than permanent public URLs. This is appropriate when images are evidence related to a specific report and should not be publicly indexable by default.</w:t>
      </w:r>
    </w:p>
    <w:p>
      <w:pPr>
        <w:pStyle w:val="Heading2"/>
        <w:keepNext/>
      </w:pPr>
      <w:r>
        <w:rPr>
          <w:rFonts w:ascii="Times New Roman" w:cs="Times New Roman" w:eastAsia="Times New Roman" w:hAnsi="Times New Roman"/>
        </w:rPr>
        <w:t xml:space="preserve">4.6 AI-Assisted Image Relevance Checking</w:t>
      </w:r>
    </w:p>
    <w:p>
      <w:pPr>
        <w:spacing w:after="160" w:line="360"/>
        <w:jc w:val="both"/>
      </w:pPr>
      <w:r>
        <w:rPr>
          <w:rFonts w:ascii="Times New Roman" w:cs="Times New Roman" w:eastAsia="Times New Roman" w:hAnsi="Times New Roman"/>
          <w:sz w:val="24"/>
          <w:szCs w:val="24"/>
        </w:rPr>
        <w:t xml:space="preserve">The project considers server-side AI inspection as an initial relevance check for submitted images, with structured outcomes and a fallback to human review when the result is uncertain or the service is unavailable.</w:t>
      </w:r>
    </w:p>
    <w:p>
      <w:pPr>
        <w:spacing w:after="160" w:line="360"/>
        <w:jc w:val="both"/>
      </w:pPr>
      <w:r>
        <w:rPr>
          <w:rFonts w:ascii="Times New Roman" w:cs="Times New Roman" w:eastAsia="Times New Roman" w:hAnsi="Times New Roman"/>
          <w:sz w:val="24"/>
          <w:szCs w:val="24"/>
        </w:rPr>
        <w:t xml:space="preserve">This is a pragmatic use of AI as a triage aid, not as a final decision-maker for jurisdiction, cost, or status.</w:t>
      </w:r>
    </w:p>
    <w:p>
      <w:pPr>
        <w:pStyle w:val="Heading2"/>
        <w:keepNext/>
      </w:pPr>
      <w:r>
        <w:rPr>
          <w:rFonts w:ascii="Times New Roman" w:cs="Times New Roman" w:eastAsia="Times New Roman" w:hAnsi="Times New Roman"/>
        </w:rPr>
        <w:t xml:space="preserve">4.7 Notifications and Email</w:t>
      </w:r>
    </w:p>
    <w:p>
      <w:pPr>
        <w:spacing w:after="160" w:line="360"/>
        <w:jc w:val="both"/>
      </w:pPr>
      <w:r>
        <w:rPr>
          <w:rFonts w:ascii="Times New Roman" w:cs="Times New Roman" w:eastAsia="Times New Roman" w:hAnsi="Times New Roman"/>
          <w:sz w:val="24"/>
          <w:szCs w:val="24"/>
        </w:rPr>
        <w:t xml:space="preserve">The project uses both in-app notifications and transactional email, with Arabic templates and server-side sending. Separating in-app and email delivery allows the system to keep users informed through more than one channel.</w:t>
      </w:r>
    </w:p>
    <w:p>
      <w:pPr>
        <w:pStyle w:val="Heading1"/>
        <w:keepNext/>
      </w:pPr>
      <w:r>
        <w:rPr>
          <w:rFonts w:ascii="Times New Roman" w:cs="Times New Roman" w:eastAsia="Times New Roman" w:hAnsi="Times New Roman"/>
        </w:rPr>
        <w:t xml:space="preserve">5. Research and Design Gaps</w:t>
      </w:r>
    </w:p>
    <w:p>
      <w:pPr>
        <w:spacing w:after="160" w:line="360"/>
        <w:jc w:val="both"/>
      </w:pPr>
      <w:r>
        <w:rPr>
          <w:rFonts w:ascii="Times New Roman" w:cs="Times New Roman" w:eastAsia="Times New Roman" w:hAnsi="Times New Roman"/>
          <w:sz w:val="24"/>
          <w:szCs w:val="24"/>
        </w:rPr>
        <w:t xml:space="preserve">The following gaps are relevant to Madinaty and are reflected in the project's own decision register and architecture discussion.</w:t>
      </w:r>
    </w:p>
    <w:p>
      <w:pPr>
        <w:pStyle w:val="Heading2"/>
        <w:keepNext/>
      </w:pPr>
      <w:r>
        <w:rPr>
          <w:rFonts w:ascii="Times New Roman" w:cs="Times New Roman" w:eastAsia="Times New Roman" w:hAnsi="Times New Roman"/>
        </w:rPr>
        <w:t xml:space="preserve">5.1 Jurisdiction and Geographic Scope</w:t>
      </w:r>
    </w:p>
    <w:p>
      <w:pPr>
        <w:spacing w:after="160" w:line="360"/>
        <w:jc w:val="both"/>
      </w:pPr>
      <w:r>
        <w:rPr>
          <w:rFonts w:ascii="Times New Roman" w:cs="Times New Roman" w:eastAsia="Times New Roman" w:hAnsi="Times New Roman"/>
          <w:sz w:val="24"/>
          <w:szCs w:val="24"/>
        </w:rPr>
        <w:t xml:space="preserve">A major gap for any municipal reporting system is how to determine the correct responsible authority for a report. Text addresses and reverse geocoding are often not conclusive, and jurisdiction depends on local administrative boundaries.</w:t>
      </w:r>
    </w:p>
    <w:p>
      <w:pPr>
        <w:spacing w:after="160" w:line="360"/>
        <w:jc w:val="both"/>
      </w:pPr>
      <w:r>
        <w:rPr>
          <w:rFonts w:ascii="Times New Roman" w:cs="Times New Roman" w:eastAsia="Times New Roman" w:hAnsi="Times New Roman"/>
          <w:sz w:val="24"/>
          <w:szCs w:val="24"/>
        </w:rPr>
        <w:t xml:space="preserve">Madinaty does not assume a fully solved geography problem. It stores categories, authorities, service areas, and routing rules in the database, and it treats ambiguous location as a case for review rather than as an automatically resolved fact.</w:t>
      </w:r>
    </w:p>
    <w:p>
      <w:pPr>
        <w:pStyle w:val="Heading2"/>
        <w:keepNext/>
      </w:pPr>
      <w:r>
        <w:rPr>
          <w:rFonts w:ascii="Times New Roman" w:cs="Times New Roman" w:eastAsia="Times New Roman" w:hAnsi="Times New Roman"/>
        </w:rPr>
        <w:t xml:space="preserve">5.2 Duplicate and Conflicting Reports</w:t>
      </w:r>
    </w:p>
    <w:p>
      <w:pPr>
        <w:spacing w:after="160" w:line="360"/>
        <w:jc w:val="both"/>
      </w:pPr>
      <w:r>
        <w:rPr>
          <w:rFonts w:ascii="Times New Roman" w:cs="Times New Roman" w:eastAsia="Times New Roman" w:hAnsi="Times New Roman"/>
          <w:sz w:val="24"/>
          <w:szCs w:val="24"/>
        </w:rPr>
        <w:t xml:space="preserve">Duplicate detection is a known challenge in citizen reporting systems because many users may report the same issue independently. Simple proximity or category matching can be insufficient, and false merging can suppress distinct concerns.</w:t>
      </w:r>
    </w:p>
    <w:p>
      <w:pPr>
        <w:spacing w:after="160" w:line="360"/>
        <w:jc w:val="both"/>
      </w:pPr>
      <w:r>
        <w:rPr>
          <w:rFonts w:ascii="Times New Roman" w:cs="Times New Roman" w:eastAsia="Times New Roman" w:hAnsi="Times New Roman"/>
          <w:sz w:val="24"/>
          <w:szCs w:val="24"/>
        </w:rPr>
        <w:t xml:space="preserve">The project addresses this by supporting similarity suggestions while keeping merging a manual, auditable action in Version 1.</w:t>
      </w:r>
    </w:p>
    <w:p>
      <w:pPr>
        <w:pStyle w:val="Heading2"/>
        <w:keepNext/>
      </w:pPr>
      <w:r>
        <w:rPr>
          <w:rFonts w:ascii="Times New Roman" w:cs="Times New Roman" w:eastAsia="Times New Roman" w:hAnsi="Times New Roman"/>
        </w:rPr>
        <w:t xml:space="preserve">5.3 Privacy, Public Visibility, and Retention</w:t>
      </w:r>
    </w:p>
    <w:p>
      <w:pPr>
        <w:spacing w:after="160" w:line="360"/>
        <w:jc w:val="both"/>
      </w:pPr>
      <w:r>
        <w:rPr>
          <w:rFonts w:ascii="Times New Roman" w:cs="Times New Roman" w:eastAsia="Times New Roman" w:hAnsi="Times New Roman"/>
          <w:sz w:val="24"/>
          <w:szCs w:val="24"/>
        </w:rPr>
        <w:t xml:space="preserve">A persistent design gap in reporting platforms is deciding what can be made public, what must remain internal, and how long different types of data should be retained.</w:t>
      </w:r>
    </w:p>
    <w:p>
      <w:pPr>
        <w:spacing w:after="160" w:line="360"/>
        <w:jc w:val="both"/>
      </w:pPr>
      <w:r>
        <w:rPr>
          <w:rFonts w:ascii="Times New Roman" w:cs="Times New Roman" w:eastAsia="Times New Roman" w:hAnsi="Times New Roman"/>
          <w:sz w:val="24"/>
          <w:szCs w:val="24"/>
        </w:rPr>
        <w:t xml:space="preserve">The project acknowledges that these are policy and legal decisions rather than purely technical ones. It separates public visibility from internal data, avoids exposing reporter identity and precise coordinates by default, and leaves final retention periods to be confirmed.</w:t>
      </w:r>
    </w:p>
    <w:p>
      <w:pPr>
        <w:pStyle w:val="Heading2"/>
        <w:keepNext/>
      </w:pPr>
      <w:r>
        <w:rPr>
          <w:rFonts w:ascii="Times New Roman" w:cs="Times New Roman" w:eastAsia="Times New Roman" w:hAnsi="Times New Roman"/>
        </w:rPr>
        <w:t xml:space="preserve">5.4 Trust, Accountability, and User Expectation</w:t>
      </w:r>
    </w:p>
    <w:p>
      <w:pPr>
        <w:spacing w:after="160" w:line="360"/>
        <w:jc w:val="both"/>
      </w:pPr>
      <w:r>
        <w:rPr>
          <w:rFonts w:ascii="Times New Roman" w:cs="Times New Roman" w:eastAsia="Times New Roman" w:hAnsi="Times New Roman"/>
          <w:sz w:val="24"/>
          <w:szCs w:val="24"/>
        </w:rPr>
        <w:t xml:space="preserve">Citizen reporting systems must manage expectations carefully. Users may assume that submitting a report will produce a fast, guaranteed resolution, even when the platform only coordinates with the responsible authority.</w:t>
      </w:r>
    </w:p>
    <w:p>
      <w:pPr>
        <w:spacing w:after="160" w:line="360"/>
        <w:jc w:val="both"/>
      </w:pPr>
      <w:r>
        <w:rPr>
          <w:rFonts w:ascii="Times New Roman" w:cs="Times New Roman" w:eastAsia="Times New Roman" w:hAnsi="Times New Roman"/>
          <w:sz w:val="24"/>
          <w:szCs w:val="24"/>
        </w:rPr>
        <w:t xml:space="preserve">This gap is relevant to the project's emphasis on clear status language, appeal mechanisms, closure rules, and the explicit statement that the platform is not an emergency service.</w:t>
      </w:r>
    </w:p>
    <w:p>
      <w:pPr>
        <w:pStyle w:val="Heading2"/>
        <w:keepNext/>
      </w:pPr>
      <w:r>
        <w:rPr>
          <w:rFonts w:ascii="Times New Roman" w:cs="Times New Roman" w:eastAsia="Times New Roman" w:hAnsi="Times New Roman"/>
        </w:rPr>
        <w:t xml:space="preserve">5.5 Arabic-First UX and Accessibility</w:t>
      </w:r>
    </w:p>
    <w:p>
      <w:pPr>
        <w:spacing w:after="160" w:line="360"/>
        <w:jc w:val="both"/>
      </w:pPr>
      <w:r>
        <w:rPr>
          <w:rFonts w:ascii="Times New Roman" w:cs="Times New Roman" w:eastAsia="Times New Roman" w:hAnsi="Times New Roman"/>
          <w:sz w:val="24"/>
          <w:szCs w:val="24"/>
        </w:rPr>
        <w:t xml:space="preserve">An Arabic-first, RTL, mobile-first interface introduces usability and accessibility considerations that are not automatically solved by translating a Latin-script interface.</w:t>
      </w:r>
    </w:p>
    <w:p>
      <w:pPr>
        <w:spacing w:after="160" w:line="360"/>
        <w:jc w:val="both"/>
      </w:pPr>
      <w:r>
        <w:rPr>
          <w:rFonts w:ascii="Times New Roman" w:cs="Times New Roman" w:eastAsia="Times New Roman" w:hAnsi="Times New Roman"/>
          <w:sz w:val="24"/>
          <w:szCs w:val="24"/>
        </w:rPr>
        <w:t xml:space="preserve">Relevant concerns include text direction, font rendering, form layout, focus management, and accessible status feedback. The project addresses these as part of the interface design rather than as an afterthought.</w:t>
      </w:r>
    </w:p>
    <w:p>
      <w:pPr>
        <w:pStyle w:val="Heading2"/>
        <w:keepNext/>
      </w:pPr>
      <w:r>
        <w:rPr>
          <w:rFonts w:ascii="Times New Roman" w:cs="Times New Roman" w:eastAsia="Times New Roman" w:hAnsi="Times New Roman"/>
        </w:rPr>
        <w:t xml:space="preserve">5.6 Operational Readiness</w:t>
      </w:r>
    </w:p>
    <w:p>
      <w:pPr>
        <w:spacing w:after="160" w:line="360"/>
        <w:jc w:val="both"/>
      </w:pPr>
      <w:r>
        <w:rPr>
          <w:rFonts w:ascii="Times New Roman" w:cs="Times New Roman" w:eastAsia="Times New Roman" w:hAnsi="Times New Roman"/>
          <w:sz w:val="24"/>
          <w:szCs w:val="24"/>
        </w:rPr>
        <w:t xml:space="preserve">A further gap between concept and launch is operational readiness: backups, recovery, monitoring, rate limiting, secret management, and failure handling for external services.</w:t>
      </w:r>
    </w:p>
    <w:p>
      <w:pPr>
        <w:spacing w:after="160" w:line="360"/>
        <w:jc w:val="both"/>
      </w:pPr>
      <w:r>
        <w:rPr>
          <w:rFonts w:ascii="Times New Roman" w:cs="Times New Roman" w:eastAsia="Times New Roman" w:hAnsi="Times New Roman"/>
          <w:sz w:val="24"/>
          <w:szCs w:val="24"/>
        </w:rPr>
        <w:t xml:space="preserve">The project treats these as part of the launch-readiness phase rather than optional extras.</w:t>
      </w:r>
    </w:p>
    <w:p>
      <w:pPr>
        <w:pStyle w:val="Heading1"/>
        <w:keepNext/>
      </w:pPr>
      <w:r>
        <w:rPr>
          <w:rFonts w:ascii="Times New Roman" w:cs="Times New Roman" w:eastAsia="Times New Roman" w:hAnsi="Times New Roman"/>
        </w:rPr>
        <w:t xml:space="preserve">6. Summary of Gaps Relevant to This Project</w:t>
      </w:r>
    </w:p>
    <w:p>
      <w:pPr>
        <w:spacing w:after="160" w:line="360"/>
        <w:jc w:val="both"/>
      </w:pPr>
      <w:r>
        <w:rPr>
          <w:rFonts w:ascii="Times New Roman" w:cs="Times New Roman" w:eastAsia="Times New Roman" w:hAnsi="Times New Roman"/>
          <w:sz w:val="24"/>
          <w:szCs w:val="24"/>
        </w:rPr>
        <w:t xml:space="preserve">In summary, the most relevant gaps for Madinaty are: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Determining the correct authority for a report in a reliable, auditable way.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Handling duplicate and conflicting reports without losing distinct citizen concerns.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Defining public visibility, privacy, and retention policy for reports, media, and audit data.</w:t>
      </w:r>
    </w:p>
    <w:p>
      <w:pPr>
        <w:pStyle w:val="ListParagraph"/>
        <w:numPr>
          <w:ilvl w:val="0"/>
          <w:numId w:val="2"/>
        </w:numPr>
        <w:spacing w:after="80" w:line="340"/>
        <w:jc w:val="both"/>
      </w:pPr>
      <w:r>
        <w:rPr>
          <w:rFonts w:ascii="Times New Roman" w:cs="Times New Roman" w:eastAsia="Times New Roman" w:hAnsi="Times New Roman"/>
          <w:sz w:val="24"/>
          <w:szCs w:val="24"/>
        </w:rPr>
        <w:t xml:space="preserve">Managing user expectations about response time and resolution.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Delivering a genuinely Arabic-first, accessible, mobile-friendly experience.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Ensuring operational reliability and safe failure handling before launch.</w:t>
      </w:r>
    </w:p>
    <w:p>
      <w:pPr>
        <w:spacing w:after="160" w:line="360"/>
        <w:jc w:val="both"/>
      </w:pPr>
      <w:r>
        <w:rPr>
          <w:rFonts w:ascii="Times New Roman" w:cs="Times New Roman" w:eastAsia="Times New Roman" w:hAnsi="Times New Roman"/>
          <w:sz w:val="24"/>
          <w:szCs w:val="24"/>
        </w:rPr>
        <w:t xml:space="preserve">These gaps are not unique to Madinaty, but they are central to making a municipal reporting platform trustworthy and usable.</w:t>
      </w:r>
    </w:p>
    <w:p>
      <w:pPr>
        <w:pStyle w:val="Heading1"/>
        <w:keepNext/>
      </w:pPr>
      <w:r>
        <w:rPr>
          <w:rFonts w:ascii="Times New Roman" w:cs="Times New Roman" w:eastAsia="Times New Roman" w:hAnsi="Times New Roman"/>
        </w:rPr>
        <w:t xml:space="preserve">7. Sources and Evidence Limitations</w:t>
      </w:r>
    </w:p>
    <w:p>
      <w:pPr>
        <w:spacing w:after="160" w:line="360"/>
        <w:jc w:val="both"/>
      </w:pPr>
      <w:r>
        <w:rPr>
          <w:rFonts w:ascii="Times New Roman" w:cs="Times New Roman" w:eastAsia="Times New Roman" w:hAnsi="Times New Roman"/>
          <w:sz w:val="24"/>
          <w:szCs w:val="24"/>
        </w:rPr>
        <w:t xml:space="preserve">This literature review is based on the project's own documents and code. It uses general descriptions of existing system types and technical approaches only as background context.</w:t>
      </w:r>
    </w:p>
    <w:p>
      <w:pPr>
        <w:spacing w:after="160" w:line="360"/>
        <w:jc w:val="both"/>
      </w:pPr>
      <w:r>
        <w:rPr>
          <w:rFonts w:ascii="Times New Roman" w:cs="Times New Roman" w:eastAsia="Times New Roman" w:hAnsi="Times New Roman"/>
          <w:sz w:val="24"/>
          <w:szCs w:val="24"/>
        </w:rPr>
        <w:t xml:space="preserve">No specific academic papers, bibliographic citations, survey instruments, interview data, or statistics were invented. If a more formal literature review is needed for an academic report, the relevant peer-reviewed sources, municipal case studies, and policy documents would need to be supplied and cited separately.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Times New Roman" w:cs="Times New Roman" w:eastAsia="Times New Roman" w:hAnsi="Times New Roman"/>
        <w:i/>
        <w:iCs/>
        <w:sz w:val="20"/>
        <w:szCs w:val="20"/>
      </w:rPr>
      <w:t xml:space="preserve">Madinaty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Madinaty — Literature Review</dc:title>
  <dc:creator>Madinaty Project</dc:creator>
  <cp:lastModifiedBy>Un-named</cp:lastModifiedBy>
  <cp:revision>1</cp:revision>
  <dcterms:created xsi:type="dcterms:W3CDTF">2026-10-30T12:27:53.348Z</dcterms:created>
  <dcterms:modified xsi:type="dcterms:W3CDTF">2026-10-30T12:27:53.348Z</dcterms:modified>
</cp:coreProperties>
</file>

<file path=docProps/custom.xml><?xml version="1.0" encoding="utf-8"?>
<Properties xmlns="http://schemas.openxmlformats.org/officeDocument/2006/custom-properties" xmlns:vt="http://schemas.openxmlformats.org/officeDocument/2006/docPropsVTypes"/>
</file>