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c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об Unix см. в</w:t>
      </w:r>
      <w:r>
        <w:t xml:space="preserve"> </w:t>
      </w:r>
      <w:r>
        <w:t xml:space="preserve">[1–6]</w:t>
      </w:r>
      <w:r>
        <w:t xml:space="preserve">.</w:t>
      </w:r>
    </w:p>
    <w:bookmarkEnd w:id="23"/>
    <w:bookmarkStart w:id="2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</w:t>
      </w:r>
    </w:p>
    <w:p>
      <w:pPr>
        <w:pStyle w:val="CaptionedFigure"/>
      </w:pPr>
      <w:bookmarkStart w:id="25" w:name="fig:001"/>
      <w:r>
        <w:drawing>
          <wp:inline>
            <wp:extent cx="5334000" cy="4000499"/>
            <wp:effectExtent b="0" l="0" r="0" t="0"/>
            <wp:docPr descr="Рис. 1: Название рисунка" title="" id="1" name="Picture"/>
            <a:graphic>
              <a:graphicData uri="http://schemas.openxmlformats.org/drawingml/2006/picture">
                <pic:pic>
                  <pic:nvPicPr>
                    <pic:cNvPr descr="image/placeimg_800_600_tech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Название рисунка</w:t>
      </w:r>
    </w:p>
    <w:bookmarkEnd w:id="26"/>
    <w:bookmarkStart w:id="2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7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29" w:name="ref-gnu-doc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GNU Bash Manual</w:t>
      </w:r>
      <w:r>
        <w:t xml:space="preserve"> </w:t>
      </w:r>
      <w:r>
        <w:t xml:space="preserve">[Электронный ресурс]. Free Software Foundation, 2016. URL:</w:t>
      </w:r>
      <w:r>
        <w:t xml:space="preserve"> </w:t>
      </w:r>
      <w:hyperlink r:id="rId28">
        <w:r>
          <w:rPr>
            <w:rStyle w:val="Hyperlink"/>
          </w:rPr>
          <w:t xml:space="preserve">https://www.gnu.org/software/bash/manual/</w:t>
        </w:r>
      </w:hyperlink>
      <w:r>
        <w:t xml:space="preserve">.</w:t>
      </w:r>
    </w:p>
    <w:bookmarkEnd w:id="29"/>
    <w:bookmarkStart w:id="30" w:name="ref-newham:2005:bash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r>
        <w:t xml:space="preserve">Learning the bash Shell: Unix Shell Programming</w:t>
      </w:r>
      <w:r>
        <w:t xml:space="preserve">. O’Reilly Media, 2005. 354 с.</w:t>
      </w:r>
    </w:p>
    <w:bookmarkEnd w:id="30"/>
    <w:bookmarkStart w:id="31" w:name="ref-zarrelli:2017:bash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</w:t>
      </w:r>
      <w:r>
        <w:t xml:space="preserve"> </w:t>
      </w:r>
      <w:r>
        <w:t xml:space="preserve">Mastering Bash</w:t>
      </w:r>
      <w:r>
        <w:t xml:space="preserve">. Packt Publishing, 2017. 502 с.</w:t>
      </w:r>
    </w:p>
    <w:bookmarkEnd w:id="31"/>
    <w:bookmarkStart w:id="32" w:name="ref-robbins:2013:bash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Robbins A.</w:t>
      </w:r>
      <w:r>
        <w:t xml:space="preserve"> </w:t>
      </w:r>
      <w:r>
        <w:t xml:space="preserve">Bash Pocket Reference</w:t>
      </w:r>
      <w:r>
        <w:t xml:space="preserve">. O’Reilly Media, 2016. 156 с.</w:t>
      </w:r>
    </w:p>
    <w:bookmarkEnd w:id="32"/>
    <w:bookmarkStart w:id="33" w:name="ref-tannenbaum:arch-pc:ru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Таненбаум Э.</w:t>
      </w:r>
      <w:r>
        <w:t xml:space="preserve"> </w:t>
      </w:r>
      <w:r>
        <w:t xml:space="preserve">Архитектура компьютера</w:t>
      </w:r>
      <w:r>
        <w:t xml:space="preserve">. 6-е изд. СПб.: Питер, 2013. 874 с.</w:t>
      </w:r>
    </w:p>
    <w:bookmarkEnd w:id="33"/>
    <w:bookmarkStart w:id="34" w:name="ref-tannenbaum:modern-os:ru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28" Target="https://www.gnu.org/software/bash/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www.gnu.org/software/bash/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2022-10-03T08:32:52Z</dcterms:created>
  <dcterms:modified xsi:type="dcterms:W3CDTF">2022-10-03T08:32:52Z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Листинг</vt:lpwstr>
  </property>
  <property fmtid="{D5CDD505-2E9C-101B-9397-08002B2CF9AE}" pid="37" name="listings">
    <vt:lpwstr>False</vt:lpwstr>
  </property>
  <property fmtid="{D5CDD505-2E9C-101B-9397-08002B2CF9AE}" pid="38" name="lof">
    <vt:lpwstr>True</vt:lpwstr>
  </property>
  <property fmtid="{D5CDD505-2E9C-101B-9397-08002B2CF9AE}" pid="39" name="lofTitle">
    <vt:lpwstr>Список иллюстраций</vt:lpwstr>
  </property>
  <property fmtid="{D5CDD505-2E9C-101B-9397-08002B2CF9AE}" pid="40" name="lolTitle">
    <vt:lpwstr>Листинги</vt:lpwstr>
  </property>
  <property fmtid="{D5CDD505-2E9C-101B-9397-08002B2CF9AE}" pid="41" name="lot">
    <vt:lpwstr>True</vt:lpwstr>
  </property>
  <property fmtid="{D5CDD505-2E9C-101B-9397-08002B2CF9AE}" pid="42" name="lotTitle">
    <vt:lpwstr>Список таблиц</vt:lpwstr>
  </property>
  <property fmtid="{D5CDD505-2E9C-101B-9397-08002B2CF9AE}" pid="43" name="lstLabels">
    <vt:lpwstr>arabic</vt:lpwstr>
  </property>
  <property fmtid="{D5CDD505-2E9C-101B-9397-08002B2CF9AE}" pid="44" name="lstPrefix">
    <vt:lpwstr/>
  </property>
  <property fmtid="{D5CDD505-2E9C-101B-9397-08002B2CF9AE}" pid="45" name="lstPrefixTemplate">
    <vt:lpwstr>p i</vt:lpwstr>
  </property>
  <property fmtid="{D5CDD505-2E9C-101B-9397-08002B2CF9AE}" pid="46" name="mainfont">
    <vt:lpwstr>PT Serif</vt:lpwstr>
  </property>
  <property fmtid="{D5CDD505-2E9C-101B-9397-08002B2CF9AE}" pid="47" name="mainfontoptions">
    <vt:lpwstr>Ligatures=TeX</vt:lpwstr>
  </property>
  <property fmtid="{D5CDD505-2E9C-101B-9397-08002B2CF9AE}" pid="48" name="monofont">
    <vt:lpwstr>PT Mono</vt:lpwstr>
  </property>
  <property fmtid="{D5CDD505-2E9C-101B-9397-08002B2CF9AE}" pid="49" name="monofontoptions">
    <vt:lpwstr>Scale=MatchLowercase,Scale=0.9</vt:lpwstr>
  </property>
  <property fmtid="{D5CDD505-2E9C-101B-9397-08002B2CF9AE}" pid="50" name="nameInLink">
    <vt:lpwstr>False</vt:lpwstr>
  </property>
  <property fmtid="{D5CDD505-2E9C-101B-9397-08002B2CF9AE}" pid="51" name="numberSections">
    <vt:lpwstr>False</vt:lpwstr>
  </property>
  <property fmtid="{D5CDD505-2E9C-101B-9397-08002B2CF9AE}" pid="52" name="pairDelim">
    <vt:lpwstr>, </vt:lpwstr>
  </property>
  <property fmtid="{D5CDD505-2E9C-101B-9397-08002B2CF9AE}" pid="53" name="papersize">
    <vt:lpwstr>a4</vt:lpwstr>
  </property>
  <property fmtid="{D5CDD505-2E9C-101B-9397-08002B2CF9AE}" pid="54" name="polyglossia-lang">
    <vt:lpwstr/>
  </property>
  <property fmtid="{D5CDD505-2E9C-101B-9397-08002B2CF9AE}" pid="55" name="polyglossia-otherlangs">
    <vt:lpwstr/>
  </property>
  <property fmtid="{D5CDD505-2E9C-101B-9397-08002B2CF9AE}" pid="56" name="rangeDelim">
    <vt:lpwstr>-</vt:lpwstr>
  </property>
  <property fmtid="{D5CDD505-2E9C-101B-9397-08002B2CF9AE}" pid="57" name="refDelim">
    <vt:lpwstr>, </vt:lpwstr>
  </property>
  <property fmtid="{D5CDD505-2E9C-101B-9397-08002B2CF9AE}" pid="58" name="refIndexTemplate">
    <vt:lpwstr>isuf</vt:lpwstr>
  </property>
  <property fmtid="{D5CDD505-2E9C-101B-9397-08002B2CF9AE}" pid="59" name="romanfont">
    <vt:lpwstr>PT Serif</vt:lpwstr>
  </property>
  <property fmtid="{D5CDD505-2E9C-101B-9397-08002B2CF9AE}" pid="60" name="romanfontoptions">
    <vt:lpwstr>Ligatures=TeX</vt:lpwstr>
  </property>
  <property fmtid="{D5CDD505-2E9C-101B-9397-08002B2CF9AE}" pid="61" name="sansfont">
    <vt:lpwstr>PT Sans</vt:lpwstr>
  </property>
  <property fmtid="{D5CDD505-2E9C-101B-9397-08002B2CF9AE}" pid="62" name="sansfontoptions">
    <vt:lpwstr>Ligatures=TeX,Scale=MatchLowercase</vt:lpwstr>
  </property>
  <property fmtid="{D5CDD505-2E9C-101B-9397-08002B2CF9AE}" pid="63" name="secHeaderDelim">
    <vt:lpwstr> </vt:lpwstr>
  </property>
  <property fmtid="{D5CDD505-2E9C-101B-9397-08002B2CF9AE}" pid="64" name="secHeaderTemplate">
    <vt:lpwstr>isecHeaderDelim[n]t</vt:lpwstr>
  </property>
  <property fmtid="{D5CDD505-2E9C-101B-9397-08002B2CF9AE}" pid="65" name="secLabels">
    <vt:lpwstr>arabic</vt:lpwstr>
  </property>
  <property fmtid="{D5CDD505-2E9C-101B-9397-08002B2CF9AE}" pid="66" name="secPrefix">
    <vt:lpwstr/>
  </property>
  <property fmtid="{D5CDD505-2E9C-101B-9397-08002B2CF9AE}" pid="67" name="secPrefixTemplate">
    <vt:lpwstr>p i</vt:lpwstr>
  </property>
  <property fmtid="{D5CDD505-2E9C-101B-9397-08002B2CF9AE}" pid="68" name="sectionsDepth">
    <vt:lpwstr>0</vt:lpwstr>
  </property>
  <property fmtid="{D5CDD505-2E9C-101B-9397-08002B2CF9AE}" pid="69" name="subfigGrid">
    <vt:lpwstr>False</vt:lpwstr>
  </property>
  <property fmtid="{D5CDD505-2E9C-101B-9397-08002B2CF9AE}" pid="70" name="subfigLabels">
    <vt:lpwstr>alpha a</vt:lpwstr>
  </property>
  <property fmtid="{D5CDD505-2E9C-101B-9397-08002B2CF9AE}" pid="71" name="subfigureChildTemplate">
    <vt:lpwstr>i</vt:lpwstr>
  </property>
  <property fmtid="{D5CDD505-2E9C-101B-9397-08002B2CF9AE}" pid="72" name="subfigureRefIndexTemplate">
    <vt:lpwstr>isuf (s)</vt:lpwstr>
  </property>
  <property fmtid="{D5CDD505-2E9C-101B-9397-08002B2CF9AE}" pid="73" name="subfigureTemplate">
    <vt:lpwstr>figureTitle ititleDelim t. ccs</vt:lpwstr>
  </property>
  <property fmtid="{D5CDD505-2E9C-101B-9397-08002B2CF9AE}" pid="74" name="subtitle">
    <vt:lpwstr>Простейший вариант</vt:lpwstr>
  </property>
  <property fmtid="{D5CDD505-2E9C-101B-9397-08002B2CF9AE}" pid="75" name="tableEqns">
    <vt:lpwstr>False</vt:lpwstr>
  </property>
  <property fmtid="{D5CDD505-2E9C-101B-9397-08002B2CF9AE}" pid="76" name="tableTemplate">
    <vt:lpwstr>tableTitle ititleDelim t</vt:lpwstr>
  </property>
  <property fmtid="{D5CDD505-2E9C-101B-9397-08002B2CF9AE}" pid="77" name="tableTitle">
    <vt:lpwstr>Таблица</vt:lpwstr>
  </property>
  <property fmtid="{D5CDD505-2E9C-101B-9397-08002B2CF9AE}" pid="78" name="tblLabels">
    <vt:lpwstr>arabic</vt:lpwstr>
  </property>
  <property fmtid="{D5CDD505-2E9C-101B-9397-08002B2CF9AE}" pid="79" name="tblPrefix">
    <vt:lpwstr/>
  </property>
  <property fmtid="{D5CDD505-2E9C-101B-9397-08002B2CF9AE}" pid="80" name="tblPrefixTemplate">
    <vt:lpwstr>p i</vt:lpwstr>
  </property>
  <property fmtid="{D5CDD505-2E9C-101B-9397-08002B2CF9AE}" pid="81" name="titleDelim">
    <vt:lpwstr>:</vt:lpwstr>
  </property>
  <property fmtid="{D5CDD505-2E9C-101B-9397-08002B2CF9AE}" pid="82" name="toc">
    <vt:lpwstr>True</vt:lpwstr>
  </property>
  <property fmtid="{D5CDD505-2E9C-101B-9397-08002B2CF9AE}" pid="83" name="toc-depth">
    <vt:lpwstr>2</vt:lpwstr>
  </property>
  <property fmtid="{D5CDD505-2E9C-101B-9397-08002B2CF9AE}" pid="84" name="toc-title">
    <vt:lpwstr>Содержание</vt:lpwstr>
  </property>
</Properties>
</file>