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1923" w:rsidRDefault="007D1923" w:rsidP="007D1923">
      <w:proofErr w:type="spellStart"/>
      <w:r>
        <w:t>Uproll</w:t>
      </w:r>
      <w:proofErr w:type="spellEnd"/>
      <w:r>
        <w:t xml:space="preserve">, geri dönüşümlü SBR kauçuğunun elastikiyeti sayesinde her türlü yüzer döşeme sisteminde darbe sesine karşı yüksek performanslı çözümler sunar ve kolaylıkla uygulanabilir. Esnek ve elastik yapıya sahip ürün altta yer alan zemin ile mükemmel bir şekilde uyum sağlar. Kendinden yapışkanlı derzleri sayesinde hızlı ve hatasız olarak uygulanır. </w:t>
      </w:r>
    </w:p>
    <w:p w:rsidR="00B12C5F" w:rsidRDefault="00B12C5F" w:rsidP="00B12C5F">
      <w:proofErr w:type="spellStart"/>
      <w:r>
        <w:t>Upr</w:t>
      </w:r>
      <w:r>
        <w:t>oll</w:t>
      </w:r>
      <w:proofErr w:type="spellEnd"/>
      <w:r>
        <w:t xml:space="preserve">; SBR kauçuk granüllerinin yırtılmaz </w:t>
      </w:r>
      <w:proofErr w:type="spellStart"/>
      <w:r>
        <w:t>non-wowen</w:t>
      </w:r>
      <w:proofErr w:type="spellEnd"/>
      <w:r>
        <w:t xml:space="preserve"> örtüye lamine edilmesiyle oluşturulmuş yüzer döşeme ses yalıtım şiltesidir. Bindirme yerleri ( 4cm ) kendinden yapışkanlıdır. </w:t>
      </w:r>
      <w:r>
        <w:t>9</w:t>
      </w:r>
      <w:r>
        <w:t xml:space="preserve"> mm yalıtım kalınlığında,  1,00 m eninde 5,00 m boyundadır.</w:t>
      </w:r>
      <w:r>
        <w:t xml:space="preserve"> 3,1</w:t>
      </w:r>
      <w:r>
        <w:t>0 kg /m² ağırlığındadır. Darbe sesi</w:t>
      </w:r>
      <w:r>
        <w:t xml:space="preserve"> </w:t>
      </w:r>
      <w:proofErr w:type="spellStart"/>
      <w:r>
        <w:t>azaltım</w:t>
      </w:r>
      <w:proofErr w:type="spellEnd"/>
      <w:r>
        <w:t xml:space="preserve"> değeri ∆ </w:t>
      </w:r>
      <w:proofErr w:type="spellStart"/>
      <w:r>
        <w:t>Lnw</w:t>
      </w:r>
      <w:proofErr w:type="spellEnd"/>
      <w:r>
        <w:t xml:space="preserve"> = 24</w:t>
      </w:r>
      <w:r>
        <w:t xml:space="preserve"> </w:t>
      </w:r>
      <w:proofErr w:type="spellStart"/>
      <w:r>
        <w:t>dB</w:t>
      </w:r>
      <w:proofErr w:type="spellEnd"/>
      <w:r>
        <w:t xml:space="preserve"> ( UNI EN ISO 10140-3:2015 )’</w:t>
      </w:r>
      <w:proofErr w:type="spellStart"/>
      <w:r>
        <w:t>dir</w:t>
      </w:r>
      <w:proofErr w:type="spellEnd"/>
      <w:r>
        <w:t xml:space="preserve">. </w:t>
      </w:r>
      <w:r>
        <w:t xml:space="preserve"> 1</w:t>
      </w:r>
      <w:r>
        <w:t xml:space="preserve">1 MN/m³ dinamik </w:t>
      </w:r>
      <w:proofErr w:type="spellStart"/>
      <w:r>
        <w:t>rijitlik</w:t>
      </w:r>
      <w:proofErr w:type="spellEnd"/>
      <w:r>
        <w:t xml:space="preserve"> değerindeki ürünün termal geçirgenlik katsayısı 0,09</w:t>
      </w:r>
      <w:r>
        <w:t>6</w:t>
      </w:r>
      <w:r>
        <w:t xml:space="preserve"> W/</w:t>
      </w:r>
      <w:proofErr w:type="spellStart"/>
      <w:r>
        <w:t>mK’dir</w:t>
      </w:r>
      <w:proofErr w:type="spellEnd"/>
      <w:r>
        <w:t>. Geri dönüşümlü malzeme</w:t>
      </w:r>
      <w:r>
        <w:t xml:space="preserve"> oranı 90</w:t>
      </w:r>
      <w:r>
        <w:t xml:space="preserve">% </w:t>
      </w:r>
      <w:proofErr w:type="spellStart"/>
      <w:r>
        <w:t>dır</w:t>
      </w:r>
      <w:proofErr w:type="spellEnd"/>
      <w:r>
        <w:t>.</w:t>
      </w:r>
    </w:p>
    <w:p w:rsidR="00A27F06" w:rsidRDefault="00A27F06">
      <w:bookmarkStart w:id="0" w:name="_GoBack"/>
      <w:bookmarkEnd w:id="0"/>
    </w:p>
    <w:sectPr w:rsidR="00A27F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C4D"/>
    <w:rsid w:val="001D6C4D"/>
    <w:rsid w:val="00577160"/>
    <w:rsid w:val="007D1923"/>
    <w:rsid w:val="00A27F06"/>
    <w:rsid w:val="00B12C5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CB2E5"/>
  <w15:chartTrackingRefBased/>
  <w15:docId w15:val="{8A7AA1ED-B8D5-4391-8570-A38938774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1923"/>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321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Berkman Dinc</dc:creator>
  <cp:keywords/>
  <dc:description/>
  <cp:lastModifiedBy>Berkman Dinc</cp:lastModifiedBy>
  <cp:revision>4</cp:revision>
  <dcterms:created xsi:type="dcterms:W3CDTF">2025-12-10T11:51:00Z</dcterms:created>
  <dcterms:modified xsi:type="dcterms:W3CDTF">2025-12-16T12:41:00Z</dcterms:modified>
</cp:coreProperties>
</file>