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EDA" w:rsidRDefault="00C42EDA">
      <w:proofErr w:type="spellStart"/>
      <w:r>
        <w:t>Basewood</w:t>
      </w:r>
      <w:proofErr w:type="spellEnd"/>
      <w:r>
        <w:t xml:space="preserve"> EL, </w:t>
      </w:r>
      <w:proofErr w:type="spellStart"/>
      <w:r>
        <w:t>Isolgomm</w:t>
      </w:r>
      <w:r w:rsidR="00B76B5C">
        <w:t>a</w:t>
      </w:r>
      <w:r>
        <w:t>’nın</w:t>
      </w:r>
      <w:proofErr w:type="spellEnd"/>
      <w:r>
        <w:t xml:space="preserve"> yıllara haiz tecrübesinin bir sonucu olarak ortaya çıkmıştır. SBR granüllerinin yırtılmaz bir örtüye reçine vasıtasıyla birleştirilmesinden oluşur. Bu özel imalat yöntemi sayesinde granül yapı yüzey zeminini eşitler ve parke altında metrekarede binlerce kauçuk yay varmışçasına etki sağlar.</w:t>
      </w:r>
    </w:p>
    <w:p w:rsidR="00C42EDA" w:rsidRDefault="00C42EDA">
      <w:proofErr w:type="spellStart"/>
      <w:r>
        <w:t>Basewood</w:t>
      </w:r>
      <w:proofErr w:type="spellEnd"/>
      <w:r>
        <w:t xml:space="preserve"> EL</w:t>
      </w:r>
      <w:r w:rsidR="000A1500">
        <w:t xml:space="preserve"> 4,5 </w:t>
      </w:r>
      <w:r>
        <w:t>mm kalınlıktadır. Ürün 1,0 m genişlikte 10 m uzunlukta şilte halindedir.</w:t>
      </w:r>
      <w:r w:rsidR="00B76B5C">
        <w:t xml:space="preserve"> 33 MN/</w:t>
      </w:r>
      <w:r>
        <w:t xml:space="preserve"> m³</w:t>
      </w:r>
      <w:r w:rsidR="00B76B5C">
        <w:t xml:space="preserve">dinamik </w:t>
      </w:r>
      <w:proofErr w:type="spellStart"/>
      <w:r w:rsidR="00B76B5C">
        <w:t>rijitlik</w:t>
      </w:r>
      <w:proofErr w:type="spellEnd"/>
      <w:r w:rsidR="00B76B5C">
        <w:t xml:space="preserve"> değerine sahip ürün, </w:t>
      </w:r>
      <w:r w:rsidR="00B76B5C" w:rsidRPr="009F30DA">
        <w:t>∆</w:t>
      </w:r>
      <w:r w:rsidR="00B76B5C">
        <w:t xml:space="preserve"> </w:t>
      </w:r>
      <w:proofErr w:type="spellStart"/>
      <w:r w:rsidR="00B76B5C">
        <w:t>Lnw</w:t>
      </w:r>
      <w:proofErr w:type="spellEnd"/>
      <w:r w:rsidR="00B76B5C">
        <w:t xml:space="preserve"> = 20</w:t>
      </w:r>
      <w:r w:rsidR="000A1500">
        <w:t xml:space="preserve"> </w:t>
      </w:r>
      <w:proofErr w:type="spellStart"/>
      <w:r w:rsidR="000A1500">
        <w:t>dB</w:t>
      </w:r>
      <w:proofErr w:type="spellEnd"/>
      <w:r w:rsidR="000A1500">
        <w:t xml:space="preserve"> ( UNI EN ISO 10140-3:2015 )</w:t>
      </w:r>
      <w:r w:rsidR="00B76B5C">
        <w:t xml:space="preserve"> darbe ses</w:t>
      </w:r>
      <w:r w:rsidR="000A1500">
        <w:t>i</w:t>
      </w:r>
      <w:r w:rsidR="00B76B5C">
        <w:t xml:space="preserve"> azaltım </w:t>
      </w:r>
      <w:bookmarkStart w:id="0" w:name="_GoBack"/>
      <w:r w:rsidR="00B76B5C">
        <w:t>değeri sağlar. Ağırlığı 1,00 kg /m² ve termal g</w:t>
      </w:r>
      <w:r w:rsidR="000A1500">
        <w:t>eçirgenlik katsayısı 0,099 W/</w:t>
      </w:r>
      <w:proofErr w:type="spellStart"/>
      <w:r w:rsidR="000A1500">
        <w:t>mK’</w:t>
      </w:r>
      <w:r w:rsidR="00B76B5C">
        <w:t>dir</w:t>
      </w:r>
      <w:proofErr w:type="spellEnd"/>
      <w:r w:rsidR="00B76B5C">
        <w:t>.</w:t>
      </w:r>
      <w:bookmarkEnd w:id="0"/>
    </w:p>
    <w:sectPr w:rsidR="00C42E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A9E"/>
    <w:rsid w:val="000A1500"/>
    <w:rsid w:val="007939D4"/>
    <w:rsid w:val="00B76B5C"/>
    <w:rsid w:val="00C42EDA"/>
    <w:rsid w:val="00EA4A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CA2C2"/>
  <w15:chartTrackingRefBased/>
  <w15:docId w15:val="{AEEB2B7C-9427-4342-BF9A-964482BB1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89</Words>
  <Characters>510</Characters>
  <Application>Microsoft Office Word</Application>
  <DocSecurity>0</DocSecurity>
  <Lines>4</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3</cp:revision>
  <dcterms:created xsi:type="dcterms:W3CDTF">2025-12-11T11:36:00Z</dcterms:created>
  <dcterms:modified xsi:type="dcterms:W3CDTF">2025-12-16T13:28:00Z</dcterms:modified>
</cp:coreProperties>
</file>