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513" w:rsidRDefault="00AA3513">
      <w:proofErr w:type="spellStart"/>
      <w:r>
        <w:t>Megapoint</w:t>
      </w:r>
      <w:proofErr w:type="spellEnd"/>
      <w:r>
        <w:t xml:space="preserve"> düşük yüklemelerde kullanılmak üzere geliştirilmiş titreşim yalıtım levhasıdır.</w:t>
      </w:r>
      <w:r w:rsidR="00005D44">
        <w:t xml:space="preserve"> </w:t>
      </w:r>
      <w:r>
        <w:t>Kabarcıklı yapısı sayesinde yü</w:t>
      </w:r>
      <w:r w:rsidR="00C24232">
        <w:t xml:space="preserve">kleri </w:t>
      </w:r>
      <w:r w:rsidR="00005D44">
        <w:t>noktasal olarak taşır</w:t>
      </w:r>
      <w:r w:rsidR="00C24232">
        <w:t xml:space="preserve">. Özellikle HVAC, jeneratör </w:t>
      </w:r>
      <w:proofErr w:type="spellStart"/>
      <w:r w:rsidR="00C24232">
        <w:t>v.b</w:t>
      </w:r>
      <w:proofErr w:type="spellEnd"/>
      <w:r w:rsidR="00C24232">
        <w:t xml:space="preserve">. sistemlerin kaide betonu ile uygulanmasında kullanılır. </w:t>
      </w:r>
      <w:r w:rsidR="00C613D2">
        <w:t>Bina taşıyıcı sistemine bağlı oluşturulan yüzme havuzlarının meydana getirdiği yapısal titreşimler ve darbelerin soğurulmasında çok etkilidir. Bu özelliğe sahip</w:t>
      </w:r>
      <w:r w:rsidR="00C24232">
        <w:t xml:space="preserve"> Hotel, </w:t>
      </w:r>
      <w:proofErr w:type="gramStart"/>
      <w:r w:rsidR="00C24232">
        <w:t>SPA,</w:t>
      </w:r>
      <w:proofErr w:type="gramEnd"/>
      <w:r w:rsidR="00C24232">
        <w:t xml:space="preserve"> ve konutlarda misafir ve oturanların akustik konforunu üst seviyeye çıkararak </w:t>
      </w:r>
      <w:r w:rsidR="00005D44">
        <w:t>dinlenme hiss</w:t>
      </w:r>
      <w:r w:rsidR="00C613D2">
        <w:t>iyatını arttırır</w:t>
      </w:r>
      <w:bookmarkStart w:id="0" w:name="_GoBack"/>
      <w:bookmarkEnd w:id="0"/>
      <w:r w:rsidR="00005D44">
        <w:t>.</w:t>
      </w:r>
      <w:r w:rsidR="00C24232">
        <w:t xml:space="preserve"> </w:t>
      </w:r>
    </w:p>
    <w:p w:rsidR="00005D44" w:rsidRDefault="00005D44">
      <w:proofErr w:type="spellStart"/>
      <w:r>
        <w:t>Megapoint</w:t>
      </w:r>
      <w:proofErr w:type="spellEnd"/>
      <w:r>
        <w:t>, 25 mm kalınlıkta SBR kauçuk granül ve liflerden teşkil edilmiş, bir yüzünde yırtılmaz örtü bulunan diğer yüzü kabarcıklı yapıya sahip bir titreşim yalıtım levhasıdır. Ürün 0,80 m eninde, 1,20 m uzunluğundadır. Ağırlığı 11 kg /m²’dir. 0,05 N/mm² statik ve dinamik yükleme kapasitesine sahiptir.</w:t>
      </w:r>
    </w:p>
    <w:sectPr w:rsidR="00005D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140"/>
    <w:rsid w:val="00005D44"/>
    <w:rsid w:val="00213178"/>
    <w:rsid w:val="00AA3513"/>
    <w:rsid w:val="00C24232"/>
    <w:rsid w:val="00C613D2"/>
    <w:rsid w:val="00F9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9146"/>
  <w15:chartTrackingRefBased/>
  <w15:docId w15:val="{EDC18547-57CC-4D95-A162-CD6B6B5F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2025-12-16T10:32:00Z</dcterms:created>
  <dcterms:modified xsi:type="dcterms:W3CDTF">2025-12-17T11:44:00Z</dcterms:modified>
</cp:coreProperties>
</file>