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2248" w:rsidRDefault="007527E3">
      <w:proofErr w:type="spellStart"/>
      <w:r>
        <w:t>Profyle</w:t>
      </w:r>
      <w:proofErr w:type="spellEnd"/>
      <w:r>
        <w:t xml:space="preserve"> </w:t>
      </w:r>
      <w:proofErr w:type="spellStart"/>
      <w:r>
        <w:t>Flat</w:t>
      </w:r>
      <w:proofErr w:type="spellEnd"/>
      <w:r>
        <w:t xml:space="preserve"> 5-15, 22-25 kg /m³ arası yoğunluktaki polietilenden imal edilen, 6 mm kalınlıkta, tek tarafı yapışkanlı köşe yalıtım malzemesidir. Köşeye uyumlu olarak ön kesimi yapılmıştır. Tabana oturan yüzey 5 cm, duvara oturan kesim 15 cm yüksekliktedir. Yüzer döşeme imalatında uygulama hızını oldukça arttırır. Aynı zamanda döşeme esnasında meydana gelecek hata ya da eksiklikleri</w:t>
      </w:r>
      <w:bookmarkStart w:id="0" w:name="_GoBack"/>
      <w:bookmarkEnd w:id="0"/>
      <w:r>
        <w:t xml:space="preserve"> azaltarak ses köprülerinin oluşumunu engeller. Böylece sistem tasarım ve hesap değerlerine uygun performans sağlar.</w:t>
      </w:r>
    </w:p>
    <w:sectPr w:rsidR="003622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65C"/>
    <w:rsid w:val="00362248"/>
    <w:rsid w:val="005A265C"/>
    <w:rsid w:val="00752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E7599"/>
  <w15:chartTrackingRefBased/>
  <w15:docId w15:val="{2843A0F2-76E1-4578-BB37-85C15EF04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Berkman Dinc</dc:creator>
  <cp:keywords/>
  <dc:description/>
  <cp:lastModifiedBy>Berkman Dinc</cp:lastModifiedBy>
  <cp:revision>2</cp:revision>
  <dcterms:created xsi:type="dcterms:W3CDTF">2025-12-16T11:44:00Z</dcterms:created>
  <dcterms:modified xsi:type="dcterms:W3CDTF">2025-12-16T11:52:00Z</dcterms:modified>
</cp:coreProperties>
</file>