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D3C" w:rsidRDefault="00A16D3C"/>
    <w:p w:rsidR="0028098E" w:rsidRDefault="0028098E"/>
    <w:p w:rsidR="0028098E" w:rsidRDefault="0028098E">
      <w:proofErr w:type="spellStart"/>
      <w:r>
        <w:t>Isolgomma</w:t>
      </w:r>
      <w:proofErr w:type="spellEnd"/>
      <w:r>
        <w:t xml:space="preserve"> </w:t>
      </w:r>
      <w:proofErr w:type="spellStart"/>
      <w:r>
        <w:t>Slitrack</w:t>
      </w:r>
      <w:proofErr w:type="spellEnd"/>
      <w:r>
        <w:t xml:space="preserve"> (USP) balast ve betonarme raylı sistemlerde traverslerin destek yüzeylerinde kullanılan titreşim yalıtım </w:t>
      </w:r>
      <w:proofErr w:type="spellStart"/>
      <w:r>
        <w:t>şeritidir</w:t>
      </w:r>
      <w:proofErr w:type="spellEnd"/>
      <w:r>
        <w:t xml:space="preserve">. Bu şeritler ile traversler raylı sitemden tamamıyla izole edilerek </w:t>
      </w:r>
      <w:bookmarkStart w:id="0" w:name="_GoBack"/>
      <w:bookmarkEnd w:id="0"/>
      <w:r>
        <w:t xml:space="preserve">titreşimin iletilmesi engellenir. </w:t>
      </w:r>
      <w:proofErr w:type="spellStart"/>
      <w:r>
        <w:t>Slitrack</w:t>
      </w:r>
      <w:proofErr w:type="spellEnd"/>
      <w:r>
        <w:t xml:space="preserve"> serisi ürünler hem konvansiyonel hem de yüksek hızlı tren hatlarının yalıtımına uygundur.</w:t>
      </w:r>
    </w:p>
    <w:sectPr w:rsidR="002809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59C"/>
    <w:rsid w:val="0028098E"/>
    <w:rsid w:val="0041059C"/>
    <w:rsid w:val="00A1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4ACB"/>
  <w15:chartTrackingRefBased/>
  <w15:docId w15:val="{2E9A5F5A-5C2D-4DC1-8210-4A85D592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7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2</cp:revision>
  <dcterms:created xsi:type="dcterms:W3CDTF">2026-01-08T11:49:00Z</dcterms:created>
  <dcterms:modified xsi:type="dcterms:W3CDTF">2026-01-08T11:58:00Z</dcterms:modified>
</cp:coreProperties>
</file>