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ADR-001-rev2 — Addendum: Staged Evaluation Protocol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Pilot Phase (Fixed-split × 3 seeds) → Gated Full CV</w:t>
      </w:r>
    </w:p>
    <w:p>
      <w:pPr>
        <w:spacing w:after="360"/>
        <w:jc w:val="center"/>
      </w:pPr>
      <w:r>
        <w:rPr>
          <w:sz w:val="18"/>
          <w:szCs w:val="18"/>
        </w:rPr>
        <w:t xml:space="preserve">Status: Proposed  •  Author: Architect Agent  •  Date: 2026-04-15  •  Supersedes §5 of ADR-001-rev1 (evaluation protocol only)</w:t>
      </w:r>
    </w:p>
    <w:p>
      <w:pPr>
        <w:pStyle w:val="Heading1"/>
      </w:pPr>
      <w:r>
        <w:t xml:space="preserve">1. Bağlam ve Tetikleyici</w:t>
      </w:r>
    </w:p>
    <w:p>
      <w:pPr>
        <w:spacing w:after="120"/>
      </w:pPr>
      <w:r>
        <w:t xml:space="preserve">ADR-001-rev1 §5, ilk baseline için 5-fold stratified CV × 3 seed (15 gözlem) protokolü tanımlamıştı. Proje sahibi, değerlendirme fazının ilk turunda tam CV yerine sabit train/dev/test bölünmesi ile çalışılmasını talep etti. Gerekçe: hesaplama bütçesini erken aşamada daha dar tutmak ve hızlı sinyal almak. Bu addendum, talebi peer-review panelinin 13a-2 koşulu (fold-level bootstrap CI) ile uzlaştırır.</w:t>
      </w:r>
    </w:p>
    <w:p>
      <w:pPr>
        <w:pStyle w:val="Heading1"/>
      </w:pPr>
      <w:r>
        <w:t xml:space="preserve">2. Karar</w:t>
      </w:r>
    </w:p>
    <w:p>
      <w:pPr>
        <w:spacing w:after="120"/>
      </w:pPr>
      <w:r>
        <w:t xml:space="preserve">Değerlendirme iki fazda yürütülecektir: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 1 — Pilot: ASAP1 P2 üzerinde sabit stratified 70/15/15 bölünmesi (split_seed = 42, (essay_set × class_idx) ile stratifiye); 3 eğitim seed'i (42, 123, 2024) üzerinde model eğitimi; metrik = dev QWK mean ± std + test QWK + n-seed min-range.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 2 — Full CV: Yalnızca Faz 1 gating eşiğini aşan konfigürasyon için 5-fold × 3-seed CV; ADR-001-rev1 §5 protokolü aynen uygulanır; fold-level bootstrap CI (n_iter = 1000) raporlanır.</w:t>
      </w:r>
    </w:p>
    <w:p>
      <w:pPr>
        <w:spacing w:after="120"/>
      </w:pPr>
      <w:r>
        <w:t xml:space="preserve">Pilot ve CV iki ayrı MLflow run-ad ön-eki ile izlenir: pilot sonuç run_name etiketinde 'pilot' içerir; CV sonucu 'cv5' içerir. Aynı deney (experiment = aes-thesis) altında karşılaştırmalı analiz yapılır.</w:t>
      </w:r>
    </w:p>
    <w:p>
      <w:pPr>
        <w:pStyle w:val="Heading1"/>
      </w:pPr>
      <w:r>
        <w:t xml:space="preserve">3. Gating Kuralı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56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Pilot QWK (dev, 3-seed mean)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Aksiyon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Faz 2 Zorunlu mu?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≥ 0.82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Doğrudan Full CV ile doğrula (aynı hiperparametre)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Evet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0.78 – 0.82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1–2 hiperparametre ablation + Full CV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Evet (ablation sonrası)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0.72 – 0.78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Mimari revizyon (backbone / loss) — Feedback Strategy Agent devreye girer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CV'ye geçme, önce revizyon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0.72</w:t>
            </w:r>
          </w:p>
        </w:tc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Kök-neden analizi; dataset repair veya preprocessing revizyonu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CV'ye geçme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İstatistiksel Savunma</w:t>
      </w:r>
    </w:p>
    <w:p>
      <w:pPr>
        <w:spacing w:after="120"/>
      </w:pPr>
      <w:r>
        <w:t xml:space="preserve">Soru: 3 seed × tek split ile bildirilen QWK, reviewer tarafından savunulabilir mi?</w:t>
      </w:r>
    </w:p>
    <w:p>
      <w:pPr>
        <w:spacing w:after="120"/>
      </w:pPr>
      <w:r>
        <w:t xml:space="preserve">Cevap: Evet, KOŞULLU savunulabilir. Üç argüman: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Varyans ayrıştırma: Sabit split + çoklu seed, optimization stochasticity'yi ölçer; data split stochasticity'yi ölçmez. Tez bu ayrımı açıkça raporlar. Taghipour &amp; Ng (2016), Dong (2017) tek-split + multi-seed protokolünü kabul görmüş bir pratik olarak kullanır.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Gating bağlantısı: Pilot yalnızca filtreleme amacıyla kullanılır. Tezin resmi baseline sonucu her koşulda Faz 2'den (CV + bootstrap CI) gelir. Faz 1, reviewer'a 'sınırlı bütçe altında ön-tarama' olarak sunulur.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Transparan raporlama: Pilot sonucu için QWK mean ± std + min/max + split_seed açıkça belgelenir. 15 gözlemlik bootstrap CI olmamasının kısıtı 'Limitations' bölümünde açıkça anılır.</w:t>
      </w:r>
    </w:p>
    <w:p>
      <w:pPr>
        <w:pStyle w:val="Heading1"/>
      </w:pPr>
      <w:r>
        <w:t xml:space="preserve">5. Uygulama Özeti (Kod Değişiklikleri)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Değişiklik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src/aes/data.py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fixed_split(df, ratios, seed, stratify_cols) eklendi; stratified_folds korundu.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src/aes/training.py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Trainer.evaluate_df() yardımcısı eklendi (test seti için).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src/scripts/train_baseline.py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--mode pilot|cv|auto bayrağı; pilot dalı dev+test metrikleri loglar.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configs/baseline_asap1_p2.yaml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eval.mode: pilot; split_seed, split_ratios, seeds eklendi; run_name: '...-pilot-rev0'.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Pilot Phase bölümü + gating eşikleri eklendi.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6. Peer-Review Talepleri — Mevcut Durum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Talep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Kaynak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Durum (rev2 sonrası)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13a-1 CORN inference formülü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ML Logic review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Kapatıldı (rev1)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13a-2 Fold-level bootstrap CI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ML Logic review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Faz 2'ye ertelendi; Faz 1'de mean±std + min/max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13b-1 torch.compile + Flash-Attn-2 dry-run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review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GX10 pilot smoke run sırasında kapatılacak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13b-2 BF16 kararlılık testi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review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GX10 pilot 1. seed'de izlenecek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13c-1 requirements-lock.txt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Reproducibility review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GX10 üzerinde üretilecek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13c-2 Data SHA-256 hashes</w:t>
            </w:r>
          </w:p>
        </w:tc>
        <w:tc>
          <w:tcPr>
            <w:tcW w:type="dxa" w:w="2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Reproducibility review</w:t>
            </w:r>
          </w:p>
        </w:tc>
        <w:tc>
          <w:tcPr>
            <w:tcW w:type="dxa" w:w="3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Kapatıldı (rev1 Annex B)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7. Riskler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R1 — Pilot sinyalinin CV sonucuyla uyuşmaması: Pilot QWK ≥ 0.82 olup CV'de &lt; 0.80 düşmesi. Mitigation: Gating eşiği 0.82'de tutuluyor (CV hedefi 0.80'den yüksek tampon); Feedback Strategy Agent devreye girer.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R2 — Tek split'in bilinçsiz data leakage içermesi: essay_id bazlı kontrol ile bölünmenin disjoint olduğu doğrulandı (sandbox testi geçti). ASAP1 P2'de yazar-kimliği alanı olmadığı için prompt-inside split yeterlidir.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R3 — Sınırlı n (3 gözlem) nedeniyle bootstrap CI'nin anlamsız olması: Faz 1 raporlamasında bootstrap yerine (mean, std, min, max) tercih edildi; bootstrap hesabı 3 gözlem için yapılsa da yorumlanmaz.</w:t>
      </w:r>
    </w:p>
    <w:p>
      <w:pPr>
        <w:pStyle w:val="Heading1"/>
      </w:pPr>
      <w:r>
        <w:t xml:space="preserve">8. Geri Dönüş (Rollback) Planı</w:t>
      </w:r>
    </w:p>
    <w:p>
      <w:pPr>
        <w:spacing w:after="120"/>
      </w:pPr>
      <w:r>
        <w:t xml:space="preserve">Pilot QWK &lt; 0.72 veya Fairness Auditor ciddi demografik eşitsizlik işaretlerse, bu addendum askıya alınır ve orijinal ADR-001-rev1 §5 (doğrudan 5-fold × 3-seed CV) protokolüne dönülür. Rollback kararı Orchestrator Agent tarafından Peer-Coordinator oylamasına sunulur (en az 2/3 onay).</w:t>
      </w:r>
    </w:p>
    <w:p>
      <w:pPr>
        <w:pStyle w:val="Heading1"/>
      </w:pPr>
      <w:r>
        <w:t xml:space="preserve">9. Onay</w:t>
      </w:r>
    </w:p>
    <w:p>
      <w:pPr>
        <w:spacing w:after="120"/>
      </w:pPr>
      <w:r>
        <w:t xml:space="preserve">Bu addendum ADR-001-rev1'in yalnızca §5 (Evaluation Protocol) bölümünü değiştirir. Diğer tüm kararlar (backbone seçimi, loss = CORN, hiperparametreler, veri hash'leri) aynen geçerlidir. Panel onayı bekleniyor: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Reviewer Rolü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Pozisyon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ML Logic (13a)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Beklemede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13a-2'nin Faz 2'ye ertelenmesi kabul edilebilir mi?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Performance (13b)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Beklemede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Pilot hesaplama bütçesi tahminleri gözden geçirilsin.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Reproducibility (13c)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Beklemede</w:t>
            </w:r>
          </w:p>
        </w:tc>
        <w:tc>
          <w:tcPr>
            <w:tcW w:type="dxa" w:w="4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split_seed + seeds versiyon kontrollü olduğu sürece olumlu.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10. Referanslar</w:t>
      </w:r>
    </w:p>
    <w:p>
      <w:pPr>
        <w:spacing w:after="120"/>
      </w:pPr>
      <w:r>
        <w:t xml:space="preserve">[1] ADR-001-rev1, Ilk Mimari Karar, v1.1-rev1.</w:t>
      </w:r>
    </w:p>
    <w:p>
      <w:pPr>
        <w:spacing w:after="120"/>
      </w:pPr>
      <w:r>
        <w:t xml:space="preserve">[2] PeerReview_ADR001_v1 — Panel raporu.</w:t>
      </w:r>
    </w:p>
    <w:p>
      <w:pPr>
        <w:spacing w:after="120"/>
      </w:pPr>
      <w:r>
        <w:t xml:space="preserve">[3] Taghipour &amp; Ng (2016). A Neural Approach to Automated Essay Scoring. EMNLP.</w:t>
      </w:r>
    </w:p>
    <w:p>
      <w:pPr>
        <w:spacing w:after="120"/>
      </w:pPr>
      <w:r>
        <w:t xml:space="preserve">[4] Dong, Zhang &amp; Yang (2017). Attention-based Recurrent CNN for AES. CoNLL.</w:t>
      </w:r>
    </w:p>
    <w:p>
      <w:pPr>
        <w:spacing w:after="120"/>
      </w:pPr>
      <w:r>
        <w:t xml:space="preserve">[5] Yang, Cao et al. (2020). Enhancing Automated Essay Scoring Performance via Fine-tuning Pre-trained Language Models with Combination of Regression and Ranking. Findings of EMNLP (R²BERT).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ADR-001-rev2 Addendum — Staged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2026-04-15T17:55:25.091Z</dcterms:created>
  <dcterms:modified xsi:type="dcterms:W3CDTF">2026-04-15T17:55:25.092Z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