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1F3864"/>
          <w:sz w:val="36"/>
          <w:szCs w:val="36"/>
        </w:rPr>
        <w:t xml:space="preserve">Otomatik Essay Puanlama için</w:t>
      </w:r>
    </w:p>
    <w:p>
      <w:pPr>
        <w:spacing w:after="400"/>
        <w:jc w:val="center"/>
      </w:pPr>
      <w:r>
        <w:rPr>
          <w:b/>
          <w:bCs/>
          <w:color w:val="1F3864"/>
          <w:sz w:val="36"/>
          <w:szCs w:val="36"/>
        </w:rPr>
        <w:t xml:space="preserve">Dinamik Çok-Ajanlı (Agentic) Sistem Tasarımı</w:t>
      </w:r>
    </w:p>
    <w:p>
      <w:pPr>
        <w:spacing w:after="1200"/>
        <w:jc w:val="center"/>
      </w:pPr>
      <w:r>
        <w:rPr>
          <w:i/>
          <w:iCs/>
          <w:color w:val="595959"/>
          <w:sz w:val="26"/>
          <w:szCs w:val="26"/>
        </w:rPr>
        <w:t xml:space="preserve">ASUS Ascent GX10 (NVIDIA GB10 Grace Blackwell) için Optimize Edilmiş Mimari</w:t>
      </w:r>
    </w:p>
    <w:p>
      <w:pPr>
        <w:spacing w:after="200"/>
        <w:jc w:val="center"/>
      </w:pPr>
      <w:r>
        <w:rPr>
          <w:sz w:val="24"/>
          <w:szCs w:val="24"/>
        </w:rPr>
        <w:t xml:space="preserve">Tez Çalışması — Sistem Tasarım Dokümanı</w:t>
      </w:r>
    </w:p>
    <w:p>
      <w:pPr>
        <w:spacing w:after="200"/>
        <w:jc w:val="center"/>
      </w:pPr>
      <w:r>
        <w:rPr>
          <w:color w:val="C00000"/>
          <w:sz w:val="22"/>
          <w:szCs w:val="22"/>
        </w:rPr>
        <w:t xml:space="preserve">Hedef Metrik: QWK ≥ 0.80 (ASAP 1.0 + ASAP++)</w:t>
      </w:r>
    </w:p>
    <w:p>
      <w:pPr>
        <w:jc w:val="center"/>
      </w:pPr>
      <w:r>
        <w:rPr>
          <w:color w:val="808080"/>
          <w:sz w:val="20"/>
          <w:szCs w:val="20"/>
        </w:rPr>
        <w:t xml:space="preserve">Versiyon 1.0  |  Nisan 2026</w:t>
      </w:r>
    </w:p>
    <w:p>
      <w:r>
        <w:br w:type="page"/>
      </w:r>
    </w:p>
    <w:p>
      <w:pPr>
        <w:pStyle w:val="Heading1"/>
        <w:spacing w:after="200" w:before="360"/>
      </w:pPr>
      <w:r>
        <w:rPr>
          <w:b/>
          <w:bCs/>
          <w:color w:val="1F3864"/>
          <w:sz w:val="32"/>
          <w:szCs w:val="32"/>
        </w:rPr>
        <w:t xml:space="preserve">1. Yönetici Özeti</w:t>
      </w:r>
    </w:p>
    <w:p>
      <w:pPr>
        <w:spacing w:after="120" w:line="300"/>
        <w:jc w:val="both"/>
      </w:pPr>
      <w:r>
        <w:rPr>
          <w:sz w:val="22"/>
          <w:szCs w:val="22"/>
        </w:rPr>
        <w:t xml:space="preserve">Bu doküman, ASAP 1.0 ve ASAP++ veri setleri üzerinde transformer tabanlı modellerle (BERT, DeBERTa, RoBERTa, Longformer vb.) otomatik essay puanlaması yapmak üzere tasarlanmış; statik değil dinamik, kendi kendini iyileştirebilen bir çok-ajanlı sistemin tam mimari spesifikasyonunu içerir. Sistem, profesyonel bir ML Ar-Ge şirketindeki sorumluluk dağılımını taklit eden 15 rolü, frontier kapalı modeller (Claude Opus/Sonnet 4.6, GPT-5.4 Pro, Gemini 3.1 Pro) ile yüksek performanslı açık kaynak modelleri (Qwen3-Coder, DeepSeek-R1, GLM-5) birleştiren hibrit bir konuşlandırma üzerinde çalıştırır.</w:t>
      </w:r>
    </w:p>
    <w:p>
      <w:pPr>
        <w:spacing w:after="120" w:line="300"/>
        <w:jc w:val="both"/>
      </w:pPr>
      <w:r>
        <w:rPr>
          <w:sz w:val="22"/>
          <w:szCs w:val="22"/>
        </w:rPr>
        <w:t xml:space="preserve">Hedef performans kriteri, her iki ASAP versiyonunun tamamında Quadratic Weighted Kappa (QWK) ≥ 0.80 seviyesini tutarlı biçimde elde etmektir. Sistem, model seçimi, kayıp fonksiyonu (CORAL / CORN / MSE / QWK-optimized), mimari tipi (tek-model vs prompt-specific), hiperparametre ve veri yapısı kararlarını literatüre, veri analizine ve eğitim geri bildirimlerine göre dinamik olarak alır.</w:t>
      </w:r>
    </w:p>
    <w:p>
      <w:pPr>
        <w:pStyle w:val="Heading1"/>
        <w:spacing w:after="200" w:before="360"/>
      </w:pPr>
      <w:r>
        <w:rPr>
          <w:b/>
          <w:bCs/>
          <w:color w:val="1F3864"/>
          <w:sz w:val="32"/>
          <w:szCs w:val="32"/>
        </w:rPr>
        <w:t xml:space="preserve">2. Hedef Donanım: ASUS Ascent GX10</w:t>
      </w:r>
    </w:p>
    <w:p>
      <w:pPr>
        <w:spacing w:after="120" w:line="300"/>
        <w:jc w:val="both"/>
      </w:pPr>
      <w:r>
        <w:rPr>
          <w:sz w:val="22"/>
          <w:szCs w:val="22"/>
        </w:rPr>
        <w:t xml:space="preserve">Tüm sistem, NVIDIA'nın DGX Spark referans mimarisi üzerine kurulu ASUS Ascent GX10 cihazında konuşlandırılmak üzere tasarlanmıştır. Cihazın teknik özellikleri, agent sisteminin model atama ve kuantizasyon stratejisini doğrudan belirler: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Özellik</w:t>
            </w:r>
          </w:p>
        </w:tc>
        <w:tc>
          <w:tcPr>
            <w:tcW w:type="dxa" w:w="624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Değer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İşlemci</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NVIDIA GB10 Grace Blackwell Superchip (ARM v9.2-A CPU + Blackwell GPU)</w:t>
            </w:r>
          </w:p>
        </w:tc>
      </w:tr>
      <w:t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AI Performansı</w:t>
            </w:r>
          </w:p>
        </w:tc>
        <w:tc>
          <w:tcPr>
            <w:tcW w:type="dxa" w:w="62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 PFLOP (FP4) — 200B parametreye kadar fine-tuning imkanı</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Bellek</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128 GB LPDDR5x unified memory</w:t>
            </w:r>
          </w:p>
        </w:tc>
      </w:tr>
      <w:t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Depolama</w:t>
            </w:r>
          </w:p>
        </w:tc>
        <w:tc>
          <w:tcPr>
            <w:tcW w:type="dxa" w:w="62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4 TB M.2 NVMe PCIe 5.0 SSD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Ağ</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NVIDIA ConnectX-7 SmartNIC, 10G LAN, Wi-Fi 7</w:t>
            </w:r>
          </w:p>
        </w:tc>
      </w:tr>
      <w:t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OS &amp; Stack</w:t>
            </w:r>
          </w:p>
        </w:tc>
        <w:tc>
          <w:tcPr>
            <w:tcW w:type="dxa" w:w="62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NVIDIA DGX OS, PyTorch, TensorFlow, JAX, CUDA, TensorRT-LLM, vLLM, Ollama</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Ölçeklenebilirlik</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 cihaz ConnectX-7 ile birleştirilebilir: 2 PFLOP, 256 GB, 405B model FP4</w:t>
            </w:r>
          </w:p>
        </w:tc>
      </w:tr>
    </w:tbl>
    <w:p>
      <w:pPr>
        <w:pStyle w:val="Heading2"/>
        <w:spacing w:after="160" w:before="280"/>
      </w:pPr>
      <w:r>
        <w:rPr>
          <w:b/>
          <w:bCs/>
          <w:color w:val="2E75B6"/>
          <w:sz w:val="26"/>
          <w:szCs w:val="26"/>
        </w:rPr>
        <w:t xml:space="preserve">2.1 Pratik Kapasite ve Kuantizasyon Stratejisi</w:t>
      </w:r>
    </w:p>
    <w:p>
      <w:pPr>
        <w:pStyle w:val="ListParagraph"/>
        <w:numPr>
          <w:ilvl w:val="0"/>
          <w:numId w:val="2"/>
        </w:numPr>
        <w:spacing w:after="80"/>
      </w:pPr>
      <w:r>
        <w:rPr>
          <w:b/>
          <w:bCs/>
          <w:sz w:val="22"/>
          <w:szCs w:val="22"/>
        </w:rPr>
        <w:t xml:space="preserve">NVFP4 (önerilen): </w:t>
      </w:r>
      <w:r>
        <w:rPr>
          <w:sz w:val="22"/>
          <w:szCs w:val="22"/>
        </w:rPr>
        <w:t xml:space="preserve">~120B parametreli MoE modelleri (Qwen3.5-122B-A10B ≈ 75 GB) rahatça çalışır, KV-cache için ~50 GB headroom kalır.</w:t>
      </w:r>
    </w:p>
    <w:p>
      <w:pPr>
        <w:pStyle w:val="ListParagraph"/>
        <w:numPr>
          <w:ilvl w:val="0"/>
          <w:numId w:val="2"/>
        </w:numPr>
        <w:spacing w:after="80"/>
      </w:pPr>
      <w:r>
        <w:rPr>
          <w:b/>
          <w:bCs/>
          <w:sz w:val="22"/>
          <w:szCs w:val="22"/>
        </w:rPr>
        <w:t xml:space="preserve">FP8: </w:t>
      </w:r>
      <w:r>
        <w:rPr>
          <w:sz w:val="22"/>
          <w:szCs w:val="22"/>
        </w:rPr>
        <w:t xml:space="preserve">70B dense modeller (Llama 3.3 70B ≈ 803 tps prefill) sığar fakat decode hızı düşüktür (~2.7-4.6 tok/s).</w:t>
      </w:r>
    </w:p>
    <w:p>
      <w:pPr>
        <w:pStyle w:val="ListParagraph"/>
        <w:numPr>
          <w:ilvl w:val="0"/>
          <w:numId w:val="2"/>
        </w:numPr>
        <w:spacing w:after="80"/>
      </w:pPr>
      <w:r>
        <w:rPr>
          <w:b/>
          <w:bCs/>
          <w:sz w:val="22"/>
          <w:szCs w:val="22"/>
        </w:rPr>
        <w:t xml:space="preserve">BF16: </w:t>
      </w:r>
      <w:r>
        <w:rPr>
          <w:sz w:val="22"/>
          <w:szCs w:val="22"/>
        </w:rPr>
        <w:t xml:space="preserve">30B sınıfı (Qwen3-32B, Nemotron 30B) ideal — yüksek verim, düşük gecikme.</w:t>
      </w:r>
    </w:p>
    <w:p>
      <w:pPr>
        <w:pStyle w:val="ListParagraph"/>
        <w:numPr>
          <w:ilvl w:val="0"/>
          <w:numId w:val="2"/>
        </w:numPr>
        <w:spacing w:after="80"/>
      </w:pPr>
      <w:r>
        <w:rPr>
          <w:b/>
          <w:bCs/>
          <w:sz w:val="22"/>
          <w:szCs w:val="22"/>
        </w:rPr>
        <w:t xml:space="preserve">Sweet spot: </w:t>
      </w:r>
      <w:r>
        <w:rPr>
          <w:sz w:val="22"/>
          <w:szCs w:val="22"/>
        </w:rPr>
        <w:t xml:space="preserve">30B dense veya 80-120B MoE-A10B sınıfı — en yüksek fiyat/performans.</w:t>
      </w:r>
    </w:p>
    <w:p>
      <w:r>
        <w:br w:type="page"/>
      </w:r>
    </w:p>
    <w:p>
      <w:pPr>
        <w:pStyle w:val="Heading1"/>
        <w:spacing w:after="200" w:before="360"/>
      </w:pPr>
      <w:r>
        <w:rPr>
          <w:b/>
          <w:bCs/>
          <w:color w:val="1F3864"/>
          <w:sz w:val="32"/>
          <w:szCs w:val="32"/>
        </w:rPr>
        <w:t xml:space="preserve">3. Sistem Mimarisi — Genel Bakış</w:t>
      </w:r>
    </w:p>
    <w:p>
      <w:pPr>
        <w:spacing w:after="120" w:line="300"/>
        <w:jc w:val="both"/>
      </w:pPr>
      <w:r>
        <w:rPr>
          <w:sz w:val="22"/>
          <w:szCs w:val="22"/>
        </w:rPr>
        <w:t xml:space="preserve">Sistem, profesyonel bir ML Ar-Ge şirketindeki rol dağılımından ilham alır. Toplam 15 rol; 13 çekirdek ajan ve 2 alt-uzman reviewer (panel) olarak yapılandırılmıştır. Her ajan yalnızca kendi sorumluluk alanında karar verir; ajanlar arası iletişim yapılandırılmış mesajlar (JSON schema) üzerinden Orchestrator tarafından koordine edilir.</w:t>
      </w:r>
    </w:p>
    <w:p>
      <w:pPr>
        <w:pStyle w:val="Heading2"/>
        <w:spacing w:after="160" w:before="280"/>
      </w:pPr>
      <w:r>
        <w:rPr>
          <w:b/>
          <w:bCs/>
          <w:color w:val="2E75B6"/>
          <w:sz w:val="26"/>
          <w:szCs w:val="26"/>
        </w:rPr>
        <w:t xml:space="preserve">3.1 Dinamik Döngü (Self-Improving Loop)</w:t>
      </w:r>
    </w:p>
    <w:p>
      <w:pPr>
        <w:spacing w:after="120" w:line="300"/>
        <w:jc w:val="both"/>
      </w:pPr>
      <w:r>
        <w:rPr>
          <w:sz w:val="22"/>
          <w:szCs w:val="22"/>
        </w:rPr>
        <w:t xml:space="preserve">Sistemin dinamikliği şu merkezi döngüyle sağlanır:</w:t>
      </w:r>
    </w:p>
    <w:p>
      <w:pPr>
        <w:shd w:fill="FFF2CC" w:color="auto" w:val="clear"/>
        <w:spacing w:after="200" w:before="120"/>
        <w:jc w:val="center"/>
      </w:pPr>
      <w:r>
        <w:rPr>
          <w:b/>
          <w:bCs/>
          <w:i/>
          <w:iCs/>
          <w:color w:val="1F3864"/>
          <w:sz w:val="22"/>
          <w:szCs w:val="22"/>
        </w:rPr>
        <w:t xml:space="preserve">Training Engineer  →  Evaluation  →  Feedback &amp; Strategy  →  (Architect veya Code Refactor)  →  Training Engineer</w:t>
      </w:r>
    </w:p>
    <w:p>
      <w:pPr>
        <w:spacing w:after="120" w:line="300"/>
        <w:jc w:val="both"/>
      </w:pPr>
      <w:r>
        <w:rPr>
          <w:sz w:val="22"/>
          <w:szCs w:val="22"/>
        </w:rPr>
        <w:t xml:space="preserve">Bu döngü her iterasyonda şu kararlardan birini üretir: (a) hiperparametre güncellemesi, (b) mimari değişimi (farklı transformer backbone), (c) kayıp fonksiyonu değişimi (MSE ↔ CORAL ↔ CORN ↔ QWK-loss), (d) veri yapısı değişimi (prompt-specific grouplama, augmentation), veya (e) stratejik değişim (tek-model ↔ çok-model segmentasyonu).</w:t>
      </w:r>
    </w:p>
    <w:p>
      <w:pPr>
        <w:pStyle w:val="Heading1"/>
        <w:spacing w:after="200" w:before="360"/>
      </w:pPr>
      <w:r>
        <w:rPr>
          <w:b/>
          <w:bCs/>
          <w:color w:val="1F3864"/>
          <w:sz w:val="32"/>
          <w:szCs w:val="32"/>
        </w:rPr>
        <w:t xml:space="preserve">4. Ajan Rolleri ve Sorumluluk Matrisi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4260"/>
        <w:gridCol w:w="28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Ajan</w:t>
            </w:r>
          </w:p>
        </w:tc>
        <w:tc>
          <w:tcPr>
            <w:tcW w:type="dxa" w:w="42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Sorumluluk Özeti</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Atanan Model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Orchestrator (Şef)</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Görev kuyruğu, state, ajanlar arası koordinasyon, karar ağacı</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Sonnet 4.6</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2</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Research &amp; Literature</w:t>
            </w:r>
          </w:p>
        </w:tc>
        <w:tc>
          <w:tcPr>
            <w:tcW w:type="dxa" w:w="4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AES literatürü taraması, CORAL/CORN/MSE kararına altlık</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Gemini 3.1 Pro (1M ctx)</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Data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EDA, essay uzunluk/skor dağılımı, prompt analizi, pipeline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Sonnet 4.6</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4</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Architect</w:t>
            </w:r>
          </w:p>
        </w:tc>
        <w:tc>
          <w:tcPr>
            <w:tcW w:type="dxa" w:w="4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Model mimarisi, loss, head tipi, tek vs çok-model kararı</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Opus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Training Engineer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HF Trainer, mixed precision, checkpoint, distributed training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GPT-5.3-Codex</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6</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Evaluation</w:t>
            </w:r>
          </w:p>
        </w:tc>
        <w:tc>
          <w:tcPr>
            <w:tcW w:type="dxa" w:w="4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QWK/Pearson/Spearman/MAE, prompt-breakdown, error analysis</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Sonnet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Feedback &amp; Strategy</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Sonuçlara göre 'sıradaki aksiyon' kararı — döngünün beyni</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Opus 4.6</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8</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Code Refactor</w:t>
            </w:r>
          </w:p>
        </w:tc>
        <w:tc>
          <w:tcPr>
            <w:tcW w:type="dxa" w:w="4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Script/config güncelleme, git, test</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Sonnet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Reporting (Tez)</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Akademik rapor, LaTeX/Word, ablation tabloları</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Opus 4.6 + Gemini 3.1 Pro</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10</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Experiment Tracker</w:t>
            </w:r>
          </w:p>
        </w:tc>
        <w:tc>
          <w:tcPr>
            <w:tcW w:type="dxa" w:w="4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MLflow/W&amp;B, model registry, metadata</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Haiku 4.5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Resource &amp; Infra</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GPU/RAM monitoring, OOM önleme, batch önerisi</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Haiku 4.5</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12</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Quality &amp; Validation</w:t>
            </w:r>
          </w:p>
        </w:tc>
        <w:tc>
          <w:tcPr>
            <w:tcW w:type="dxa" w:w="4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Data leakage, bootstrap CI, istatistiksel anlamlılık</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Opus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Code Review Lead</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Peer-review koordinasyonu ve hakem rolü (gerektiğinde Architect'e yönlendirme)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GPT-5.3-Codex</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13a</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ML Logic Reviewer</w:t>
            </w:r>
          </w:p>
        </w:tc>
        <w:tc>
          <w:tcPr>
            <w:tcW w:type="dxa" w:w="4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Loss, metric, model tanımı review</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Opus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13b</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Performance Reviewer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CUDA, batch, bellek, GX10 optimizasyonu review</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GPT-5.3-Codex</w:t>
            </w:r>
          </w:p>
        </w:tc>
      </w:tr>
    </w:tbl>
    <w:p>
      <w:r>
        <w:br w:type="page"/>
      </w:r>
    </w:p>
    <w:p>
      <w:pPr>
        <w:pStyle w:val="Heading1"/>
        <w:spacing w:after="200" w:before="360"/>
      </w:pPr>
      <w:r>
        <w:rPr>
          <w:b/>
          <w:bCs/>
          <w:color w:val="1F3864"/>
          <w:sz w:val="32"/>
          <w:szCs w:val="32"/>
        </w:rPr>
        <w:t xml:space="preserve">5. Model Atama Gerekçeleri (Nisan 2026 Benchmark Verileri)</w:t>
      </w:r>
    </w:p>
    <w:p>
      <w:pPr>
        <w:spacing w:after="120" w:line="300"/>
        <w:jc w:val="both"/>
      </w:pPr>
      <w:r>
        <w:rPr>
          <w:sz w:val="22"/>
          <w:szCs w:val="22"/>
        </w:rPr>
        <w:t xml:space="preserve">Model atamaları öznel tercihe değil, Nisan 2026 itibarıyla güncel objektif benchmark sonuçlarına dayanır. Aşağıdaki tablo, kritik frontier modellerin ilgili metriklerdeki karşılaştırmasını sunar.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400"/>
        <w:gridCol w:w="1360"/>
        <w:gridCol w:w="30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Model</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SWE-bench Verified</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GPQA Diamond</w:t>
            </w:r>
          </w:p>
        </w:tc>
        <w:tc>
          <w:tcPr>
            <w:tcW w:type="dxa" w:w="1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FrontierMath</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Rol Uyumu</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Claude Opus 4.6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80.8% 🥇</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Lider</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~40-45%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Architect, Feedback, Quality, Reporting</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Claude Sonnet 4.6</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79.6%</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Opus'a yakın</w:t>
            </w:r>
          </w:p>
        </w:tc>
        <w:tc>
          <w:tcPr>
            <w:tcW w:type="dxa" w:w="1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~38%</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Orchestrator, Data, Evaluation, Refactor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Gemini 3.1 Pro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78.8-80.6%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 sıra</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Research (1M ctx), Reporting destek</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GPT-5.4 Pro / 5.3-Codex</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74.9-78.2%</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2. sıra</w:t>
            </w:r>
          </w:p>
        </w:tc>
        <w:tc>
          <w:tcPr>
            <w:tcW w:type="dxa" w:w="1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50% 🥇</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Training Engineer, Review</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Claude Haiku 4.5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Tracker, Infra (hafif, hızlı)</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 Açık Kaynak —</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w:r>
          </w:p>
        </w:tc>
        <w:tc>
          <w:tcPr>
            <w:tcW w:type="dxa" w:w="1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Qwen3-Coder 480B-A35B</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~69.6%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Code fallback, lokal review</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DeepSeek-R1 671B</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~65%</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o1 seviyesi</w:t>
            </w:r>
          </w:p>
        </w:tc>
        <w:tc>
          <w:tcPr>
            <w:tcW w:type="dxa" w:w="1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~35%</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Reasoning fallback</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GLM-5 Reasoning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Orchestrator fallback</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Qwen3.5-122B-A10B NVFP4</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~63%</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w:t>
            </w:r>
          </w:p>
        </w:tc>
        <w:tc>
          <w:tcPr>
            <w:tcW w:type="dxa" w:w="1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GX10 lokal hepsi-bir-arada</w:t>
            </w:r>
          </w:p>
        </w:tc>
      </w:tr>
    </w:tbl>
    <w:p>
      <w:pPr>
        <w:pStyle w:val="Heading2"/>
        <w:spacing w:after="160" w:before="280"/>
      </w:pPr>
      <w:r>
        <w:rPr>
          <w:b/>
          <w:bCs/>
          <w:color w:val="2E75B6"/>
          <w:sz w:val="26"/>
          <w:szCs w:val="26"/>
        </w:rPr>
        <w:t xml:space="preserve">5.1 Hibrit Konuşlandırma Mantığı</w:t>
      </w:r>
    </w:p>
    <w:p>
      <w:pPr>
        <w:pStyle w:val="ListParagraph"/>
        <w:numPr>
          <w:ilvl w:val="0"/>
          <w:numId w:val="2"/>
        </w:numPr>
        <w:spacing w:after="80"/>
      </w:pPr>
      <w:r>
        <w:rPr>
          <w:b/>
          <w:bCs/>
          <w:sz w:val="22"/>
          <w:szCs w:val="22"/>
        </w:rPr>
        <w:t xml:space="preserve">Kritik kararlar (Architect, Feedback, Quality): </w:t>
      </w:r>
      <w:r>
        <w:rPr>
          <w:sz w:val="22"/>
          <w:szCs w:val="22"/>
        </w:rPr>
        <w:t xml:space="preserve">Claude Opus 4.6 — GPQA ve reasoning zirvesi. %80+ QWK hedefinin makro kararları burada alınır.</w:t>
      </w:r>
    </w:p>
    <w:p>
      <w:pPr>
        <w:pStyle w:val="ListParagraph"/>
        <w:numPr>
          <w:ilvl w:val="0"/>
          <w:numId w:val="2"/>
        </w:numPr>
        <w:spacing w:after="80"/>
      </w:pPr>
      <w:r>
        <w:rPr>
          <w:b/>
          <w:bCs/>
          <w:sz w:val="22"/>
          <w:szCs w:val="22"/>
        </w:rPr>
        <w:t xml:space="preserve">Yoğun operasyonel iş (Orchestrator, Data, Evaluation, Refactor): </w:t>
      </w:r>
      <w:r>
        <w:rPr>
          <w:sz w:val="22"/>
          <w:szCs w:val="22"/>
        </w:rPr>
        <w:t xml:space="preserve">Claude Sonnet 4.6 — Opus'a yakın performans, ~5x ucuz, tool-use lideri.</w:t>
      </w:r>
    </w:p>
    <w:p>
      <w:pPr>
        <w:pStyle w:val="ListParagraph"/>
        <w:numPr>
          <w:ilvl w:val="0"/>
          <w:numId w:val="2"/>
        </w:numPr>
        <w:spacing w:after="80"/>
      </w:pPr>
      <w:r>
        <w:rPr>
          <w:b/>
          <w:bCs/>
          <w:sz w:val="22"/>
          <w:szCs w:val="22"/>
        </w:rPr>
        <w:t xml:space="preserve">Kod üretimi (Training Engineer): </w:t>
      </w:r>
      <w:r>
        <w:rPr>
          <w:sz w:val="22"/>
          <w:szCs w:val="22"/>
        </w:rPr>
        <w:t xml:space="preserve">GPT-5.3-Codex — codex varyantı kod agent görevlerinde lider.</w:t>
      </w:r>
    </w:p>
    <w:p>
      <w:pPr>
        <w:pStyle w:val="ListParagraph"/>
        <w:numPr>
          <w:ilvl w:val="0"/>
          <w:numId w:val="2"/>
        </w:numPr>
        <w:spacing w:after="80"/>
      </w:pPr>
      <w:r>
        <w:rPr>
          <w:b/>
          <w:bCs/>
          <w:sz w:val="22"/>
          <w:szCs w:val="22"/>
        </w:rPr>
        <w:t xml:space="preserve">Uzun bağlam (Research, Reporting destek): </w:t>
      </w:r>
      <w:r>
        <w:rPr>
          <w:sz w:val="22"/>
          <w:szCs w:val="22"/>
        </w:rPr>
        <w:t xml:space="preserve">Gemini 3.1 Pro — 1M+ context ile tüm literatür + deney logları tek seferde.</w:t>
      </w:r>
    </w:p>
    <w:p>
      <w:pPr>
        <w:pStyle w:val="ListParagraph"/>
        <w:numPr>
          <w:ilvl w:val="0"/>
          <w:numId w:val="2"/>
        </w:numPr>
        <w:spacing w:after="80"/>
      </w:pPr>
      <w:r>
        <w:rPr>
          <w:b/>
          <w:bCs/>
          <w:sz w:val="22"/>
          <w:szCs w:val="22"/>
        </w:rPr>
        <w:t xml:space="preserve">Hafif rutin (Tracker, Infra): </w:t>
      </w:r>
      <w:r>
        <w:rPr>
          <w:sz w:val="22"/>
          <w:szCs w:val="22"/>
        </w:rPr>
        <w:t xml:space="preserve">Claude Haiku 4.5 — düşük gecikme, düşük maliyet.</w:t>
      </w:r>
    </w:p>
    <w:p>
      <w:pPr>
        <w:pStyle w:val="ListParagraph"/>
        <w:numPr>
          <w:ilvl w:val="0"/>
          <w:numId w:val="2"/>
        </w:numPr>
        <w:spacing w:after="80"/>
      </w:pPr>
      <w:r>
        <w:rPr>
          <w:b/>
          <w:bCs/>
          <w:sz w:val="22"/>
          <w:szCs w:val="22"/>
        </w:rPr>
        <w:t xml:space="preserve">Açık kaynak fallback (GX10 lokal): </w:t>
      </w:r>
      <w:r>
        <w:rPr>
          <w:sz w:val="22"/>
          <w:szCs w:val="22"/>
        </w:rPr>
        <w:t xml:space="preserve">İnternet kesintisi, veri gizliliği veya maliyet senaryolarında devreye girer.</w:t>
      </w:r>
    </w:p>
    <w:p>
      <w:r>
        <w:br w:type="page"/>
      </w:r>
    </w:p>
    <w:p>
      <w:pPr>
        <w:pStyle w:val="Heading1"/>
        <w:spacing w:after="200" w:before="360"/>
      </w:pPr>
      <w:r>
        <w:rPr>
          <w:b/>
          <w:bCs/>
          <w:color w:val="1F3864"/>
          <w:sz w:val="32"/>
          <w:szCs w:val="32"/>
        </w:rPr>
        <w:t xml:space="preserve">6. Kod İstişare Mekanizması (Dual-Agent Peer Review)</w:t>
      </w:r>
    </w:p>
    <w:p>
      <w:pPr>
        <w:spacing w:after="120" w:line="300"/>
        <w:jc w:val="both"/>
      </w:pPr>
      <w:r>
        <w:rPr>
          <w:sz w:val="22"/>
          <w:szCs w:val="22"/>
        </w:rPr>
        <w:t xml:space="preserve">Sistemin tezdeki özgün metodolojik katkılarından biri, kod üreten her ajanın çıktısının bağımsız bir Code Review ajanı tarafından incelenmesi ve iki ajan arasında yapılandırılmış müzakere (deliberative consultation) yapılmasıdır. Bu yaklaşım, tek bir modelin kendi hatalarını görememe eğilimini (self-blindness) dengeler ve farklı model ailelerinin (Anthropic + OpenAI) ensemble avantajından yararlanır.</w:t>
      </w:r>
    </w:p>
    <w:p>
      <w:pPr>
        <w:pStyle w:val="Heading2"/>
        <w:spacing w:after="160" w:before="280"/>
      </w:pPr>
      <w:r>
        <w:rPr>
          <w:b/>
          <w:bCs/>
          <w:color w:val="2E75B6"/>
          <w:sz w:val="26"/>
          <w:szCs w:val="26"/>
        </w:rPr>
        <w:t xml:space="preserve">6.1 Review Protokolü — 7 Eksen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Eksen</w:t>
            </w:r>
          </w:p>
        </w:tc>
        <w:tc>
          <w:tcPr>
            <w:tcW w:type="dxa" w:w="5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Odak</w:t>
            </w:r>
          </w:p>
        </w:tc>
        <w:tc>
          <w:tcPr>
            <w:tcW w:type="dxa" w:w="1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Etiket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1. Correctness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Mantık, edge case, off-by-one, NaN/inf</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 / ⚠ / ✖</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2. ML-specific pitfalls</w:t>
            </w:r>
          </w:p>
        </w:tc>
        <w:tc>
          <w:tcPr>
            <w:tcW w:type="dxa" w:w="5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Data leakage, ordinal mismatch, class imbalance</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 ⚠ / ✖</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3. Performance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GX10 bellek, batch, mixed precision, gradient accumulation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 / ⚠ / ✖</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4. Reproducibility</w:t>
            </w:r>
          </w:p>
        </w:tc>
        <w:tc>
          <w:tcPr>
            <w:tcW w:type="dxa" w:w="5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Seed, deterministic ops, config hygiene</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 ⚠ / ✖</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5. Literature alignment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CORAL/MSE/QWK-loss seçimi literatürle uyumlu mu?</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 / ⚠ / ✖</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6. Code quality</w:t>
            </w:r>
          </w:p>
        </w:tc>
        <w:tc>
          <w:tcPr>
            <w:tcW w:type="dxa" w:w="5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Tip, modülerlik, test edilebilirlik</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 ⚠ / ✖</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7. Thesis-grade rigor</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Savunmada 'niye bu seçim?' sorusuna cevap verir mi?</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 / ⚠ / ✖</w:t>
            </w:r>
          </w:p>
        </w:tc>
      </w:tr>
    </w:tbl>
    <w:p>
      <w:pPr>
        <w:pStyle w:val="Heading2"/>
        <w:spacing w:after="160" w:before="280"/>
      </w:pPr>
      <w:r>
        <w:rPr>
          <w:b/>
          <w:bCs/>
          <w:color w:val="2E75B6"/>
          <w:sz w:val="26"/>
          <w:szCs w:val="26"/>
        </w:rPr>
        <w:t xml:space="preserve">6.2 Müzakere Döngüsü</w:t>
      </w:r>
    </w:p>
    <w:p>
      <w:pPr>
        <w:pStyle w:val="ListParagraph"/>
        <w:numPr>
          <w:ilvl w:val="0"/>
          <w:numId w:val="2"/>
        </w:numPr>
        <w:spacing w:after="80"/>
      </w:pPr>
      <w:r>
        <w:rPr>
          <w:b/>
          <w:bCs/>
          <w:sz w:val="22"/>
          <w:szCs w:val="22"/>
        </w:rPr>
        <w:t xml:space="preserve">Tur 1: </w:t>
      </w:r>
      <w:r>
        <w:rPr>
          <w:sz w:val="22"/>
          <w:szCs w:val="22"/>
        </w:rPr>
        <w:t xml:space="preserve">Reviewer 7 eksende eleştiri yazar; bloklayıcı (✖) bulursa kod reddedilir.</w:t>
      </w:r>
    </w:p>
    <w:p>
      <w:pPr>
        <w:pStyle w:val="ListParagraph"/>
        <w:numPr>
          <w:ilvl w:val="0"/>
          <w:numId w:val="2"/>
        </w:numPr>
        <w:spacing w:after="80"/>
      </w:pPr>
      <w:r>
        <w:rPr>
          <w:b/>
          <w:bCs/>
          <w:sz w:val="22"/>
          <w:szCs w:val="22"/>
        </w:rPr>
        <w:t xml:space="preserve">Tur 2: </w:t>
      </w:r>
      <w:r>
        <w:rPr>
          <w:sz w:val="22"/>
          <w:szCs w:val="22"/>
        </w:rPr>
        <w:t xml:space="preserve">Üretici ajan her eleştiriye kabul/reddet + teknik gerekçe ile cevap verir (literatür referansı dahil).</w:t>
      </w:r>
    </w:p>
    <w:p>
      <w:pPr>
        <w:pStyle w:val="ListParagraph"/>
        <w:numPr>
          <w:ilvl w:val="0"/>
          <w:numId w:val="2"/>
        </w:numPr>
        <w:spacing w:after="80"/>
      </w:pPr>
      <w:r>
        <w:rPr>
          <w:b/>
          <w:bCs/>
          <w:sz w:val="22"/>
          <w:szCs w:val="22"/>
        </w:rPr>
        <w:t xml:space="preserve">Tur 3: </w:t>
      </w:r>
      <w:r>
        <w:rPr>
          <w:sz w:val="22"/>
          <w:szCs w:val="22"/>
        </w:rPr>
        <w:t xml:space="preserve">Reviewer ikna olur veya karşı-argüman sunar. Max 3 tur.</w:t>
      </w:r>
    </w:p>
    <w:p>
      <w:pPr>
        <w:pStyle w:val="ListParagraph"/>
        <w:numPr>
          <w:ilvl w:val="0"/>
          <w:numId w:val="2"/>
        </w:numPr>
        <w:spacing w:after="80"/>
      </w:pPr>
      <w:r>
        <w:rPr>
          <w:b/>
          <w:bCs/>
          <w:sz w:val="22"/>
          <w:szCs w:val="22"/>
        </w:rPr>
        <w:t xml:space="preserve">Hakemlik: </w:t>
      </w:r>
      <w:r>
        <w:rPr>
          <w:sz w:val="22"/>
          <w:szCs w:val="22"/>
        </w:rPr>
        <w:t xml:space="preserve">Anlaşma yoksa Architect Agent (Opus 4.6) hakem olarak nihai karar verir.</w:t>
      </w:r>
    </w:p>
    <w:p>
      <w:pPr>
        <w:spacing w:after="120" w:line="300"/>
        <w:jc w:val="both"/>
      </w:pPr>
      <w:r>
        <w:rPr>
          <w:sz w:val="22"/>
          <w:szCs w:val="22"/>
        </w:rPr>
        <w:t xml:space="preserve">Tüm müzakere transcript'leri MLflow artifact olarak saklanır ve tez ekine (appendix) dahil edilir. Bu, savunmada 'model seçimi nasıl yapıldı?' sorusuna somut, kayıt altına alınmış argümantasyon ile cevap verilmesini sağlar. Literatürdeki karşılığı: deliberative multi-agent decision-making.</w:t>
      </w:r>
    </w:p>
    <w:p>
      <w:r>
        <w:br w:type="page"/>
      </w:r>
    </w:p>
    <w:p>
      <w:pPr>
        <w:pStyle w:val="Heading1"/>
        <w:spacing w:after="200" w:before="360"/>
      </w:pPr>
      <w:r>
        <w:rPr>
          <w:b/>
          <w:bCs/>
          <w:color w:val="1F3864"/>
          <w:sz w:val="32"/>
          <w:szCs w:val="32"/>
        </w:rPr>
        <w:t xml:space="preserve">7. Orkestrasyon Çatısı — LangGraph</w:t>
      </w:r>
    </w:p>
    <w:p>
      <w:pPr>
        <w:spacing w:after="120" w:line="300"/>
        <w:jc w:val="both"/>
      </w:pPr>
      <w:r>
        <w:rPr>
          <w:sz w:val="22"/>
          <w:szCs w:val="22"/>
        </w:rPr>
        <w:t xml:space="preserve">Üç aday (LangGraph, CrewAI, AutoGen) ve custom Python seçeneği arasında yapılan değerlendirmede, LangGraph bu sistemin ihtiyaçlarına en iyi uyan çatı olarak belirlenmiştir. Seçim gerekçeleri:</w:t>
      </w:r>
    </w:p>
    <w:p>
      <w:pPr>
        <w:pStyle w:val="ListParagraph"/>
        <w:numPr>
          <w:ilvl w:val="0"/>
          <w:numId w:val="2"/>
        </w:numPr>
        <w:spacing w:after="80"/>
      </w:pPr>
      <w:r>
        <w:rPr>
          <w:b/>
          <w:bCs/>
          <w:sz w:val="22"/>
          <w:szCs w:val="22"/>
        </w:rPr>
        <w:t xml:space="preserve">Graph + State Machine: </w:t>
      </w:r>
      <w:r>
        <w:rPr>
          <w:sz w:val="22"/>
          <w:szCs w:val="22"/>
        </w:rPr>
        <w:t xml:space="preserve">Dinamik döngüler (feedback loop, review loop, hakem tetikleme) LangGraph'ta birinci sınıf yapıdır; conditional edges ile 'eğer QWK &lt; 0.75 ise Architect'e git' gibi kararlar temiz ifade edilir.</w:t>
      </w:r>
    </w:p>
    <w:p>
      <w:pPr>
        <w:pStyle w:val="ListParagraph"/>
        <w:numPr>
          <w:ilvl w:val="0"/>
          <w:numId w:val="2"/>
        </w:numPr>
        <w:spacing w:after="80"/>
      </w:pPr>
      <w:r>
        <w:rPr>
          <w:b/>
          <w:bCs/>
          <w:sz w:val="22"/>
          <w:szCs w:val="22"/>
        </w:rPr>
        <w:t xml:space="preserve">Durability &amp; checkpointing: </w:t>
      </w:r>
      <w:r>
        <w:rPr>
          <w:sz w:val="22"/>
          <w:szCs w:val="22"/>
        </w:rPr>
        <w:t xml:space="preserve">LangGraph her düğümün state'ini persist eder; GX10'da uzun eğitim sırasında sistem kesintiye uğrasa bile kaldığı yerden devam edebilir.</w:t>
      </w:r>
    </w:p>
    <w:p>
      <w:pPr>
        <w:pStyle w:val="ListParagraph"/>
        <w:numPr>
          <w:ilvl w:val="0"/>
          <w:numId w:val="2"/>
        </w:numPr>
        <w:spacing w:after="80"/>
      </w:pPr>
      <w:r>
        <w:rPr>
          <w:b/>
          <w:bCs/>
          <w:sz w:val="22"/>
          <w:szCs w:val="22"/>
        </w:rPr>
        <w:t xml:space="preserve">Human-in-the-loop: </w:t>
      </w:r>
      <w:r>
        <w:rPr>
          <w:sz w:val="22"/>
          <w:szCs w:val="22"/>
        </w:rPr>
        <w:t xml:space="preserve">Kritik kararlarda (ör. tek-model vs çok-model) senin onayını beklemek için interrupt mekanizması hazır.</w:t>
      </w:r>
    </w:p>
    <w:p>
      <w:pPr>
        <w:pStyle w:val="ListParagraph"/>
        <w:numPr>
          <w:ilvl w:val="0"/>
          <w:numId w:val="2"/>
        </w:numPr>
        <w:spacing w:after="80"/>
      </w:pPr>
      <w:r>
        <w:rPr>
          <w:b/>
          <w:bCs/>
          <w:sz w:val="22"/>
          <w:szCs w:val="22"/>
        </w:rPr>
        <w:t xml:space="preserve">Çok-model desteği: </w:t>
      </w:r>
      <w:r>
        <w:rPr>
          <w:sz w:val="22"/>
          <w:szCs w:val="22"/>
        </w:rPr>
        <w:t xml:space="preserve">Her düğümde farklı LLM provider (Anthropic + OpenAI + Google + lokal vLLM endpoint) çağrılabilir.</w:t>
      </w:r>
    </w:p>
    <w:p>
      <w:pPr>
        <w:pStyle w:val="ListParagraph"/>
        <w:numPr>
          <w:ilvl w:val="0"/>
          <w:numId w:val="2"/>
        </w:numPr>
        <w:spacing w:after="80"/>
      </w:pPr>
      <w:r>
        <w:rPr>
          <w:b/>
          <w:bCs/>
          <w:sz w:val="22"/>
          <w:szCs w:val="22"/>
        </w:rPr>
        <w:t xml:space="preserve">Akademik uygunluk: </w:t>
      </w:r>
      <w:r>
        <w:rPr>
          <w:sz w:val="22"/>
          <w:szCs w:val="22"/>
        </w:rPr>
        <w:t xml:space="preserve">LangGraph kod yapısı tez ekinde 'Ajan Etkileşim Diyagramı' olarak doğrudan görselleştirilebilir.</w:t>
      </w:r>
    </w:p>
    <w:p>
      <w:pPr>
        <w:pStyle w:val="Heading2"/>
        <w:spacing w:after="160" w:before="280"/>
      </w:pPr>
      <w:r>
        <w:rPr>
          <w:b/>
          <w:bCs/>
          <w:color w:val="2E75B6"/>
          <w:sz w:val="26"/>
          <w:szCs w:val="26"/>
        </w:rPr>
        <w:t xml:space="preserve">7.1 Üst Düzey Graph Yapısı</w:t>
      </w:r>
    </w:p>
    <w:p>
      <w:pPr>
        <w:shd w:fill="F2F2F2" w:color="auto" w:val="clear"/>
        <w:spacing w:after="200" w:before="120"/>
        <w:jc w:val="left"/>
      </w:pPr>
      <w:r>
        <w:rPr>
          <w:rFonts w:ascii="Consolas" w:cs="Consolas" w:eastAsia="Consolas" w:hAnsi="Consolas"/>
          <w:sz w:val="18"/>
          <w:szCs w:val="18"/>
        </w:rPr>
        <w:t xml:space="preserve">START → Research → Data_Analyst → Architect → Training_Engineer → Code_Review_Loop → Evaluation → Feedback_Strategy → [conditional: QWK≥0.80? → Reporting → END | else → Architect | else → Refactor] </w:t>
      </w:r>
    </w:p>
    <w:p>
      <w:pPr>
        <w:pStyle w:val="Heading1"/>
        <w:spacing w:after="200" w:before="360"/>
      </w:pPr>
      <w:r>
        <w:rPr>
          <w:b/>
          <w:bCs/>
          <w:color w:val="1F3864"/>
          <w:sz w:val="32"/>
          <w:szCs w:val="32"/>
        </w:rPr>
        <w:t xml:space="preserve">8. Ajanlar Arası Mesaj Protokolü (JSON Schema)</w:t>
      </w:r>
    </w:p>
    <w:p>
      <w:pPr>
        <w:spacing w:after="120" w:line="300"/>
        <w:jc w:val="both"/>
      </w:pPr>
      <w:r>
        <w:rPr>
          <w:sz w:val="22"/>
          <w:szCs w:val="22"/>
        </w:rPr>
        <w:t xml:space="preserve">Her ajan, Orchestrator'a ve hedef ajana aşağıdaki standart mesaj zarfını gönderir:</w:t>
      </w:r>
    </w:p>
    <w:p>
      <w:pPr>
        <w:shd w:fill="F2F2F2" w:color="auto" w:val="clear"/>
        <w:spacing w:after="200" w:before="120"/>
      </w:pPr>
      <w:r>
        <w:rPr>
          <w:rFonts w:ascii="Consolas" w:cs="Consolas" w:eastAsia="Consolas" w:hAnsi="Consolas"/>
          <w:sz w:val="18"/>
          <w:szCs w:val="18"/>
        </w:rPr>
        <w:t xml:space="preserve">{
  "message_id": "uuid",
  "from_agent": "training_engineer",
  "to_agent": "code_review_lead",
  "timestamp": "ISO-8601",
  "task_type": "CODE_REVIEW_REQUEST",
  "payload": {
    "code_artifact_path": "experiments/run_v1.2/train.py",
    "context": "DeBERTa-v3-large + CORAL loss on ASAP-P2",
    "expected_qwk": 0.78,
    "rationale": "..."
  },
  "reply_to": null,
  "priority": "HIGH"
}</w:t>
      </w:r>
    </w:p>
    <w:p>
      <w:pPr>
        <w:pStyle w:val="Heading1"/>
        <w:spacing w:after="200" w:before="360"/>
      </w:pPr>
      <w:r>
        <w:rPr>
          <w:b/>
          <w:bCs/>
          <w:color w:val="1F3864"/>
          <w:sz w:val="32"/>
          <w:szCs w:val="32"/>
        </w:rPr>
        <w:t xml:space="preserve">9. Konuşlandırma Stratejisi</w:t>
      </w:r>
    </w:p>
    <w:p>
      <w:pPr>
        <w:pStyle w:val="Heading2"/>
        <w:spacing w:after="160" w:before="280"/>
      </w:pPr>
      <w:r>
        <w:rPr>
          <w:b/>
          <w:bCs/>
          <w:color w:val="2E75B6"/>
          <w:sz w:val="26"/>
          <w:szCs w:val="26"/>
        </w:rPr>
        <w:t xml:space="preserve">9.1 GX10 Üzerinde Her Zaman Açık Lokal Modeller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500"/>
        <w:gridCol w:w="33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Model</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Kuantizasyon</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Bellek</w:t>
            </w:r>
          </w:p>
        </w:tc>
        <w:tc>
          <w:tcPr>
            <w:tcW w:type="dxa" w:w="33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Görev</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Qwen3-Coder 30B-A3B</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NVFP4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~18 GB</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Lokal kod üretim/refactor fallback</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Qwen3-32B Reasoning</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FP8</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~34 GB</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Evaluation, Quality fallback</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Qwen3-8B Instruct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BF16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~16 GB</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Tracker, Infra, light tasks</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DeepSeek-R1-Distill-70B</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NVFP4</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~42 GB</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Reasoning fallback</w:t>
            </w:r>
          </w:p>
        </w:tc>
      </w:tr>
      <w:tr>
        <w:tc>
          <w:tcPr>
            <w:tcW w:type="dxa" w:w="27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Toplam</w:t>
            </w:r>
          </w:p>
        </w:tc>
        <w:tc>
          <w:tcPr>
            <w:tcW w:type="dxa" w:w="18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5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~110 GB</w:t>
            </w:r>
          </w:p>
        </w:tc>
        <w:tc>
          <w:tcPr>
            <w:tcW w:type="dxa" w:w="336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KV-cache için ~18 GB boşluk kalır</w:t>
            </w:r>
          </w:p>
        </w:tc>
      </w:tr>
    </w:tbl>
    <w:p>
      <w:pPr>
        <w:pStyle w:val="Heading2"/>
        <w:spacing w:after="160" w:before="280"/>
      </w:pPr>
      <w:r>
        <w:rPr>
          <w:b/>
          <w:bCs/>
          <w:color w:val="2E75B6"/>
          <w:sz w:val="26"/>
          <w:szCs w:val="26"/>
        </w:rPr>
        <w:t xml:space="preserve">9.2 Servis Katmanı</w:t>
      </w:r>
    </w:p>
    <w:p>
      <w:pPr>
        <w:pStyle w:val="ListParagraph"/>
        <w:numPr>
          <w:ilvl w:val="0"/>
          <w:numId w:val="2"/>
        </w:numPr>
        <w:spacing w:after="80"/>
      </w:pPr>
      <w:r>
        <w:rPr>
          <w:b/>
          <w:bCs/>
          <w:sz w:val="22"/>
          <w:szCs w:val="22"/>
        </w:rPr>
        <w:t xml:space="preserve">vLLM: </w:t>
      </w:r>
      <w:r>
        <w:rPr>
          <w:sz w:val="22"/>
          <w:szCs w:val="22"/>
        </w:rPr>
        <w:t xml:space="preserve">Lokal modellerin OpenAI-uyumlu endpoint sunumu (port 8000-8003).</w:t>
      </w:r>
    </w:p>
    <w:p>
      <w:pPr>
        <w:pStyle w:val="ListParagraph"/>
        <w:numPr>
          <w:ilvl w:val="0"/>
          <w:numId w:val="2"/>
        </w:numPr>
        <w:spacing w:after="80"/>
      </w:pPr>
      <w:r>
        <w:rPr>
          <w:b/>
          <w:bCs/>
          <w:sz w:val="22"/>
          <w:szCs w:val="22"/>
        </w:rPr>
        <w:t xml:space="preserve">TensorRT-LLM: </w:t>
      </w:r>
      <w:r>
        <w:rPr>
          <w:sz w:val="22"/>
          <w:szCs w:val="22"/>
        </w:rPr>
        <w:t xml:space="preserve">NVFP4 kuantize modellerin yüksek-verim sunumu için (Qwen3.5-122B-A10B senaryosunda).</w:t>
      </w:r>
    </w:p>
    <w:p>
      <w:pPr>
        <w:pStyle w:val="ListParagraph"/>
        <w:numPr>
          <w:ilvl w:val="0"/>
          <w:numId w:val="2"/>
        </w:numPr>
        <w:spacing w:after="80"/>
      </w:pPr>
      <w:r>
        <w:rPr>
          <w:b/>
          <w:bCs/>
          <w:sz w:val="22"/>
          <w:szCs w:val="22"/>
        </w:rPr>
        <w:t xml:space="preserve">API clients: </w:t>
      </w:r>
      <w:r>
        <w:rPr>
          <w:sz w:val="22"/>
          <w:szCs w:val="22"/>
        </w:rPr>
        <w:t xml:space="preserve">Anthropic + OpenAI + Google API'leri; retry + exponential backoff + fallback chain.</w:t>
      </w:r>
    </w:p>
    <w:p>
      <w:pPr>
        <w:pStyle w:val="ListParagraph"/>
        <w:numPr>
          <w:ilvl w:val="0"/>
          <w:numId w:val="2"/>
        </w:numPr>
        <w:spacing w:after="80"/>
      </w:pPr>
      <w:r>
        <w:rPr>
          <w:b/>
          <w:bCs/>
          <w:sz w:val="22"/>
          <w:szCs w:val="22"/>
        </w:rPr>
        <w:t xml:space="preserve">MLflow Tracking: </w:t>
      </w:r>
      <w:r>
        <w:rPr>
          <w:sz w:val="22"/>
          <w:szCs w:val="22"/>
        </w:rPr>
        <w:t xml:space="preserve">Tüm deneyler, müzakere transcript'leri, model artifact'leri.</w:t>
      </w:r>
    </w:p>
    <w:p>
      <w:pPr>
        <w:pStyle w:val="ListParagraph"/>
        <w:numPr>
          <w:ilvl w:val="0"/>
          <w:numId w:val="2"/>
        </w:numPr>
        <w:spacing w:after="80"/>
      </w:pPr>
      <w:r>
        <w:rPr>
          <w:b/>
          <w:bCs/>
          <w:sz w:val="22"/>
          <w:szCs w:val="22"/>
        </w:rPr>
        <w:t xml:space="preserve">Weights &amp; Biases: </w:t>
      </w:r>
      <w:r>
        <w:rPr>
          <w:sz w:val="22"/>
          <w:szCs w:val="22"/>
        </w:rPr>
        <w:t xml:space="preserve">Gerçek zamanlı eğitim dashboard'u (GX10 üstünde lokal sunucu).</w:t>
      </w:r>
    </w:p>
    <w:p>
      <w:r>
        <w:br w:type="page"/>
      </w:r>
    </w:p>
    <w:p>
      <w:pPr>
        <w:pStyle w:val="Heading1"/>
        <w:spacing w:after="200" w:before="360"/>
      </w:pPr>
      <w:r>
        <w:rPr>
          <w:b/>
          <w:bCs/>
          <w:color w:val="1F3864"/>
          <w:sz w:val="32"/>
          <w:szCs w:val="32"/>
        </w:rPr>
        <w:t xml:space="preserve">10. Veri ve Metodolojik Kararlar</w:t>
      </w:r>
    </w:p>
    <w:p>
      <w:pPr>
        <w:pStyle w:val="Heading2"/>
        <w:spacing w:after="160" w:before="280"/>
      </w:pPr>
      <w:r>
        <w:rPr>
          <w:b/>
          <w:bCs/>
          <w:color w:val="2E75B6"/>
          <w:sz w:val="26"/>
          <w:szCs w:val="26"/>
        </w:rPr>
        <w:t xml:space="preserve">10.1 ASAP 1.0 + ASAP++ Özellikleri</w:t>
      </w:r>
    </w:p>
    <w:p>
      <w:pPr>
        <w:pStyle w:val="ListParagraph"/>
        <w:numPr>
          <w:ilvl w:val="0"/>
          <w:numId w:val="2"/>
        </w:numPr>
        <w:spacing w:after="80"/>
      </w:pPr>
      <w:r>
        <w:rPr>
          <w:b/>
          <w:bCs/>
          <w:sz w:val="22"/>
          <w:szCs w:val="22"/>
        </w:rPr>
        <w:t xml:space="preserve">ASAP 1.0: </w:t>
      </w:r>
      <w:r>
        <w:rPr>
          <w:sz w:val="22"/>
          <w:szCs w:val="22"/>
        </w:rPr>
        <w:t xml:space="preserve">8 farklı prompt (essay seti), ~13,000 essay, skor aralıkları 0-3 ile 0-60 arası değişir — ordinal bir yapıya sahip.</w:t>
      </w:r>
    </w:p>
    <w:p>
      <w:pPr>
        <w:pStyle w:val="ListParagraph"/>
        <w:numPr>
          <w:ilvl w:val="0"/>
          <w:numId w:val="2"/>
        </w:numPr>
        <w:spacing w:after="80"/>
      </w:pPr>
      <w:r>
        <w:rPr>
          <w:b/>
          <w:bCs/>
          <w:sz w:val="22"/>
          <w:szCs w:val="22"/>
        </w:rPr>
        <w:t xml:space="preserve">ASAP++: </w:t>
      </w:r>
      <w:r>
        <w:rPr>
          <w:sz w:val="22"/>
          <w:szCs w:val="22"/>
        </w:rPr>
        <w:t xml:space="preserve">2018 Mathias &amp; Bhattacharyya genişletmesi. Her essay için trait skorları (Content, Organization, Word Choice, Sentence Fluency, Conventions) sağlar — multi-task öğrenmeye imkan tanır.</w:t>
      </w:r>
    </w:p>
    <w:p>
      <w:pPr>
        <w:pStyle w:val="ListParagraph"/>
        <w:numPr>
          <w:ilvl w:val="0"/>
          <w:numId w:val="2"/>
        </w:numPr>
        <w:spacing w:after="80"/>
      </w:pPr>
      <w:r>
        <w:rPr>
          <w:b/>
          <w:bCs/>
          <w:sz w:val="22"/>
          <w:szCs w:val="22"/>
        </w:rPr>
        <w:t xml:space="preserve">Kritik zorluk: </w:t>
      </w:r>
      <w:r>
        <w:rPr>
          <w:sz w:val="22"/>
          <w:szCs w:val="22"/>
        </w:rPr>
        <w:t xml:space="preserve">Prompt'lar arası uzunluk, konu ve skor ölçeği farkı büyük → 'tek model mi, grup-bazlı çok model mi?' kararı veri analizine bırakılır.</w:t>
      </w:r>
    </w:p>
    <w:p>
      <w:pPr>
        <w:pStyle w:val="Heading2"/>
        <w:spacing w:after="160" w:before="280"/>
      </w:pPr>
      <w:r>
        <w:rPr>
          <w:b/>
          <w:bCs/>
          <w:color w:val="2E75B6"/>
          <w:sz w:val="26"/>
          <w:szCs w:val="26"/>
        </w:rPr>
        <w:t xml:space="preserve">10.2 Dinamik Karar Noktaları</w:t>
      </w:r>
    </w:p>
    <w:p>
      <w:pPr>
        <w:pStyle w:val="ListParagraph"/>
        <w:numPr>
          <w:ilvl w:val="0"/>
          <w:numId w:val="2"/>
        </w:numPr>
        <w:spacing w:after="80"/>
      </w:pPr>
      <w:r>
        <w:rPr>
          <w:b/>
          <w:bCs/>
          <w:sz w:val="22"/>
          <w:szCs w:val="22"/>
        </w:rPr>
        <w:t xml:space="preserve">Regresyon vs Sınıflandırma: </w:t>
      </w:r>
      <w:r>
        <w:rPr>
          <w:sz w:val="22"/>
          <w:szCs w:val="22"/>
        </w:rPr>
        <w:t xml:space="preserve">Architect, skor dağılımı ordinality testine göre karar verir (ör. Spearman korelasyonu, monotonicity testi).</w:t>
      </w:r>
    </w:p>
    <w:p>
      <w:pPr>
        <w:pStyle w:val="ListParagraph"/>
        <w:numPr>
          <w:ilvl w:val="0"/>
          <w:numId w:val="2"/>
        </w:numPr>
        <w:spacing w:after="80"/>
      </w:pPr>
      <w:r>
        <w:rPr>
          <w:b/>
          <w:bCs/>
          <w:sz w:val="22"/>
          <w:szCs w:val="22"/>
        </w:rPr>
        <w:t xml:space="preserve">Loss fonksiyonu: </w:t>
      </w:r>
      <w:r>
        <w:rPr>
          <w:sz w:val="22"/>
          <w:szCs w:val="22"/>
        </w:rPr>
        <w:t xml:space="preserve">MSE (basit), CORAL (ordinal), CORN (improved ordinal), QWK-optimized differentiable loss — Architect literatür + ilk eğitim sonuçlarına göre seçer.</w:t>
      </w:r>
    </w:p>
    <w:p>
      <w:pPr>
        <w:pStyle w:val="ListParagraph"/>
        <w:numPr>
          <w:ilvl w:val="0"/>
          <w:numId w:val="2"/>
        </w:numPr>
        <w:spacing w:after="80"/>
      </w:pPr>
      <w:r>
        <w:rPr>
          <w:b/>
          <w:bCs/>
          <w:sz w:val="22"/>
          <w:szCs w:val="22"/>
        </w:rPr>
        <w:t xml:space="preserve">Backbone: </w:t>
      </w:r>
      <w:r>
        <w:rPr>
          <w:sz w:val="22"/>
          <w:szCs w:val="22"/>
        </w:rPr>
        <w:t xml:space="preserve">Kısa essay'ler için DeBERTa-v3-large, uzun essay'ler (&gt;1024 token, özellikle prompt-8) için Longformer veya BigBird.</w:t>
      </w:r>
    </w:p>
    <w:p>
      <w:pPr>
        <w:pStyle w:val="ListParagraph"/>
        <w:numPr>
          <w:ilvl w:val="0"/>
          <w:numId w:val="2"/>
        </w:numPr>
        <w:spacing w:after="80"/>
      </w:pPr>
      <w:r>
        <w:rPr>
          <w:b/>
          <w:bCs/>
          <w:sz w:val="22"/>
          <w:szCs w:val="22"/>
        </w:rPr>
        <w:t xml:space="preserve">Segmentasyon: </w:t>
      </w:r>
      <w:r>
        <w:rPr>
          <w:sz w:val="22"/>
          <w:szCs w:val="22"/>
        </w:rPr>
        <w:t xml:space="preserve">Data Analyst essay uzunluk histogramına bakar; bi-modal bir dağılım varsa iki-model stratejisi önerilir.</w:t>
      </w:r>
    </w:p>
    <w:p>
      <w:pPr>
        <w:pStyle w:val="Heading1"/>
        <w:spacing w:after="200" w:before="360"/>
      </w:pPr>
      <w:r>
        <w:rPr>
          <w:b/>
          <w:bCs/>
          <w:color w:val="1F3864"/>
          <w:sz w:val="32"/>
          <w:szCs w:val="32"/>
        </w:rPr>
        <w:t xml:space="preserve">11. Versiyonlama ve İsimlendirme Standardı</w:t>
      </w:r>
    </w:p>
    <w:p>
      <w:pPr>
        <w:spacing w:after="120" w:line="300"/>
        <w:jc w:val="both"/>
      </w:pPr>
      <w:r>
        <w:rPr>
          <w:sz w:val="22"/>
          <w:szCs w:val="22"/>
        </w:rPr>
        <w:t xml:space="preserve">Her deney, aşağıdaki yapıda bir isim alır (ör.):</w:t>
      </w:r>
    </w:p>
    <w:p>
      <w:pPr>
        <w:shd w:fill="E7E6E6" w:color="auto" w:val="clear"/>
        <w:spacing w:after="200" w:before="120"/>
        <w:jc w:val="center"/>
      </w:pPr>
      <w:r>
        <w:rPr>
          <w:rFonts w:ascii="Consolas" w:cs="Consolas" w:eastAsia="Consolas" w:hAnsi="Consolas"/>
          <w:b/>
          <w:bCs/>
          <w:color w:val="1F3864"/>
          <w:sz w:val="22"/>
          <w:szCs w:val="22"/>
        </w:rPr>
        <w:t xml:space="preserve">deberta-v3-large_asap-p2_coral_bs16_lr2e-5_v1.2</w:t>
      </w:r>
    </w:p>
    <w:p>
      <w:pPr>
        <w:pStyle w:val="ListParagraph"/>
        <w:numPr>
          <w:ilvl w:val="0"/>
          <w:numId w:val="2"/>
        </w:numPr>
        <w:spacing w:after="80"/>
      </w:pPr>
      <w:r>
        <w:rPr>
          <w:b/>
          <w:bCs/>
          <w:sz w:val="22"/>
          <w:szCs w:val="22"/>
        </w:rPr>
        <w:t xml:space="preserve">Backbone: </w:t>
      </w:r>
      <w:r>
        <w:rPr>
          <w:sz w:val="22"/>
          <w:szCs w:val="22"/>
        </w:rPr>
        <w:t xml:space="preserve">deberta-v3-large / longformer-base-4096 / roberta-large / bert-large vb.</w:t>
      </w:r>
    </w:p>
    <w:p>
      <w:pPr>
        <w:pStyle w:val="ListParagraph"/>
        <w:numPr>
          <w:ilvl w:val="0"/>
          <w:numId w:val="2"/>
        </w:numPr>
        <w:spacing w:after="80"/>
      </w:pPr>
      <w:r>
        <w:rPr>
          <w:b/>
          <w:bCs/>
          <w:sz w:val="22"/>
          <w:szCs w:val="22"/>
        </w:rPr>
        <w:t xml:space="preserve">Dataset_split: </w:t>
      </w:r>
      <w:r>
        <w:rPr>
          <w:sz w:val="22"/>
          <w:szCs w:val="22"/>
        </w:rPr>
        <w:t xml:space="preserve">asap-p2 (prompt-2), asap-all, asap-short (p1,p2), asap-long (p7,p8), asap++-trait.</w:t>
      </w:r>
    </w:p>
    <w:p>
      <w:pPr>
        <w:pStyle w:val="ListParagraph"/>
        <w:numPr>
          <w:ilvl w:val="0"/>
          <w:numId w:val="2"/>
        </w:numPr>
        <w:spacing w:after="80"/>
      </w:pPr>
      <w:r>
        <w:rPr>
          <w:b/>
          <w:bCs/>
          <w:sz w:val="22"/>
          <w:szCs w:val="22"/>
        </w:rPr>
        <w:t xml:space="preserve">Loss: </w:t>
      </w:r>
      <w:r>
        <w:rPr>
          <w:sz w:val="22"/>
          <w:szCs w:val="22"/>
        </w:rPr>
        <w:t xml:space="preserve">mse / coral / corn / qwk-loss / ordinal-ce.</w:t>
      </w:r>
    </w:p>
    <w:p>
      <w:pPr>
        <w:pStyle w:val="ListParagraph"/>
        <w:numPr>
          <w:ilvl w:val="0"/>
          <w:numId w:val="2"/>
        </w:numPr>
        <w:spacing w:after="80"/>
      </w:pPr>
      <w:r>
        <w:rPr>
          <w:b/>
          <w:bCs/>
          <w:sz w:val="22"/>
          <w:szCs w:val="22"/>
        </w:rPr>
        <w:t xml:space="preserve">Hyperparams: </w:t>
      </w:r>
      <w:r>
        <w:rPr>
          <w:sz w:val="22"/>
          <w:szCs w:val="22"/>
        </w:rPr>
        <w:t xml:space="preserve">bs{N}_lr{X}_wd{Y}_wu{Z}.</w:t>
      </w:r>
    </w:p>
    <w:p>
      <w:pPr>
        <w:pStyle w:val="ListParagraph"/>
        <w:numPr>
          <w:ilvl w:val="0"/>
          <w:numId w:val="2"/>
        </w:numPr>
        <w:spacing w:after="80"/>
      </w:pPr>
      <w:r>
        <w:rPr>
          <w:b/>
          <w:bCs/>
          <w:sz w:val="22"/>
          <w:szCs w:val="22"/>
        </w:rPr>
        <w:t xml:space="preserve">Version: </w:t>
      </w:r>
      <w:r>
        <w:rPr>
          <w:sz w:val="22"/>
          <w:szCs w:val="22"/>
        </w:rPr>
        <w:t xml:space="preserve">v{major}.{minor} — majör mimari, minör hiperparametre.</w:t>
      </w:r>
    </w:p>
    <w:p>
      <w:pPr>
        <w:pStyle w:val="Heading1"/>
        <w:spacing w:after="200" w:before="360"/>
      </w:pPr>
      <w:r>
        <w:rPr>
          <w:b/>
          <w:bCs/>
          <w:color w:val="1F3864"/>
          <w:sz w:val="32"/>
          <w:szCs w:val="32"/>
        </w:rPr>
        <w:t xml:space="preserve">12. Tez Açısından Özgün Katkılar</w:t>
      </w:r>
    </w:p>
    <w:p>
      <w:pPr>
        <w:pStyle w:val="ListParagraph"/>
        <w:numPr>
          <w:ilvl w:val="0"/>
          <w:numId w:val="2"/>
        </w:numPr>
        <w:spacing w:after="80"/>
      </w:pPr>
      <w:r>
        <w:rPr>
          <w:b/>
          <w:bCs/>
          <w:sz w:val="22"/>
          <w:szCs w:val="22"/>
        </w:rPr>
        <w:t xml:space="preserve">K1 — Çok-ajanlı AES sistemi: </w:t>
      </w:r>
      <w:r>
        <w:rPr>
          <w:sz w:val="22"/>
          <w:szCs w:val="22"/>
        </w:rPr>
        <w:t xml:space="preserve">Literatürde tek-model AES çalışmaları yaygın; çok-ajanlı deliberative karar mekanizması AES alanında özgün.</w:t>
      </w:r>
    </w:p>
    <w:p>
      <w:pPr>
        <w:pStyle w:val="ListParagraph"/>
        <w:numPr>
          <w:ilvl w:val="0"/>
          <w:numId w:val="2"/>
        </w:numPr>
        <w:spacing w:after="80"/>
      </w:pPr>
      <w:r>
        <w:rPr>
          <w:b/>
          <w:bCs/>
          <w:sz w:val="22"/>
          <w:szCs w:val="22"/>
        </w:rPr>
        <w:t xml:space="preserve">K2 — Inter-agent code review: </w:t>
      </w:r>
      <w:r>
        <w:rPr>
          <w:sz w:val="22"/>
          <w:szCs w:val="22"/>
        </w:rPr>
        <w:t xml:space="preserve">Ajanlar arası yapılandırılmış peer-review ve müzakere protokolü, yazılım mühendisliği kültürünün ML Ar-Ge'ye aktarılması.</w:t>
      </w:r>
    </w:p>
    <w:p>
      <w:pPr>
        <w:pStyle w:val="ListParagraph"/>
        <w:numPr>
          <w:ilvl w:val="0"/>
          <w:numId w:val="2"/>
        </w:numPr>
        <w:spacing w:after="80"/>
      </w:pPr>
      <w:r>
        <w:rPr>
          <w:b/>
          <w:bCs/>
          <w:sz w:val="22"/>
          <w:szCs w:val="22"/>
        </w:rPr>
        <w:t xml:space="preserve">K3 — Dinamik mimari-seçim: </w:t>
      </w:r>
      <w:r>
        <w:rPr>
          <w:sz w:val="22"/>
          <w:szCs w:val="22"/>
        </w:rPr>
        <w:t xml:space="preserve">Statik model seçimi yerine, eğitim geri bildirimine bağlı dinamik backbone/loss/segmentasyon seçimi.</w:t>
      </w:r>
    </w:p>
    <w:p>
      <w:pPr>
        <w:pStyle w:val="ListParagraph"/>
        <w:numPr>
          <w:ilvl w:val="0"/>
          <w:numId w:val="2"/>
        </w:numPr>
        <w:spacing w:after="80"/>
      </w:pPr>
      <w:r>
        <w:rPr>
          <w:b/>
          <w:bCs/>
          <w:sz w:val="22"/>
          <w:szCs w:val="22"/>
        </w:rPr>
        <w:t xml:space="preserve">K4 — Hibrit frontier + açık kaynak konuşlandırma: </w:t>
      </w:r>
      <w:r>
        <w:rPr>
          <w:sz w:val="22"/>
          <w:szCs w:val="22"/>
        </w:rPr>
        <w:t xml:space="preserve">Kritik kararlar Opus 4.6, yoğun operasyon Sonnet 4.6, rutin iş Haiku 4.5, fallback lokal — maliyet/performans optimum.</w:t>
      </w:r>
    </w:p>
    <w:p>
      <w:pPr>
        <w:pStyle w:val="ListParagraph"/>
        <w:numPr>
          <w:ilvl w:val="0"/>
          <w:numId w:val="2"/>
        </w:numPr>
        <w:spacing w:after="80"/>
      </w:pPr>
      <w:r>
        <w:rPr>
          <w:b/>
          <w:bCs/>
          <w:sz w:val="22"/>
          <w:szCs w:val="22"/>
        </w:rPr>
        <w:t xml:space="preserve">K5 — Ablation: 'Review'lu vs Review'suz': </w:t>
      </w:r>
      <w:r>
        <w:rPr>
          <w:sz w:val="22"/>
          <w:szCs w:val="22"/>
        </w:rPr>
        <w:t xml:space="preserve">Peer-review mekanizmasının QWK'ye katkısının nicel ölçümü — tezin ana bulgularından biri olabilir.</w:t>
      </w:r>
    </w:p>
    <w:p>
      <w:pPr>
        <w:pStyle w:val="ListParagraph"/>
        <w:numPr>
          <w:ilvl w:val="0"/>
          <w:numId w:val="2"/>
        </w:numPr>
        <w:spacing w:after="80"/>
      </w:pPr>
      <w:r>
        <w:rPr>
          <w:b/>
          <w:bCs/>
          <w:sz w:val="22"/>
          <w:szCs w:val="22"/>
        </w:rPr>
        <w:t xml:space="preserve">K6 — GX10 referans konuşlandırma: </w:t>
      </w:r>
      <w:r>
        <w:rPr>
          <w:sz w:val="22"/>
          <w:szCs w:val="22"/>
        </w:rPr>
        <w:t xml:space="preserve">DGX Spark sınıfı donanım için açık-kaynak AES referans uygulaması.</w:t>
      </w:r>
    </w:p>
    <w:p>
      <w:pPr>
        <w:pStyle w:val="Heading1"/>
        <w:spacing w:after="200" w:before="360"/>
      </w:pPr>
      <w:r>
        <w:rPr>
          <w:b/>
          <w:bCs/>
          <w:color w:val="1F3864"/>
          <w:sz w:val="32"/>
          <w:szCs w:val="32"/>
        </w:rPr>
        <w:t xml:space="preserve">13. Riskler ve Önlemler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Risk</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Etki</w:t>
            </w:r>
          </w:p>
        </w:tc>
        <w:tc>
          <w:tcPr>
            <w:tcW w:type="dxa" w:w="446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Önlem</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API down / rate-limit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Kritik ajan duramaz</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Fallback chain: Opus → Sonnet → DeepSeek-R1 (lokal)</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GX10 OOM</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Eğitim patlar</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Resource Agent batch önerisi + gradient accumulation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Review müzakeresi deadlock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İlerleme durur</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 tur sonra Architect (Opus) hakem tetiklenir</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Data leakage</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QWK sahte yüksek</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Quality Agent her split'i bootstrap ile doğrular</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Model aşırı uyum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Val-test farkı büyür</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Early stopping, cross-prompt validation</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Maliyet aşımı</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Bütçe sorunu</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Route policy: basit görevler → Haiku 4.5 / lokal</w:t>
            </w:r>
          </w:p>
        </w:tc>
      </w:tr>
    </w:tbl>
    <w:p>
      <w:pPr>
        <w:pStyle w:val="Heading1"/>
        <w:spacing w:after="200" w:before="360"/>
      </w:pPr>
      <w:r>
        <w:rPr>
          <w:b/>
          <w:bCs/>
          <w:color w:val="1F3864"/>
          <w:sz w:val="32"/>
          <w:szCs w:val="32"/>
        </w:rPr>
        <w:t xml:space="preserve">14. Sonraki Adımlar</w:t>
      </w:r>
    </w:p>
    <w:p>
      <w:pPr>
        <w:pStyle w:val="ListParagraph"/>
        <w:numPr>
          <w:ilvl w:val="0"/>
          <w:numId w:val="2"/>
        </w:numPr>
        <w:spacing w:after="80"/>
      </w:pPr>
      <w:r>
        <w:rPr>
          <w:b/>
          <w:bCs/>
          <w:sz w:val="22"/>
          <w:szCs w:val="22"/>
        </w:rPr>
        <w:t xml:space="preserve">Adım 1: </w:t>
      </w:r>
      <w:r>
        <w:rPr>
          <w:sz w:val="22"/>
          <w:szCs w:val="22"/>
        </w:rPr>
        <w:t xml:space="preserve">/data klasöründeki ASAP 1.0 + ASAP++ dosyalarının doğrulanması ve Data Analyst ilk EDA raporunun alınması.</w:t>
      </w:r>
    </w:p>
    <w:p>
      <w:pPr>
        <w:pStyle w:val="ListParagraph"/>
        <w:numPr>
          <w:ilvl w:val="0"/>
          <w:numId w:val="2"/>
        </w:numPr>
        <w:spacing w:after="80"/>
      </w:pPr>
      <w:r>
        <w:rPr>
          <w:b/>
          <w:bCs/>
          <w:sz w:val="22"/>
          <w:szCs w:val="22"/>
        </w:rPr>
        <w:t xml:space="preserve">Adım 2: </w:t>
      </w:r>
      <w:r>
        <w:rPr>
          <w:sz w:val="22"/>
          <w:szCs w:val="22"/>
        </w:rPr>
        <w:t xml:space="preserve">LangGraph iskeletinin kurulması; 15 ajan için sistem prompt'larının yazılması.</w:t>
      </w:r>
    </w:p>
    <w:p>
      <w:pPr>
        <w:pStyle w:val="ListParagraph"/>
        <w:numPr>
          <w:ilvl w:val="0"/>
          <w:numId w:val="2"/>
        </w:numPr>
        <w:spacing w:after="80"/>
      </w:pPr>
      <w:r>
        <w:rPr>
          <w:b/>
          <w:bCs/>
          <w:sz w:val="22"/>
          <w:szCs w:val="22"/>
        </w:rPr>
        <w:t xml:space="preserve">Adım 3: </w:t>
      </w:r>
      <w:r>
        <w:rPr>
          <w:sz w:val="22"/>
          <w:szCs w:val="22"/>
        </w:rPr>
        <w:t xml:space="preserve">Research Agent'ın AES literatür özet raporu (QWK optimizasyonu, CORAL/CORN uygulamaları).</w:t>
      </w:r>
    </w:p>
    <w:p>
      <w:pPr>
        <w:pStyle w:val="ListParagraph"/>
        <w:numPr>
          <w:ilvl w:val="0"/>
          <w:numId w:val="2"/>
        </w:numPr>
        <w:spacing w:after="80"/>
      </w:pPr>
      <w:r>
        <w:rPr>
          <w:b/>
          <w:bCs/>
          <w:sz w:val="22"/>
          <w:szCs w:val="22"/>
        </w:rPr>
        <w:t xml:space="preserve">Adım 4: </w:t>
      </w:r>
      <w:r>
        <w:rPr>
          <w:sz w:val="22"/>
          <w:szCs w:val="22"/>
        </w:rPr>
        <w:t xml:space="preserve">Architect'in ilk mimari kararı: backbone + loss + segmentasyon önerisi (Opus 4.6).</w:t>
      </w:r>
    </w:p>
    <w:p>
      <w:pPr>
        <w:pStyle w:val="ListParagraph"/>
        <w:numPr>
          <w:ilvl w:val="0"/>
          <w:numId w:val="2"/>
        </w:numPr>
        <w:spacing w:after="80"/>
      </w:pPr>
      <w:r>
        <w:rPr>
          <w:b/>
          <w:bCs/>
          <w:sz w:val="22"/>
          <w:szCs w:val="22"/>
        </w:rPr>
        <w:t xml:space="preserve">Adım 5: </w:t>
      </w:r>
      <w:r>
        <w:rPr>
          <w:sz w:val="22"/>
          <w:szCs w:val="22"/>
        </w:rPr>
        <w:t xml:space="preserve">Baseline eğitim (DeBERTa-v3-large + CORAL, ASAP-P2) ve ilk review döngüsü.</w:t>
      </w:r>
    </w:p>
    <w:p>
      <w:pPr>
        <w:pStyle w:val="ListParagraph"/>
        <w:numPr>
          <w:ilvl w:val="0"/>
          <w:numId w:val="2"/>
        </w:numPr>
        <w:spacing w:after="80"/>
      </w:pPr>
      <w:r>
        <w:rPr>
          <w:b/>
          <w:bCs/>
          <w:sz w:val="22"/>
          <w:szCs w:val="22"/>
        </w:rPr>
        <w:t xml:space="preserve">Adım 6: </w:t>
      </w:r>
      <w:r>
        <w:rPr>
          <w:sz w:val="22"/>
          <w:szCs w:val="22"/>
        </w:rPr>
        <w:t xml:space="preserve">QWK raporlama → Feedback Agent ilk iterasyon önerileri.</w:t>
      </w:r>
    </w:p>
    <w:p>
      <w:pPr>
        <w:pStyle w:val="ListParagraph"/>
        <w:numPr>
          <w:ilvl w:val="0"/>
          <w:numId w:val="2"/>
        </w:numPr>
        <w:spacing w:after="80"/>
      </w:pPr>
      <w:r>
        <w:rPr>
          <w:b/>
          <w:bCs/>
          <w:sz w:val="22"/>
          <w:szCs w:val="22"/>
        </w:rPr>
        <w:t xml:space="preserve">Adım 7: </w:t>
      </w:r>
      <w:r>
        <w:rPr>
          <w:sz w:val="22"/>
          <w:szCs w:val="22"/>
        </w:rPr>
        <w:t xml:space="preserve">%80+ QWK'ya ulaşana kadar döngü; her iterasyon MLflow + rapor artifact'i üretir.</w:t>
      </w:r>
    </w:p>
    <w:p>
      <w:r>
        <w:br w:type="page"/>
      </w:r>
    </w:p>
    <w:p>
      <w:pPr>
        <w:pStyle w:val="Heading1"/>
        <w:spacing w:after="200" w:before="360"/>
      </w:pPr>
      <w:r>
        <w:rPr>
          <w:b/>
          <w:bCs/>
          <w:color w:val="1F3864"/>
          <w:sz w:val="32"/>
          <w:szCs w:val="32"/>
        </w:rPr>
        <w:t xml:space="preserve">Referanslar (Benchmark Kaynakları, Nisan 2026)</w:t>
      </w:r>
    </w:p>
    <w:p>
      <w:pPr>
        <w:pStyle w:val="ListParagraph"/>
        <w:numPr>
          <w:ilvl w:val="0"/>
          <w:numId w:val="2"/>
        </w:numPr>
        <w:spacing w:after="80"/>
      </w:pPr>
      <w:r>
        <w:rPr>
          <w:sz w:val="22"/>
          <w:szCs w:val="22"/>
        </w:rPr>
        <w:t xml:space="preserve">ASUS Ascent GX10 Tech Specs — asus.com</w:t>
      </w:r>
    </w:p>
    <w:p>
      <w:pPr>
        <w:pStyle w:val="ListParagraph"/>
        <w:numPr>
          <w:ilvl w:val="0"/>
          <w:numId w:val="2"/>
        </w:numPr>
        <w:spacing w:after="80"/>
      </w:pPr>
      <w:r>
        <w:rPr>
          <w:sz w:val="22"/>
          <w:szCs w:val="22"/>
        </w:rPr>
        <w:t xml:space="preserve">NVIDIA DGX Spark In-Depth Review — lmsys.org/blog/2025-10-13-nvidia-dgx-spark</w:t>
      </w:r>
    </w:p>
    <w:p>
      <w:pPr>
        <w:pStyle w:val="ListParagraph"/>
        <w:numPr>
          <w:ilvl w:val="0"/>
          <w:numId w:val="2"/>
        </w:numPr>
        <w:spacing w:after="80"/>
      </w:pPr>
      <w:r>
        <w:rPr>
          <w:sz w:val="22"/>
          <w:szCs w:val="22"/>
        </w:rPr>
        <w:t xml:space="preserve">Qwen3.5-122B-A10B NVFP4 on DGX Spark — forums.developer.nvidia.com</w:t>
      </w:r>
    </w:p>
    <w:p>
      <w:pPr>
        <w:pStyle w:val="ListParagraph"/>
        <w:numPr>
          <w:ilvl w:val="0"/>
          <w:numId w:val="2"/>
        </w:numPr>
        <w:spacing w:after="80"/>
      </w:pPr>
      <w:r>
        <w:rPr>
          <w:sz w:val="22"/>
          <w:szCs w:val="22"/>
        </w:rPr>
        <w:t xml:space="preserve">GPT-5.4 vs Claude Opus 4.6 vs Gemini 3.1 Pro (MindStudio, Nisan 2026)</w:t>
      </w:r>
    </w:p>
    <w:p>
      <w:pPr>
        <w:pStyle w:val="ListParagraph"/>
        <w:numPr>
          <w:ilvl w:val="0"/>
          <w:numId w:val="2"/>
        </w:numPr>
        <w:spacing w:after="80"/>
      </w:pPr>
      <w:r>
        <w:rPr>
          <w:sz w:val="22"/>
          <w:szCs w:val="22"/>
        </w:rPr>
        <w:t xml:space="preserve">Best AI Models April 2026 — buildfastwithai.com</w:t>
      </w:r>
    </w:p>
    <w:p>
      <w:pPr>
        <w:pStyle w:val="ListParagraph"/>
        <w:numPr>
          <w:ilvl w:val="0"/>
          <w:numId w:val="2"/>
        </w:numPr>
        <w:spacing w:after="80"/>
      </w:pPr>
      <w:r>
        <w:rPr>
          <w:sz w:val="22"/>
          <w:szCs w:val="22"/>
        </w:rPr>
        <w:t xml:space="preserve">FrontierMath Benchmark 2026 — benchlm.ai</w:t>
      </w:r>
    </w:p>
    <w:p>
      <w:pPr>
        <w:pStyle w:val="ListParagraph"/>
        <w:numPr>
          <w:ilvl w:val="0"/>
          <w:numId w:val="2"/>
        </w:numPr>
        <w:spacing w:after="80"/>
      </w:pPr>
      <w:r>
        <w:rPr>
          <w:sz w:val="22"/>
          <w:szCs w:val="22"/>
        </w:rPr>
        <w:t xml:space="preserve">Klu LLM Leaderboard 2026 — klu.ai</w:t>
      </w:r>
    </w:p>
    <w:p>
      <w:pPr>
        <w:pStyle w:val="ListParagraph"/>
        <w:numPr>
          <w:ilvl w:val="0"/>
          <w:numId w:val="2"/>
        </w:numPr>
        <w:spacing w:after="80"/>
      </w:pPr>
      <w:r>
        <w:rPr>
          <w:sz w:val="22"/>
          <w:szCs w:val="22"/>
        </w:rPr>
        <w:t xml:space="preserve">Best Open Source LLM 2026 — benchlm.ai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Sayfa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Agent Sistem Tasarımı — Tez Dokümanı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Otomatik Essay Puanlama Agentic Sistem Tasarımı</dc:title>
  <dc:creator>Agent System Design</dc:creator>
  <cp:lastModifiedBy>Un-named</cp:lastModifiedBy>
  <cp:revision>1</cp:revision>
  <dcterms:created xsi:type="dcterms:W3CDTF">2026-04-15T11:26:48.713Z</dcterms:created>
  <dcterms:modified xsi:type="dcterms:W3CDTF">2026-04-15T11:26:48.713Z</dcterms:modified>
</cp:coreProperties>
</file>

<file path=docProps/custom.xml><?xml version="1.0" encoding="utf-8"?>
<Properties xmlns="http://schemas.openxmlformats.org/officeDocument/2006/custom-properties" xmlns:vt="http://schemas.openxmlformats.org/officeDocument/2006/docPropsVTypes"/>
</file>