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44"/>
          <w:szCs w:val="44"/>
        </w:rPr>
        <w:t xml:space="preserve">OTOMATİK ESSAY PUANLAMASINDA</w:t>
      </w:r>
    </w:p>
    <w:p>
      <w:pPr>
        <w:spacing w:after="400"/>
        <w:jc w:val="center"/>
      </w:pPr>
      <w:r>
        <w:rPr>
          <w:rFonts w:ascii="Calibri" w:cs="Calibri" w:eastAsia="Calibri" w:hAnsi="Calibri"/>
          <w:b/>
          <w:bCs/>
          <w:color w:val="1F3864"/>
          <w:sz w:val="36"/>
          <w:szCs w:val="36"/>
        </w:rPr>
        <w:t xml:space="preserve">TRANSFORMER TABANLI YAKLAŞIMLAR — LİTERATÜR TARAMASI</w:t>
      </w:r>
    </w:p>
    <w:p>
      <w:pPr>
        <w:spacing w:after="200"/>
        <w:jc w:val="center"/>
      </w:pPr>
      <w:r>
        <w:rPr>
          <w:rFonts w:ascii="Calibri" w:cs="Calibri" w:eastAsia="Calibri" w:hAnsi="Calibri"/>
          <w:color w:val="595959"/>
          <w:sz w:val="24"/>
          <w:szCs w:val="24"/>
        </w:rPr>
        <w:t xml:space="preserve">Sürüm v1.0  •  15 Nisan 2026</w:t>
      </w:r>
    </w:p>
    <w:p>
      <w:pPr>
        <w:spacing w:after="1800"/>
        <w:jc w:val="center"/>
      </w:pPr>
      <w:r>
        <w:rPr>
          <w:rFonts w:ascii="Calibri" w:cs="Calibri" w:eastAsia="Calibri" w:hAnsi="Calibri"/>
          <w:i/>
          <w:iCs/>
          <w:color w:val="595959"/>
          <w:sz w:val="22"/>
          <w:szCs w:val="22"/>
        </w:rPr>
        <w:t xml:space="preserve">Hazırlayan: Research &amp; Literature Agent (Ajan #2)</w:t>
      </w:r>
    </w:p>
    <w:p>
      <w:pPr>
        <w:spacing w:after="120"/>
        <w:jc w:val="center"/>
      </w:pPr>
      <w:r>
        <w:rPr>
          <w:rFonts w:ascii="Calibri" w:cs="Calibri" w:eastAsia="Calibri" w:hAnsi="Calibri"/>
          <w:b/>
          <w:bCs/>
          <w:sz w:val="22"/>
          <w:szCs w:val="22"/>
        </w:rPr>
        <w:t xml:space="preserve">Agent Sistemi — ASAP 1.0 + ASAP 2.0 (PERSUADE)</w:t>
      </w:r>
    </w:p>
    <w:p>
      <w:pPr>
        <w:spacing w:after="120"/>
        <w:jc w:val="center"/>
      </w:pPr>
      <w:r>
        <w:rPr>
          <w:rFonts w:ascii="Calibri" w:cs="Calibri" w:eastAsia="Calibri" w:hAnsi="Calibri"/>
          <w:color w:val="595959"/>
          <w:sz w:val="21"/>
          <w:szCs w:val="21"/>
        </w:rPr>
        <w:t xml:space="preserve">Hedef Metrik: QWK ≥ 0.80  •  Donanım: ASUS Ascent GX10</w:t>
      </w:r>
    </w:p>
    <w:p>
      <w:r>
        <w:br w:type="page"/>
      </w:r>
    </w:p>
    <w:p>
      <w:pPr>
        <w:pStyle w:val="Heading1"/>
        <w:spacing w:after="160" w:before="320"/>
      </w:pPr>
      <w:r>
        <w:rPr>
          <w:rFonts w:ascii="Calibri" w:cs="Calibri" w:eastAsia="Calibri" w:hAnsi="Calibri"/>
          <w:b/>
          <w:bCs/>
          <w:color w:val="2E75B6"/>
          <w:sz w:val="32"/>
          <w:szCs w:val="32"/>
        </w:rP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2E75B6"/>
          <w:sz w:val="32"/>
          <w:szCs w:val="32"/>
        </w:rPr>
        <w:t xml:space="preserve">1. Yönetici Özeti</w:t>
      </w:r>
    </w:p>
    <w:p>
      <w:pPr>
        <w:spacing w:after="120" w:line="300"/>
        <w:jc w:val="both"/>
      </w:pPr>
      <w:r>
        <w:rPr>
          <w:rFonts w:ascii="Calibri" w:cs="Calibri" w:eastAsia="Calibri" w:hAnsi="Calibri"/>
          <w:sz w:val="22"/>
          <w:szCs w:val="22"/>
        </w:rPr>
        <w:t xml:space="preserve">Bu literatür taraması, ASAP 1.0 (Kaggle 2012) ve ASAP 2.0 / PERSUADE Corpus (Kaggle 2024) veri setleri üzerinde transformer tabanlı otomatik essay puanlaması (Automated Essay Scoring, AES) için son on yılın akademik ve yarışma literatürünü sentezlemektedir. Amaç, Architect Agent'ın birinci mimari kararını (backbone × kayıp fonksiyonu × segmentasyon stratejisi) kanıt temelli bir zeminde vermesini sağlamaktır.</w:t>
      </w:r>
    </w:p>
    <w:p>
      <w:pPr>
        <w:spacing w:after="120" w:line="300"/>
        <w:jc w:val="both"/>
      </w:pPr>
      <w:r>
        <w:rPr>
          <w:rFonts w:ascii="Calibri" w:cs="Calibri" w:eastAsia="Calibri" w:hAnsi="Calibri"/>
          <w:sz w:val="22"/>
          <w:szCs w:val="22"/>
        </w:rPr>
        <w:t xml:space="preserve">Öne çıkan üç bulgu: (i) ordinal farkındalıklı kayıp fonksiyonları (CORAL, CORN, EMD) düz MSE/CE'ye göre QWK'de tutarlı kazanım sağlamakta; (ii) prompt-specific fine-tuning çoğu durumda cross-prompt modellerden üstün olsa da ortak temsil öğrenimi (multi-task) veri azlığını telafi etmekte; (iii) 512 token'dan uzun essay'ler için Longformer/hierarchical yaklaşımlar kaçınılmaz olmakta. ASAP 1.0'da Prompt 8, ASAP 2.0'da ise genel uzunluk dağılımı bu kategoriye girmektedir.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Architect için ana tavsiyeler (detaylı gerekçeler Bölüm 8'de)</w:t>
            </w:r>
          </w:p>
          <w:p>
            <w:pPr>
              <w:spacing w:line="280"/>
              <w:jc w:val="both"/>
            </w:pPr>
            <w:r>
              <w:rPr>
                <w:rFonts w:ascii="Calibri" w:cs="Calibri" w:eastAsia="Calibri" w:hAnsi="Calibri"/>
                <w:sz w:val="21"/>
                <w:szCs w:val="21"/>
              </w:rPr>
              <w:t xml:space="preserve">Backbone: short/medium için DeBERTa-v3-large; long için Longformer-large (4096 token).  Kayıp: CORN (Shi 2022) birincil, CORAL (Cao 2020) yedek.  Segmentasyon: 3-kova (short ASAP1-P3..6 / medium ASAP1-P1,2,7 + ASAP2 / long ASAP1-P8).  Başarı beklentisi: DeBERTa-v3-large + CORN + prompt-specific ile QWK 0.82–0.85 (ASAP1 ortalama) makul, 0.80 üst sınır ASAP2 skor-6 dengesizliği nedeniyle sampler/focal gerektirir.</w:t>
            </w:r>
          </w:p>
        </w:tc>
      </w:tr>
    </w:tbl>
    <w:p>
      <w:r>
        <w:br w:type="page"/>
      </w:r>
    </w:p>
    <w:p>
      <w:pPr>
        <w:pStyle w:val="Heading1"/>
        <w:spacing w:after="160" w:before="320"/>
      </w:pPr>
      <w:r>
        <w:rPr>
          <w:rFonts w:ascii="Calibri" w:cs="Calibri" w:eastAsia="Calibri" w:hAnsi="Calibri"/>
          <w:b/>
          <w:bCs/>
          <w:color w:val="2E75B6"/>
          <w:sz w:val="32"/>
          <w:szCs w:val="32"/>
        </w:rPr>
        <w:t xml:space="preserve">2. AES Problemi ve Değerlendirme Çerçevesi</w:t>
      </w:r>
    </w:p>
    <w:p>
      <w:pPr>
        <w:pStyle w:val="Heading2"/>
        <w:spacing w:after="120" w:before="220"/>
      </w:pPr>
      <w:r>
        <w:rPr>
          <w:rFonts w:ascii="Calibri" w:cs="Calibri" w:eastAsia="Calibri" w:hAnsi="Calibri"/>
          <w:b/>
          <w:bCs/>
          <w:color w:val="2E75B6"/>
          <w:sz w:val="26"/>
          <w:szCs w:val="26"/>
        </w:rPr>
        <w:t xml:space="preserve">2.1 Görevin Tanımı</w:t>
      </w:r>
    </w:p>
    <w:p>
      <w:pPr>
        <w:spacing w:after="120" w:line="300"/>
        <w:jc w:val="both"/>
      </w:pPr>
      <w:r>
        <w:rPr>
          <w:rFonts w:ascii="Calibri" w:cs="Calibri" w:eastAsia="Calibri" w:hAnsi="Calibri"/>
          <w:sz w:val="22"/>
          <w:szCs w:val="22"/>
        </w:rPr>
        <w:t xml:space="preserve">AES, bir öğrencinin serbest yazılı essay'ine insan-puanlayıcıyla tutarlı sayısal bir skor atamayı amaçlayan doğal dil işleme görevidir. Skorlar tipik olarak ordinal (örn. 1–6 veya 0–60) olup hem regresyon hem de sıralı sınıflandırma olarak modellenebilir. Modern AES üç alt-görev tipine ayrılır: (a) holistic — tek bir genel skor; (b) trait-based — içerik, organizasyon, dil, mekanik gibi alt boyutlar; (c) cross-prompt — bir prompt'ta eğitilip görmediği prompt'ta değerlendirme (Ridley et al. 2021).</w:t>
      </w:r>
    </w:p>
    <w:p>
      <w:pPr>
        <w:pStyle w:val="Heading2"/>
        <w:spacing w:after="120" w:before="220"/>
      </w:pPr>
      <w:r>
        <w:rPr>
          <w:rFonts w:ascii="Calibri" w:cs="Calibri" w:eastAsia="Calibri" w:hAnsi="Calibri"/>
          <w:b/>
          <w:bCs/>
          <w:color w:val="2E75B6"/>
          <w:sz w:val="26"/>
          <w:szCs w:val="26"/>
        </w:rPr>
        <w:t xml:space="preserve">2.2 Quadratic Weighted Kappa (QWK) Metriği</w:t>
      </w:r>
    </w:p>
    <w:p>
      <w:pPr>
        <w:spacing w:after="120" w:line="300"/>
        <w:jc w:val="both"/>
      </w:pPr>
      <w:r>
        <w:rPr>
          <w:rFonts w:ascii="Calibri" w:cs="Calibri" w:eastAsia="Calibri" w:hAnsi="Calibri"/>
          <w:sz w:val="22"/>
          <w:szCs w:val="22"/>
        </w:rPr>
        <w:t xml:space="preserve">QWK, iki sıralı derecelendirici arasındaki uzlaşmayı, farkın karesiyle ağırlıklandırarak ölçer. Rasgele eşleşmeyi düzelten κ istatistiğinin, kategoriler arası mesafe penalize edilen bir türevidir. ASAP yarışmaları 2012'den bu yana birincil metrik olarak QWK kullanmakta; sektör konsensusu "insan-insan uzlaşması" üst sınırı olarak kabul edilen ~0.80–0.85 bandıdır (Cohen 1968; Ben-David 2008).</w:t>
      </w:r>
    </w:p>
    <w:p>
      <w:pPr>
        <w:spacing w:after="120" w:line="300"/>
        <w:jc w:val="both"/>
      </w:pPr>
      <w:r>
        <w:rPr>
          <w:rFonts w:ascii="Calibri" w:cs="Calibri" w:eastAsia="Calibri" w:hAnsi="Calibri"/>
          <w:sz w:val="22"/>
          <w:szCs w:val="22"/>
        </w:rPr>
        <w:t xml:space="preserve">Önemli nokta: QWK, argmax alınan sınıflandırıcı çıktıları üzerinden hesaplandığında regresyon çıktılarının yuvarlanmasına duyarlıdır. Taghipour &amp; Ng (2016), regresyon çıktısının yuvarlanma stratejisinin (round, banker's, quantile) QWK üzerinde ±0.01–0.02 etki yaptığını göstermiştir.</w:t>
      </w:r>
    </w:p>
    <w:p>
      <w:pPr>
        <w:pStyle w:val="Heading2"/>
        <w:spacing w:after="120" w:before="220"/>
      </w:pPr>
      <w:r>
        <w:rPr>
          <w:rFonts w:ascii="Calibri" w:cs="Calibri" w:eastAsia="Calibri" w:hAnsi="Calibri"/>
          <w:b/>
          <w:bCs/>
          <w:color w:val="2E75B6"/>
          <w:sz w:val="26"/>
          <w:szCs w:val="26"/>
        </w:rPr>
        <w:t xml:space="preserve">2.3 Ortogonal Metrikler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Metrik</w:t>
            </w:r>
          </w:p>
        </w:tc>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Kullanımı</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Not</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QWK</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Birincil hedef</w:t>
            </w:r>
          </w:p>
        </w:tc>
        <w:tc>
          <w:tcPr>
            <w:tcW w:type="dxa" w:w="4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Sıralı uzlaşma; ASAP standardı</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MAE / RMSE</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Regresyon sapması</w:t>
            </w:r>
          </w:p>
        </w:tc>
        <w:tc>
          <w:tcPr>
            <w:tcW w:type="dxa" w:w="4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Yuvarlamadan bağımsız</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Pearson r</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Lineer korelasyon</w:t>
            </w:r>
          </w:p>
        </w:tc>
        <w:tc>
          <w:tcPr>
            <w:tcW w:type="dxa" w:w="4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Yuvarlama etkisi yok</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Spearman ρ</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Sıralı korelasyon</w:t>
            </w:r>
          </w:p>
        </w:tc>
        <w:tc>
          <w:tcPr>
            <w:tcW w:type="dxa" w:w="4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Ordinal doğaya uygun</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Macro-F1</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Sınıfsal denge</w:t>
            </w:r>
          </w:p>
        </w:tc>
        <w:tc>
          <w:tcPr>
            <w:tcW w:type="dxa" w:w="4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ASAP2 skor-6 azınlık takibi</w:t>
            </w:r>
          </w:p>
        </w:tc>
      </w:tr>
    </w:tbl>
    <w:p>
      <w:r>
        <w:br w:type="page"/>
      </w:r>
    </w:p>
    <w:p>
      <w:pPr>
        <w:pStyle w:val="Heading1"/>
        <w:spacing w:after="160" w:before="320"/>
      </w:pPr>
      <w:r>
        <w:rPr>
          <w:rFonts w:ascii="Calibri" w:cs="Calibri" w:eastAsia="Calibri" w:hAnsi="Calibri"/>
          <w:b/>
          <w:bCs/>
          <w:color w:val="2E75B6"/>
          <w:sz w:val="32"/>
          <w:szCs w:val="32"/>
        </w:rPr>
        <w:t xml:space="preserve">3. Pre-Transformer Dönem (2000–2017) — Özet</w:t>
      </w:r>
    </w:p>
    <w:p>
      <w:pPr>
        <w:spacing w:after="120" w:line="300"/>
        <w:jc w:val="both"/>
      </w:pPr>
      <w:r>
        <w:rPr>
          <w:rFonts w:ascii="Calibri" w:cs="Calibri" w:eastAsia="Calibri" w:hAnsi="Calibri"/>
          <w:sz w:val="22"/>
          <w:szCs w:val="22"/>
        </w:rPr>
        <w:t xml:space="preserve">Erken AES sistemleri el-mühendisliği öznitelikler (Project Essay Grade, Page 1966; e-rater, Attali &amp; Burstein 2006) ve sığ istatistiksel modeller üzerine kuruluydu. 2014 sonrası derin öğrenme döneminde Taghipour &amp; Ng (2016) LSTM-CNN hibridiyle ASAP 1.0 üzerinde ortalama QWK 0.761 bildirerek o günün referans çizgisini çizdi. Dong et al. (2017) hierarchical CNN-LSTM ile skor yükseltti; Alikaniotis et al. (2016) LSTM tabanlı skor-SSWE birleşimi önerdi. Bu işler, transformer çağına girerken üç dersi bıraktı:</w:t>
      </w:r>
    </w:p>
    <w:p>
      <w:pPr>
        <w:pStyle w:val="ListParagraph"/>
        <w:numPr>
          <w:ilvl w:val="0"/>
          <w:numId w:val="2"/>
        </w:numPr>
        <w:spacing w:after="60" w:line="280"/>
      </w:pPr>
      <w:r>
        <w:rPr>
          <w:rFonts w:ascii="Calibri" w:cs="Calibri" w:eastAsia="Calibri" w:hAnsi="Calibri"/>
          <w:b/>
          <w:bCs/>
          <w:sz w:val="22"/>
          <w:szCs w:val="22"/>
        </w:rPr>
        <w:t xml:space="preserve">(a) </w:t>
      </w:r>
      <w:r>
        <w:rPr>
          <w:rFonts w:ascii="Calibri" w:cs="Calibri" w:eastAsia="Calibri" w:hAnsi="Calibri"/>
          <w:sz w:val="22"/>
          <w:szCs w:val="22"/>
        </w:rPr>
        <w:t xml:space="preserve">Cümle + belge seviyeli hiyerarşik temsil, flat temsilden üstündür.</w:t>
      </w:r>
    </w:p>
    <w:p>
      <w:pPr>
        <w:pStyle w:val="ListParagraph"/>
        <w:numPr>
          <w:ilvl w:val="0"/>
          <w:numId w:val="2"/>
        </w:numPr>
        <w:spacing w:after="60" w:line="280"/>
      </w:pPr>
      <w:r>
        <w:rPr>
          <w:rFonts w:ascii="Calibri" w:cs="Calibri" w:eastAsia="Calibri" w:hAnsi="Calibri"/>
          <w:b/>
          <w:bCs/>
          <w:sz w:val="22"/>
          <w:szCs w:val="22"/>
        </w:rPr>
        <w:t xml:space="preserve">(b) </w:t>
      </w:r>
      <w:r>
        <w:rPr>
          <w:rFonts w:ascii="Calibri" w:cs="Calibri" w:eastAsia="Calibri" w:hAnsi="Calibri"/>
          <w:sz w:val="22"/>
          <w:szCs w:val="22"/>
        </w:rPr>
        <w:t xml:space="preserve">Skor regresyon olarak öğrenildiğinde yuvarlama stratejisi kritiktir.</w:t>
      </w:r>
    </w:p>
    <w:p>
      <w:pPr>
        <w:pStyle w:val="ListParagraph"/>
        <w:numPr>
          <w:ilvl w:val="0"/>
          <w:numId w:val="2"/>
        </w:numPr>
        <w:spacing w:after="60" w:line="280"/>
      </w:pPr>
      <w:r>
        <w:rPr>
          <w:rFonts w:ascii="Calibri" w:cs="Calibri" w:eastAsia="Calibri" w:hAnsi="Calibri"/>
          <w:b/>
          <w:bCs/>
          <w:sz w:val="22"/>
          <w:szCs w:val="22"/>
        </w:rPr>
        <w:t xml:space="preserve">(c) </w:t>
      </w:r>
      <w:r>
        <w:rPr>
          <w:rFonts w:ascii="Calibri" w:cs="Calibri" w:eastAsia="Calibri" w:hAnsi="Calibri"/>
          <w:sz w:val="22"/>
          <w:szCs w:val="22"/>
        </w:rPr>
        <w:t xml:space="preserve">Prompt bağımlı kelime dağılımları (theme words) transferi zorlaştırır.</w:t>
      </w:r>
    </w:p>
    <w:p>
      <w:pPr>
        <w:pStyle w:val="Heading1"/>
        <w:spacing w:after="160" w:before="320"/>
      </w:pPr>
      <w:r>
        <w:rPr>
          <w:rFonts w:ascii="Calibri" w:cs="Calibri" w:eastAsia="Calibri" w:hAnsi="Calibri"/>
          <w:b/>
          <w:bCs/>
          <w:color w:val="2E75B6"/>
          <w:sz w:val="32"/>
          <w:szCs w:val="32"/>
        </w:rPr>
        <w:t xml:space="preserve">4. Transformer Çağı (2018–2026)</w:t>
      </w:r>
    </w:p>
    <w:p>
      <w:pPr>
        <w:pStyle w:val="Heading2"/>
        <w:spacing w:after="120" w:before="220"/>
      </w:pPr>
      <w:r>
        <w:rPr>
          <w:rFonts w:ascii="Calibri" w:cs="Calibri" w:eastAsia="Calibri" w:hAnsi="Calibri"/>
          <w:b/>
          <w:bCs/>
          <w:color w:val="2E75B6"/>
          <w:sz w:val="26"/>
          <w:szCs w:val="26"/>
        </w:rPr>
        <w:t xml:space="preserve">4.1 BERT ve İlk Fine-Tuning Çalışmaları</w:t>
      </w:r>
    </w:p>
    <w:p>
      <w:pPr>
        <w:spacing w:after="120" w:line="300"/>
        <w:jc w:val="both"/>
      </w:pPr>
      <w:r>
        <w:rPr>
          <w:rFonts w:ascii="Calibri" w:cs="Calibri" w:eastAsia="Calibri" w:hAnsi="Calibri"/>
          <w:sz w:val="22"/>
          <w:szCs w:val="22"/>
        </w:rPr>
        <w:t xml:space="preserve">Mayfield &amp; Black (2020) BERT-base'i ASAP 1.0'da doğrudan ince-ayarlayıp ortalama QWK 0.757 raporladı — klasik LSTM ile kıyaslandığında beklentinin altında kaldı. Yazarlar, [CLS] token temsilinin ordinal yapıyı optimal yakalayamadığını ve 512 token kısıtının ASAP P8 gibi uzun essay'lerde ciddi bilgi kaybına neden olduğunu öne sürdü. Bu bulgu, sonraki üç gelişimi tetikledi: (i) ordinal-farkındalıklı kayıp; (ii) uzun-bağlam mimarileri; (iii) daha güçlü backbone'lar (RoBERTa, DeBERTa).</w:t>
      </w:r>
    </w:p>
    <w:p>
      <w:pPr>
        <w:pStyle w:val="Heading2"/>
        <w:spacing w:after="120" w:before="220"/>
      </w:pPr>
      <w:r>
        <w:rPr>
          <w:rFonts w:ascii="Calibri" w:cs="Calibri" w:eastAsia="Calibri" w:hAnsi="Calibri"/>
          <w:b/>
          <w:bCs/>
          <w:color w:val="2E75B6"/>
          <w:sz w:val="26"/>
          <w:szCs w:val="26"/>
        </w:rPr>
        <w:t xml:space="preserve">4.2 R²BERT ve Ordinal Kayıp Araştırmaları</w:t>
      </w:r>
    </w:p>
    <w:p>
      <w:pPr>
        <w:spacing w:after="120" w:line="300"/>
        <w:jc w:val="both"/>
      </w:pPr>
      <w:r>
        <w:rPr>
          <w:rFonts w:ascii="Calibri" w:cs="Calibri" w:eastAsia="Calibri" w:hAnsi="Calibri"/>
          <w:sz w:val="22"/>
          <w:szCs w:val="22"/>
        </w:rPr>
        <w:t xml:space="preserve">Yang et al. (2020), R²BERT (Ranking-and-Regression BERT) adıyla MSE + MarginRanking çoklu kayıp şemasıyla ASAP 1.0'da ortalama QWK 0.794 elde etti — düz BERT'e göre +0.037. Anlamı nettir: salt regresyon yerine essay'ler arası sıralamayı da öğrenmek, QWK'nin ödüllendirdiği davranışa daha iyi hizalanır. Benzer şekilde Xue et al. (2021), BERT + pairwise ranking ile 0.80 bandına ulaştı.</w:t>
      </w:r>
    </w:p>
    <w:p>
      <w:pPr>
        <w:pStyle w:val="Heading2"/>
        <w:spacing w:after="120" w:before="220"/>
      </w:pPr>
      <w:r>
        <w:rPr>
          <w:rFonts w:ascii="Calibri" w:cs="Calibri" w:eastAsia="Calibri" w:hAnsi="Calibri"/>
          <w:b/>
          <w:bCs/>
          <w:color w:val="2E75B6"/>
          <w:sz w:val="26"/>
          <w:szCs w:val="26"/>
        </w:rPr>
        <w:t xml:space="preserve">4.3 DeBERTa / DeBERTaV3 Dönemi</w:t>
      </w:r>
    </w:p>
    <w:p>
      <w:pPr>
        <w:spacing w:after="120" w:line="300"/>
        <w:jc w:val="both"/>
      </w:pPr>
      <w:r>
        <w:rPr>
          <w:rFonts w:ascii="Calibri" w:cs="Calibri" w:eastAsia="Calibri" w:hAnsi="Calibri"/>
          <w:sz w:val="22"/>
          <w:szCs w:val="22"/>
        </w:rPr>
        <w:t xml:space="preserve">He et al. (2021, 2023) DeBERTaV3'ü (Gradient-disentangled embedding + ELECTRA-style RTD) önererek GLUE/SuperGLUE'da RoBERTa-large üzerinde tutarlı 1.5–3.0 puan avantaj sergiledi. AES literatüründe yaygın kabul gören bulgu: DeBERTa-v3-large, RoBERTa-large'ın QWK'sini 0.01–0.03 aşar ve özellikle uzun, akademik dil içeren argümantatif essay'lerde (ASAP 2.0 / PERSUADE) ortalama +0.02'lik kazanım sağlar.</w:t>
      </w:r>
    </w:p>
    <w:p>
      <w:pPr>
        <w:pStyle w:val="Heading2"/>
        <w:spacing w:after="120" w:before="220"/>
      </w:pPr>
      <w:r>
        <w:rPr>
          <w:rFonts w:ascii="Calibri" w:cs="Calibri" w:eastAsia="Calibri" w:hAnsi="Calibri"/>
          <w:b/>
          <w:bCs/>
          <w:color w:val="2E75B6"/>
          <w:sz w:val="26"/>
          <w:szCs w:val="26"/>
        </w:rPr>
        <w:t xml:space="preserve">4.4 Longformer, Bigbird ve Uzun-Bağlam</w:t>
      </w:r>
    </w:p>
    <w:p>
      <w:pPr>
        <w:spacing w:after="120" w:line="300"/>
        <w:jc w:val="both"/>
      </w:pPr>
      <w:r>
        <w:rPr>
          <w:rFonts w:ascii="Calibri" w:cs="Calibri" w:eastAsia="Calibri" w:hAnsi="Calibri"/>
          <w:sz w:val="22"/>
          <w:szCs w:val="22"/>
        </w:rPr>
        <w:t xml:space="preserve">Beltagy et al. (2020) Longformer'ı (sliding-window + global attention) 4096 token'a kadar ölçeklenebilir kıldı. ASAP P8 (medyan 626 kelime, %95'i &gt;1000 kelime) ve PERSUADE'in uzun kuyruğu için Longformer-large pratik standart hâline geldi. Ridley et al. (2021) cross-prompt AES'te Longformer tabanlı PAES ile state-of-the-art raporladı. Alternatif olarak Zaheer et al. (2020)'nin BigBird'ü benzer ölçeklemeyi blok-seyrek attention ile başardı; ancak AES'te Longformer yaygın tercihtir.</w:t>
      </w:r>
    </w:p>
    <w:p>
      <w:pPr>
        <w:pStyle w:val="Heading2"/>
        <w:spacing w:after="120" w:before="220"/>
      </w:pPr>
      <w:r>
        <w:rPr>
          <w:rFonts w:ascii="Calibri" w:cs="Calibri" w:eastAsia="Calibri" w:hAnsi="Calibri"/>
          <w:b/>
          <w:bCs/>
          <w:color w:val="2E75B6"/>
          <w:sz w:val="26"/>
          <w:szCs w:val="26"/>
        </w:rPr>
        <w:t xml:space="preserve">4.5 Hierarchical ve Multi-Stage Yaklaşımlar</w:t>
      </w:r>
    </w:p>
    <w:p>
      <w:pPr>
        <w:spacing w:after="120" w:line="300"/>
        <w:jc w:val="both"/>
      </w:pPr>
      <w:r>
        <w:rPr>
          <w:rFonts w:ascii="Calibri" w:cs="Calibri" w:eastAsia="Calibri" w:hAnsi="Calibri"/>
          <w:sz w:val="22"/>
          <w:szCs w:val="22"/>
        </w:rPr>
        <w:t xml:space="preserve">Uzun belgeyi parça parça kodlayıp ikinci aşamada birleştiren hierarchical yaklaşımlar (Xu et al. 2022, Do et al. 2023), tek-geçişli Longformer ile rekabetçi sonuçlar vermekte. Artıları: düşük bellek ayak izi; eksi yönü: eğitim kompleksliği ve iki-aşamalı optimizasyon stabilitesi. GX10'un 128 GB birleşik bellek avantajı göz önüne alındığında tek-geçişli Longformer-large daha basit ve rekabetçi bir yoldur.</w:t>
      </w:r>
    </w:p>
    <w:p>
      <w:r>
        <w:br w:type="page"/>
      </w:r>
    </w:p>
    <w:p>
      <w:pPr>
        <w:pStyle w:val="Heading1"/>
        <w:spacing w:after="160" w:before="320"/>
      </w:pPr>
      <w:r>
        <w:rPr>
          <w:rFonts w:ascii="Calibri" w:cs="Calibri" w:eastAsia="Calibri" w:hAnsi="Calibri"/>
          <w:b/>
          <w:bCs/>
          <w:color w:val="2E75B6"/>
          <w:sz w:val="32"/>
          <w:szCs w:val="32"/>
        </w:rPr>
        <w:t xml:space="preserve">5. Ordinal Regresyon ve Kayıp Fonksiyonları</w:t>
      </w:r>
    </w:p>
    <w:p>
      <w:pPr>
        <w:pStyle w:val="Heading2"/>
        <w:spacing w:after="120" w:before="220"/>
      </w:pPr>
      <w:r>
        <w:rPr>
          <w:rFonts w:ascii="Calibri" w:cs="Calibri" w:eastAsia="Calibri" w:hAnsi="Calibri"/>
          <w:b/>
          <w:bCs/>
          <w:color w:val="2E75B6"/>
          <w:sz w:val="26"/>
          <w:szCs w:val="26"/>
        </w:rPr>
        <w:t xml:space="preserve">5.1 Neden MSE ve Cross-Entropy Yetersiz?</w:t>
      </w:r>
    </w:p>
    <w:p>
      <w:pPr>
        <w:spacing w:after="120" w:line="300"/>
        <w:jc w:val="both"/>
      </w:pPr>
      <w:r>
        <w:rPr>
          <w:rFonts w:ascii="Calibri" w:cs="Calibri" w:eastAsia="Calibri" w:hAnsi="Calibri"/>
          <w:sz w:val="22"/>
          <w:szCs w:val="22"/>
        </w:rPr>
        <w:t xml:space="preserve">MSE, sınıflar arası mesafeyi dikkate alır ama ordinal yapıyı açıkça modellemez — çıktı sürekli değişkendir ve yuvarlama bir ek hiperparametredir. Standart çok-sınıflı cross-entropy ise sınıflar arası mesafeyi yok sayar: skor-1'i skor-6 olarak kestirmek, skor-1'i skor-2 olarak kestirmekle aynı maliyete sahip olur. QWK ise tam olarak bu uzaklığı ağırlıklandırdığı için, kayıp–metrik uyumsuzluğu doğar.</w:t>
      </w:r>
    </w:p>
    <w:p>
      <w:pPr>
        <w:pStyle w:val="Heading2"/>
        <w:spacing w:after="120" w:before="220"/>
      </w:pPr>
      <w:r>
        <w:rPr>
          <w:rFonts w:ascii="Calibri" w:cs="Calibri" w:eastAsia="Calibri" w:hAnsi="Calibri"/>
          <w:b/>
          <w:bCs/>
          <w:color w:val="2E75B6"/>
          <w:sz w:val="26"/>
          <w:szCs w:val="26"/>
        </w:rPr>
        <w:t xml:space="preserve">5.2 CORAL (Cao et al. 2020)</w:t>
      </w:r>
    </w:p>
    <w:p>
      <w:pPr>
        <w:spacing w:after="120" w:line="300"/>
        <w:jc w:val="both"/>
      </w:pPr>
      <w:r>
        <w:rPr>
          <w:rFonts w:ascii="Calibri" w:cs="Calibri" w:eastAsia="Calibri" w:hAnsi="Calibri"/>
          <w:sz w:val="22"/>
          <w:szCs w:val="22"/>
        </w:rPr>
        <w:t xml:space="preserve">CORAL (COnsistent RAnk Logits), K sınıflı ordinal görevi K-1 ikili sınıflandırıcıya ("skor ≥ k?") indirger ve bias'ları ağırlık-paylaşımlı tutarak "rank-monotonicity" kısıtını garanti eder. Avantajları: (i) teorik tutarlılık; (ii) basit implementasyon; (iii) MSE'ye göre +0.01–0.02 QWK kazanımı pek çok AES benchmark'ında raporlandı.</w:t>
      </w:r>
    </w:p>
    <w:p>
      <w:pPr>
        <w:pStyle w:val="Heading2"/>
        <w:spacing w:after="120" w:before="220"/>
      </w:pPr>
      <w:r>
        <w:rPr>
          <w:rFonts w:ascii="Calibri" w:cs="Calibri" w:eastAsia="Calibri" w:hAnsi="Calibri"/>
          <w:b/>
          <w:bCs/>
          <w:color w:val="2E75B6"/>
          <w:sz w:val="26"/>
          <w:szCs w:val="26"/>
        </w:rPr>
        <w:t xml:space="preserve">5.3 CORN (Shi et al. 2022)</w:t>
      </w:r>
    </w:p>
    <w:p>
      <w:pPr>
        <w:spacing w:after="120" w:line="300"/>
        <w:jc w:val="both"/>
      </w:pPr>
      <w:r>
        <w:rPr>
          <w:rFonts w:ascii="Calibri" w:cs="Calibri" w:eastAsia="Calibri" w:hAnsi="Calibri"/>
          <w:sz w:val="22"/>
          <w:szCs w:val="22"/>
        </w:rPr>
        <w:t xml:space="preserve">CORN (Conditional Ordinal Regression for Neural networks), CORAL'ın ağırlık-paylaşımı kısıtını gevşeterek koşullu olasılık ayrıştırması P(y&gt;k | y&gt;k-1) üzerinden rank-monotonicity'i öğrenme zamanında sağlar. Deneylerde CORAL'a kıyasla +0.005–0.015 puan, MSE'ye kıyasla +0.02–0.03 puan QWK avantajı gösterildi. Bu tez için birincil kayıp önerimizdir.</w:t>
      </w:r>
    </w:p>
    <w:p>
      <w:pPr>
        <w:pStyle w:val="Heading2"/>
        <w:spacing w:after="120" w:before="220"/>
      </w:pPr>
      <w:r>
        <w:rPr>
          <w:rFonts w:ascii="Calibri" w:cs="Calibri" w:eastAsia="Calibri" w:hAnsi="Calibri"/>
          <w:b/>
          <w:bCs/>
          <w:color w:val="2E75B6"/>
          <w:sz w:val="26"/>
          <w:szCs w:val="26"/>
        </w:rPr>
        <w:t xml:space="preserve">5.4 Earth Mover's Distance (EMD)</w:t>
      </w:r>
    </w:p>
    <w:p>
      <w:pPr>
        <w:spacing w:after="120" w:line="300"/>
        <w:jc w:val="both"/>
      </w:pPr>
      <w:r>
        <w:rPr>
          <w:rFonts w:ascii="Calibri" w:cs="Calibri" w:eastAsia="Calibri" w:hAnsi="Calibri"/>
          <w:sz w:val="22"/>
          <w:szCs w:val="22"/>
        </w:rPr>
        <w:t xml:space="preserve">Hou et al. (2017), yaş tahmininde EMD kaybının ordinal yapıyı yumuşak etiket dağılımı üzerinden yakaladığını gösterdi. AES'te Wang et al. (2022) EMD + BERT ile benzer kazanımlar raporladı. Dezavantaj: EMD tek-pikli dağılım varsayımına yatkın; multi-modal skor dağılımlarında kararsızlaşabilir.</w:t>
      </w:r>
    </w:p>
    <w:p>
      <w:pPr>
        <w:pStyle w:val="Heading2"/>
        <w:spacing w:after="120" w:before="220"/>
      </w:pPr>
      <w:r>
        <w:rPr>
          <w:rFonts w:ascii="Calibri" w:cs="Calibri" w:eastAsia="Calibri" w:hAnsi="Calibri"/>
          <w:b/>
          <w:bCs/>
          <w:color w:val="2E75B6"/>
          <w:sz w:val="26"/>
          <w:szCs w:val="26"/>
        </w:rPr>
        <w:t xml:space="preserve">5.5 Yumuşak-Etiket ve Label-Smoothing</w:t>
      </w:r>
    </w:p>
    <w:p>
      <w:pPr>
        <w:spacing w:after="120" w:line="300"/>
        <w:jc w:val="both"/>
      </w:pPr>
      <w:r>
        <w:rPr>
          <w:rFonts w:ascii="Calibri" w:cs="Calibri" w:eastAsia="Calibri" w:hAnsi="Calibri"/>
          <w:sz w:val="22"/>
          <w:szCs w:val="22"/>
        </w:rPr>
        <w:t xml:space="preserve">Ordinal label-smoothing (Diaz &amp; Marathe 2019): y=k etiketine komşu k±1'e küçük kütle vermek. Düşük-maliyetli, herhangi bir backbone ile birleşebilir. AES'te +0.003–0.008 QWK tutarlı kazanım.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Kayıp seçimi kararı</w:t>
            </w:r>
          </w:p>
          <w:p>
            <w:pPr>
              <w:spacing w:line="280"/>
              <w:jc w:val="both"/>
            </w:pPr>
            <w:r>
              <w:rPr>
                <w:rFonts w:ascii="Calibri" w:cs="Calibri" w:eastAsia="Calibri" w:hAnsi="Calibri"/>
                <w:sz w:val="21"/>
                <w:szCs w:val="21"/>
              </w:rPr>
              <w:t xml:space="preserve">Birincil: CORN (Shi 2022). Yedek A: CORAL (Cao 2020). Yedek B: MSE + pairwise ranking (R²BERT benzeri). Yedek C: CE + ordinal label-smoothing. Ablation: Training Engineer tarafından ilk sprintte bu 4 konfigürasyon ASAP 1.0 Prompt 2 üzerinde 3 tohum × 5-kat CV ile kıyaslanacak.</w:t>
            </w:r>
          </w:p>
        </w:tc>
      </w:tr>
    </w:tbl>
    <w:p>
      <w:r>
        <w:br w:type="page"/>
      </w:r>
    </w:p>
    <w:p>
      <w:pPr>
        <w:pStyle w:val="Heading1"/>
        <w:spacing w:after="160" w:before="320"/>
      </w:pPr>
      <w:r>
        <w:rPr>
          <w:rFonts w:ascii="Calibri" w:cs="Calibri" w:eastAsia="Calibri" w:hAnsi="Calibri"/>
          <w:b/>
          <w:bCs/>
          <w:color w:val="2E75B6"/>
          <w:sz w:val="32"/>
          <w:szCs w:val="32"/>
        </w:rPr>
        <w:t xml:space="preserve">6. Prompt-Specific vs Cross-Prompt Modelleme</w:t>
      </w:r>
    </w:p>
    <w:p>
      <w:pPr>
        <w:spacing w:after="120" w:line="300"/>
        <w:jc w:val="both"/>
      </w:pPr>
      <w:r>
        <w:rPr>
          <w:rFonts w:ascii="Calibri" w:cs="Calibri" w:eastAsia="Calibri" w:hAnsi="Calibri"/>
          <w:sz w:val="22"/>
          <w:szCs w:val="22"/>
        </w:rPr>
        <w:t xml:space="preserve">ASAP 1.0 prompt'ları skor aralığı, ortalama uzunluk, konu ve dil karmaşıklığı bakımından heterojendir (bkz. EDA Raporu v1, Bölüm 2–3). İki uçtaki stratejiler şunlardır: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Yaklaşım</w:t>
            </w:r>
          </w:p>
        </w:tc>
        <w:tc>
          <w:tcPr>
            <w:tcW w:type="dxa" w:w="3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Artılar</w:t>
            </w:r>
          </w:p>
        </w:tc>
        <w:tc>
          <w:tcPr>
            <w:tcW w:type="dxa" w:w="33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Eksiler</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Her prompt'a ayrı model (8 model)</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Maksimum uyum; prompt-spesifik kelime dağarcığı öğrenir</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Eğitim maliyeti ×8; az-veri prompt'larda overfit</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Tek ortak model (multi-task)</w:t>
            </w:r>
          </w:p>
        </w:tc>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Parametre paylaşımı; az-veri prompt'lar faydalanır</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Prompt kimliği kaybı; interferans riski</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Kova bazlı (3 kova: short/medium/long)</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Kompütasyonel denge; uzunluk-mimari eşleştirmesi</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Kova atama kararı heuristik</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Prompt-embedding + tek model</w:t>
            </w:r>
          </w:p>
        </w:tc>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Ridley 2021; cross-prompt transferi</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Tamamen görmemiş prompt'larda riskli</w:t>
            </w:r>
          </w:p>
        </w:tc>
      </w:tr>
    </w:tbl>
    <w:p>
      <w:pPr>
        <w:spacing w:after="120" w:line="300"/>
        <w:jc w:val="both"/>
      </w:pPr>
      <w:r>
        <w:rPr>
          <w:rFonts w:ascii="Calibri" w:cs="Calibri" w:eastAsia="Calibri" w:hAnsi="Calibri"/>
          <w:sz w:val="22"/>
          <w:szCs w:val="22"/>
        </w:rPr>
        <w:t xml:space="preserve">Bu tezde, EDA'nın gösterdiği prompt-çeşitliliği ve hesaplama pragmatizmi göz önüne alınarak 3-kova stratejisi birincil öneridir: short (ASAP1 P3–P6, ortalama &lt;200 kelime), medium (ASAP1 P1, P2, P7 + tüm ASAP2, ortalama 300–550 kelime), long (ASAP1 P8, medyan 626 kelime). Her kova kendi backbone–loss kombinasyonuyla eğitilir; skorlar [0,1] aralığına min-max normalize edilerek prompt-agnostik üst üste bindirilir.</w:t>
      </w:r>
    </w:p>
    <w:p>
      <w:pPr>
        <w:pStyle w:val="Heading1"/>
        <w:spacing w:after="160" w:before="320"/>
      </w:pPr>
      <w:r>
        <w:rPr>
          <w:rFonts w:ascii="Calibri" w:cs="Calibri" w:eastAsia="Calibri" w:hAnsi="Calibri"/>
          <w:b/>
          <w:bCs/>
          <w:color w:val="2E75B6"/>
          <w:sz w:val="32"/>
          <w:szCs w:val="32"/>
        </w:rPr>
        <w:t xml:space="preserve">7. ASAP 2.0 / PERSUADE — Yarışma Öğrenmeleri</w:t>
      </w:r>
    </w:p>
    <w:p>
      <w:pPr>
        <w:spacing w:after="120" w:line="300"/>
        <w:jc w:val="both"/>
      </w:pPr>
      <w:r>
        <w:rPr>
          <w:rFonts w:ascii="Calibri" w:cs="Calibri" w:eastAsia="Calibri" w:hAnsi="Calibri"/>
          <w:sz w:val="22"/>
          <w:szCs w:val="22"/>
        </w:rPr>
        <w:t xml:space="preserve">Kaggle 2024 "Learning Agency Lab — Automated Essay Scoring 2.0" yarışması, 24.728 argümantatif essay üzerinden holistic 1–6 skor tahmini istemiştir. Kaggle halka açık tartışma forumları, üst sıralardaki çözümlerin aşağıdaki ortak paydalarını ortaya koymuştur:</w:t>
      </w:r>
    </w:p>
    <w:p>
      <w:pPr>
        <w:pStyle w:val="ListParagraph"/>
        <w:numPr>
          <w:ilvl w:val="0"/>
          <w:numId w:val="2"/>
        </w:numPr>
        <w:spacing w:after="60" w:line="280"/>
      </w:pPr>
      <w:r>
        <w:rPr>
          <w:rFonts w:ascii="Calibri" w:cs="Calibri" w:eastAsia="Calibri" w:hAnsi="Calibri"/>
          <w:sz w:val="22"/>
          <w:szCs w:val="22"/>
        </w:rPr>
        <w:t xml:space="preserve">DeBERTa-v3-large (base yerine) en yaygın kullanılan backbone oldu; LightGBM hedef-sıralama ensemble'ları ile birlikte.</w:t>
      </w:r>
    </w:p>
    <w:p>
      <w:pPr>
        <w:pStyle w:val="ListParagraph"/>
        <w:numPr>
          <w:ilvl w:val="0"/>
          <w:numId w:val="2"/>
        </w:numPr>
        <w:spacing w:after="60" w:line="280"/>
      </w:pPr>
      <w:r>
        <w:rPr>
          <w:rFonts w:ascii="Calibri" w:cs="Calibri" w:eastAsia="Calibri" w:hAnsi="Calibri"/>
          <w:sz w:val="22"/>
          <w:szCs w:val="22"/>
        </w:rPr>
        <w:t xml:space="preserve">Sınıf dengesizliği (skor 6 ≈ %0.8, skor 1 ≈ %1.5) için weighted sampler, focal loss ve pseudo-labeling kullanımı yaygındı.</w:t>
      </w:r>
    </w:p>
    <w:p>
      <w:pPr>
        <w:pStyle w:val="ListParagraph"/>
        <w:numPr>
          <w:ilvl w:val="0"/>
          <w:numId w:val="2"/>
        </w:numPr>
        <w:spacing w:after="60" w:line="280"/>
      </w:pPr>
      <w:r>
        <w:rPr>
          <w:rFonts w:ascii="Calibri" w:cs="Calibri" w:eastAsia="Calibri" w:hAnsi="Calibri"/>
          <w:sz w:val="22"/>
          <w:szCs w:val="22"/>
        </w:rPr>
        <w:t xml:space="preserve">5-fold stratified CV + seed averaging standart değerlendirme protokolü idi.</w:t>
      </w:r>
    </w:p>
    <w:p>
      <w:pPr>
        <w:pStyle w:val="ListParagraph"/>
        <w:numPr>
          <w:ilvl w:val="0"/>
          <w:numId w:val="2"/>
        </w:numPr>
        <w:spacing w:after="60" w:line="280"/>
      </w:pPr>
      <w:r>
        <w:rPr>
          <w:rFonts w:ascii="Calibri" w:cs="Calibri" w:eastAsia="Calibri" w:hAnsi="Calibri"/>
          <w:sz w:val="22"/>
          <w:szCs w:val="22"/>
        </w:rPr>
        <w:t xml:space="preserve">Ortalama 512 token üzeri essay'ler için max_len=768 veya dinamik padding kullanıldı; bazı çözümler Longformer ile base DeBERTa-v3'ün ensemble'ını tercih etti.</w:t>
      </w:r>
    </w:p>
    <w:p>
      <w:pPr>
        <w:pStyle w:val="ListParagraph"/>
        <w:numPr>
          <w:ilvl w:val="0"/>
          <w:numId w:val="2"/>
        </w:numPr>
        <w:spacing w:after="60" w:line="280"/>
      </w:pPr>
      <w:r>
        <w:rPr>
          <w:rFonts w:ascii="Calibri" w:cs="Calibri" w:eastAsia="Calibri" w:hAnsi="Calibri"/>
          <w:sz w:val="22"/>
          <w:szCs w:val="22"/>
        </w:rPr>
        <w:t xml:space="preserve">Ek kaynak metinlerin (source_text_1..4) dahil edilmesi marjinal fayda sağladı; ilk 10 çözümün yarısı bu sinyali kullandı, diğer yarısı sade essay'le yetindi.</w:t>
      </w:r>
    </w:p>
    <w:p>
      <w:pPr>
        <w:spacing w:after="120" w:line="300"/>
        <w:jc w:val="both"/>
      </w:pPr>
      <w:r>
        <w:rPr>
          <w:rFonts w:ascii="Calibri" w:cs="Calibri" w:eastAsia="Calibri" w:hAnsi="Calibri"/>
          <w:sz w:val="22"/>
          <w:szCs w:val="22"/>
        </w:rPr>
        <w:t xml:space="preserve">Anlamı: ASAP 2.0 cephesinde yenilik yarışı büyük ölçüde ensemble-düzeyinde ve dengesizlik-ele alma cephesindedir. Bu tezin katkısı, dinamik agent-temelli karar mekanizması ile bu seçimleri otomatikleştirmek ve fairness alt-boyutunu (demografik şeffaflık) öne çıkarmaktır.</w:t>
      </w:r>
    </w:p>
    <w:p>
      <w:r>
        <w:br w:type="page"/>
      </w:r>
    </w:p>
    <w:p>
      <w:pPr>
        <w:pStyle w:val="Heading1"/>
        <w:spacing w:after="160" w:before="320"/>
      </w:pPr>
      <w:r>
        <w:rPr>
          <w:rFonts w:ascii="Calibri" w:cs="Calibri" w:eastAsia="Calibri" w:hAnsi="Calibri"/>
          <w:b/>
          <w:bCs/>
          <w:color w:val="2E75B6"/>
          <w:sz w:val="32"/>
          <w:szCs w:val="32"/>
        </w:rPr>
        <w:t xml:space="preserve">8. Mimari Karar Matrisi — Architect için Öneri Paketi</w:t>
      </w:r>
    </w:p>
    <w:p>
      <w:pPr>
        <w:pStyle w:val="Heading2"/>
        <w:spacing w:after="120" w:before="220"/>
      </w:pPr>
      <w:r>
        <w:rPr>
          <w:rFonts w:ascii="Calibri" w:cs="Calibri" w:eastAsia="Calibri" w:hAnsi="Calibri"/>
          <w:b/>
          <w:bCs/>
          <w:color w:val="2E75B6"/>
          <w:sz w:val="26"/>
          <w:szCs w:val="26"/>
        </w:rPr>
        <w:t xml:space="preserve">8.1 Backbone Seçimi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500"/>
        <w:gridCol w:w="28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Kova</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Önerilen Backbone</w:t>
            </w:r>
          </w:p>
        </w:tc>
        <w:tc>
          <w:tcPr>
            <w:tcW w:type="dxa" w:w="1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Parametre</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Max Seq</w:t>
            </w:r>
          </w:p>
        </w:tc>
        <w:tc>
          <w:tcPr>
            <w:tcW w:type="dxa" w:w="28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Gerekçe</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Short (ASAP1 P3–P6)</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DeBERTa-v3-large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435M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512</w:t>
            </w:r>
          </w:p>
        </w:tc>
        <w:tc>
          <w:tcPr>
            <w:tcW w:type="dxa" w:w="2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Veri boldur; güçlü kısa-metin backbone</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Medium (ASAP1 P1,2,7 + ASAP2)</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DeBERTa-v3-large</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435M</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768 (dinamik pad)</w:t>
            </w:r>
          </w:p>
        </w:tc>
        <w:tc>
          <w:tcPr>
            <w:tcW w:type="dxa" w:w="2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Kaggle 2024 üst çözümlerinin çoğunluk tercihi</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Long (ASAP1 P8)</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Longformer-large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435M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4096</w:t>
            </w:r>
          </w:p>
        </w:tc>
        <w:tc>
          <w:tcPr>
            <w:tcW w:type="dxa" w:w="2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P8 medyan 626 kelime; %99 persentil &gt;1100</w:t>
            </w:r>
          </w:p>
        </w:tc>
      </w:tr>
    </w:tbl>
    <w:p>
      <w:pPr>
        <w:pStyle w:val="Heading2"/>
        <w:spacing w:after="120" w:before="220"/>
      </w:pPr>
      <w:r>
        <w:rPr>
          <w:rFonts w:ascii="Calibri" w:cs="Calibri" w:eastAsia="Calibri" w:hAnsi="Calibri"/>
          <w:b/>
          <w:bCs/>
          <w:color w:val="2E75B6"/>
          <w:sz w:val="26"/>
          <w:szCs w:val="26"/>
        </w:rPr>
        <w:t xml:space="preserve">8.2 Kayıp Fonksiyonu</w:t>
      </w:r>
    </w:p>
    <w:p>
      <w:pPr>
        <w:spacing w:after="120" w:line="300"/>
        <w:jc w:val="both"/>
      </w:pPr>
      <w:r>
        <w:rPr>
          <w:rFonts w:ascii="Calibri" w:cs="Calibri" w:eastAsia="Calibri" w:hAnsi="Calibri"/>
          <w:sz w:val="22"/>
          <w:szCs w:val="22"/>
        </w:rPr>
        <w:t xml:space="preserve">Birincil: CORN. Yedek ablation: CORAL, MSE+pairwise-rank, CE+ordinal-label-smoothing. Dengesizlik dengelemesi: ASAP 2.0'da skor-6 için weighted sampler (ters-frekans) + opsiyonel focal-CORN varyantı.</w:t>
      </w:r>
    </w:p>
    <w:p>
      <w:pPr>
        <w:pStyle w:val="Heading2"/>
        <w:spacing w:after="120" w:before="220"/>
      </w:pPr>
      <w:r>
        <w:rPr>
          <w:rFonts w:ascii="Calibri" w:cs="Calibri" w:eastAsia="Calibri" w:hAnsi="Calibri"/>
          <w:b/>
          <w:bCs/>
          <w:color w:val="2E75B6"/>
          <w:sz w:val="26"/>
          <w:szCs w:val="26"/>
        </w:rPr>
        <w:t xml:space="preserve">8.3 Veri Ön-İşleme</w:t>
      </w:r>
    </w:p>
    <w:p>
      <w:pPr>
        <w:pStyle w:val="ListParagraph"/>
        <w:numPr>
          <w:ilvl w:val="0"/>
          <w:numId w:val="2"/>
        </w:numPr>
        <w:spacing w:after="60" w:line="280"/>
      </w:pPr>
      <w:r>
        <w:rPr>
          <w:rFonts w:ascii="Calibri" w:cs="Calibri" w:eastAsia="Calibri" w:hAnsi="Calibri"/>
          <w:b/>
          <w:bCs/>
          <w:sz w:val="22"/>
          <w:szCs w:val="22"/>
        </w:rPr>
        <w:t xml:space="preserve">• </w:t>
      </w:r>
      <w:r>
        <w:rPr>
          <w:rFonts w:ascii="Calibri" w:cs="Calibri" w:eastAsia="Calibri" w:hAnsi="Calibri"/>
          <w:sz w:val="22"/>
          <w:szCs w:val="22"/>
        </w:rPr>
        <w:t xml:space="preserve">Anonimize token'ların (@PERSON, @LOCATION) özel token olarak eklenmesi.</w:t>
      </w:r>
    </w:p>
    <w:p>
      <w:pPr>
        <w:pStyle w:val="ListParagraph"/>
        <w:numPr>
          <w:ilvl w:val="0"/>
          <w:numId w:val="2"/>
        </w:numPr>
        <w:spacing w:after="60" w:line="280"/>
      </w:pPr>
      <w:r>
        <w:rPr>
          <w:rFonts w:ascii="Calibri" w:cs="Calibri" w:eastAsia="Calibri" w:hAnsi="Calibri"/>
          <w:b/>
          <w:bCs/>
          <w:sz w:val="22"/>
          <w:szCs w:val="22"/>
        </w:rPr>
        <w:t xml:space="preserve">• </w:t>
      </w:r>
      <w:r>
        <w:rPr>
          <w:rFonts w:ascii="Calibri" w:cs="Calibri" w:eastAsia="Calibri" w:hAnsi="Calibri"/>
          <w:sz w:val="22"/>
          <w:szCs w:val="22"/>
        </w:rPr>
        <w:t xml:space="preserve">ASAP 1.0 Latin-1 encoding sorunu için ftfy ile smart-quote onarımı.</w:t>
      </w:r>
    </w:p>
    <w:p>
      <w:pPr>
        <w:pStyle w:val="ListParagraph"/>
        <w:numPr>
          <w:ilvl w:val="0"/>
          <w:numId w:val="2"/>
        </w:numPr>
        <w:spacing w:after="60" w:line="280"/>
      </w:pPr>
      <w:r>
        <w:rPr>
          <w:rFonts w:ascii="Calibri" w:cs="Calibri" w:eastAsia="Calibri" w:hAnsi="Calibri"/>
          <w:b/>
          <w:bCs/>
          <w:sz w:val="22"/>
          <w:szCs w:val="22"/>
        </w:rPr>
        <w:t xml:space="preserve">• </w:t>
      </w:r>
      <w:r>
        <w:rPr>
          <w:rFonts w:ascii="Calibri" w:cs="Calibri" w:eastAsia="Calibri" w:hAnsi="Calibri"/>
          <w:sz w:val="22"/>
          <w:szCs w:val="22"/>
        </w:rPr>
        <w:t xml:space="preserve">Etiket normalizasyonu: skor → [0,1] (min-max), çıktı tarafında prompt-özel ters dönüşüm.</w:t>
      </w:r>
    </w:p>
    <w:p>
      <w:pPr>
        <w:pStyle w:val="ListParagraph"/>
        <w:numPr>
          <w:ilvl w:val="0"/>
          <w:numId w:val="2"/>
        </w:numPr>
        <w:spacing w:after="60" w:line="280"/>
      </w:pPr>
      <w:r>
        <w:rPr>
          <w:rFonts w:ascii="Calibri" w:cs="Calibri" w:eastAsia="Calibri" w:hAnsi="Calibri"/>
          <w:b/>
          <w:bCs/>
          <w:sz w:val="22"/>
          <w:szCs w:val="22"/>
        </w:rPr>
        <w:t xml:space="preserve">• </w:t>
      </w:r>
      <w:r>
        <w:rPr>
          <w:rFonts w:ascii="Calibri" w:cs="Calibri" w:eastAsia="Calibri" w:hAnsi="Calibri"/>
          <w:sz w:val="22"/>
          <w:szCs w:val="22"/>
        </w:rPr>
        <w:t xml:space="preserve">Stratified 5-fold CV; hem skor hem prompt stratify.</w:t>
      </w:r>
    </w:p>
    <w:p>
      <w:pPr>
        <w:pStyle w:val="ListParagraph"/>
        <w:numPr>
          <w:ilvl w:val="0"/>
          <w:numId w:val="2"/>
        </w:numPr>
        <w:spacing w:after="60" w:line="280"/>
      </w:pPr>
      <w:r>
        <w:rPr>
          <w:rFonts w:ascii="Calibri" w:cs="Calibri" w:eastAsia="Calibri" w:hAnsi="Calibri"/>
          <w:b/>
          <w:bCs/>
          <w:sz w:val="22"/>
          <w:szCs w:val="22"/>
        </w:rPr>
        <w:t xml:space="preserve">• </w:t>
      </w:r>
      <w:r>
        <w:rPr>
          <w:rFonts w:ascii="Calibri" w:cs="Calibri" w:eastAsia="Calibri" w:hAnsi="Calibri"/>
          <w:sz w:val="22"/>
          <w:szCs w:val="22"/>
        </w:rPr>
        <w:t xml:space="preserve">ASAP 2.0 için demografik gruplarda per-grup QWK raporu (fairness).</w:t>
      </w:r>
    </w:p>
    <w:p>
      <w:pPr>
        <w:pStyle w:val="Heading2"/>
        <w:spacing w:after="120" w:before="220"/>
      </w:pPr>
      <w:r>
        <w:rPr>
          <w:rFonts w:ascii="Calibri" w:cs="Calibri" w:eastAsia="Calibri" w:hAnsi="Calibri"/>
          <w:b/>
          <w:bCs/>
          <w:color w:val="2E75B6"/>
          <w:sz w:val="26"/>
          <w:szCs w:val="26"/>
        </w:rPr>
        <w:t xml:space="preserve">8.4 Eğitim Protokolü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Hiperparametre</w:t>
            </w:r>
          </w:p>
        </w:tc>
        <w:tc>
          <w:tcPr>
            <w:tcW w:type="dxa" w:w="3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Öneri</w:t>
            </w:r>
          </w:p>
        </w:tc>
        <w:tc>
          <w:tcPr>
            <w:tcW w:type="dxa" w:w="35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Aralık (arama)</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Learning rate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1e-5 (DeBERTa), 7e-6 (Longformer)</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5e-6 – 3e-5</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Batch size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16 (DeBERTa 512), 4 (Longformer 4096)</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Gradient accum = 16 efektif</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Epoch</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4</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3–6</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Warmup</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%10</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0–%20</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Precision</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BF16 (GX10 native)</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Dropout (head)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0.1</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0.0–0.3</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Optimizer</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AdamW</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Scheduler</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Linear decay</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Cosine yedek</w:t>
            </w:r>
          </w:p>
        </w:tc>
      </w:tr>
    </w:tbl>
    <w:p>
      <w:pPr>
        <w:pStyle w:val="Heading2"/>
        <w:spacing w:after="120" w:before="220"/>
      </w:pPr>
      <w:r>
        <w:rPr>
          <w:rFonts w:ascii="Calibri" w:cs="Calibri" w:eastAsia="Calibri" w:hAnsi="Calibri"/>
          <w:b/>
          <w:bCs/>
          <w:color w:val="2E75B6"/>
          <w:sz w:val="26"/>
          <w:szCs w:val="26"/>
        </w:rPr>
        <w:t xml:space="preserve">8.5 Başarı Beklentisi (Konservatif Tahmin)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2300"/>
        <w:gridCol w:w="18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Veri Seti</w:t>
            </w:r>
          </w:p>
        </w:tc>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Baseline (LSTM, 2016)</w:t>
            </w:r>
          </w:p>
        </w:tc>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BERT-base</w:t>
            </w:r>
          </w:p>
        </w:tc>
        <w:tc>
          <w:tcPr>
            <w:tcW w:type="dxa" w:w="23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Önerilen (DeBERTa-v3-lg + CORN)</w:t>
            </w:r>
          </w:p>
        </w:tc>
        <w:tc>
          <w:tcPr>
            <w:tcW w:type="dxa" w:w="18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İnsan-İnsan ~ Tavan</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ASAP 1.0 ort.</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0.761</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0.757–0.794</w:t>
            </w:r>
          </w:p>
        </w:tc>
        <w:tc>
          <w:tcPr>
            <w:tcW w:type="dxa" w:w="23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0.82 – 0.85</w:t>
            </w:r>
          </w:p>
        </w:tc>
        <w:tc>
          <w:tcPr>
            <w:tcW w:type="dxa" w:w="1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0.85–0.88</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ASAP 1.0 P8</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0.705</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0.74</w:t>
            </w:r>
          </w:p>
        </w:tc>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0.78 – 0.81 (Longformer)</w:t>
            </w:r>
          </w:p>
        </w:tc>
        <w:tc>
          <w:tcPr>
            <w:tcW w:type="dxa" w:w="1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0.83</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ASAP 2.0 holistic</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0.80</w:t>
            </w:r>
          </w:p>
        </w:tc>
        <w:tc>
          <w:tcPr>
            <w:tcW w:type="dxa" w:w="23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0.81 – 0.84</w:t>
            </w:r>
          </w:p>
        </w:tc>
        <w:tc>
          <w:tcPr>
            <w:tcW w:type="dxa" w:w="1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rFonts w:ascii="Calibri" w:cs="Calibri" w:eastAsia="Calibri" w:hAnsi="Calibri"/>
                <w:sz w:val="20"/>
                <w:szCs w:val="20"/>
              </w:rPr>
              <w:t xml:space="preserve">0.85</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ASAP 2.0 skor-6 F1</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&lt;0.10</w:t>
            </w:r>
          </w:p>
        </w:tc>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0.25 – 0.40 (weighted/focal)</w:t>
            </w:r>
          </w:p>
        </w:tc>
        <w:tc>
          <w:tcPr>
            <w:tcW w:type="dxa" w:w="1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Calibri" w:cs="Calibri" w:eastAsia="Calibri" w:hAnsi="Calibri"/>
                <w:sz w:val="20"/>
                <w:szCs w:val="20"/>
              </w:rPr>
              <w:t xml:space="preserve">—</w:t>
            </w:r>
          </w:p>
        </w:tc>
      </w:tr>
    </w:tbl>
    <w:p>
      <w:pPr>
        <w:pStyle w:val="Heading2"/>
        <w:spacing w:after="120" w:before="220"/>
      </w:pPr>
      <w:r>
        <w:rPr>
          <w:rFonts w:ascii="Calibri" w:cs="Calibri" w:eastAsia="Calibri" w:hAnsi="Calibri"/>
          <w:b/>
          <w:bCs/>
          <w:color w:val="2E75B6"/>
          <w:sz w:val="26"/>
          <w:szCs w:val="26"/>
        </w:rPr>
        <w:t xml:space="preserve">8.6 Donanım Uyumu (GX10)</w:t>
      </w:r>
    </w:p>
    <w:p>
      <w:pPr>
        <w:spacing w:after="120" w:line="300"/>
        <w:jc w:val="both"/>
      </w:pPr>
      <w:r>
        <w:rPr>
          <w:rFonts w:ascii="Calibri" w:cs="Calibri" w:eastAsia="Calibri" w:hAnsi="Calibri"/>
          <w:sz w:val="22"/>
          <w:szCs w:val="22"/>
        </w:rPr>
        <w:t xml:space="preserve">NVIDIA GB10 Grace Blackwell, 128 GB birleşik bellek, ~1 PFLOP FP4, BF16 doğal desteği. DeBERTa-v3-large (512 seq, batch 16) yaklaşık 18 GB; Longformer-large (4096 seq, batch 4) yaklaşık 48 GB tepe bellek kullanır. İki model eş-zamanlı (veya bir eğitim + bir inference) aynı cihazda rahatlıkla konuşlanır; 5-fold CV tek gün içinde tamamlanabilir tahmini.</w:t>
      </w:r>
    </w:p>
    <w:p>
      <w:r>
        <w:br w:type="page"/>
      </w:r>
    </w:p>
    <w:p>
      <w:pPr>
        <w:pStyle w:val="Heading1"/>
        <w:spacing w:after="160" w:before="320"/>
      </w:pPr>
      <w:r>
        <w:rPr>
          <w:rFonts w:ascii="Calibri" w:cs="Calibri" w:eastAsia="Calibri" w:hAnsi="Calibri"/>
          <w:b/>
          <w:bCs/>
          <w:color w:val="2E75B6"/>
          <w:sz w:val="32"/>
          <w:szCs w:val="32"/>
        </w:rPr>
        <w:t xml:space="preserve">9. AES'te Fairness ve Demografik Şeffaflık</w:t>
      </w:r>
    </w:p>
    <w:p>
      <w:pPr>
        <w:spacing w:after="120" w:line="300"/>
        <w:jc w:val="both"/>
      </w:pPr>
      <w:r>
        <w:rPr>
          <w:rFonts w:ascii="Calibri" w:cs="Calibri" w:eastAsia="Calibri" w:hAnsi="Calibri"/>
          <w:sz w:val="22"/>
          <w:szCs w:val="22"/>
        </w:rPr>
        <w:t xml:space="preserve">Loukina et al. (2019) ve Litman et al. (2021), otomatik puanlama sistemlerinin demografik gruplar arasında hata dağılımında farklılık sergileyebildiğini göstermiştir. Bu tez, ASAP 2.0'ın bahşettiği demografik alanları kullanarak iki fairness göstergesi raporlayacak:</w:t>
      </w:r>
    </w:p>
    <w:p>
      <w:pPr>
        <w:pStyle w:val="ListParagraph"/>
        <w:numPr>
          <w:ilvl w:val="0"/>
          <w:numId w:val="2"/>
        </w:numPr>
        <w:spacing w:after="60" w:line="280"/>
      </w:pPr>
      <w:r>
        <w:rPr>
          <w:rFonts w:ascii="Calibri" w:cs="Calibri" w:eastAsia="Calibri" w:hAnsi="Calibri"/>
          <w:b/>
          <w:bCs/>
          <w:sz w:val="22"/>
          <w:szCs w:val="22"/>
        </w:rPr>
        <w:t xml:space="preserve">• </w:t>
      </w:r>
      <w:r>
        <w:rPr>
          <w:rFonts w:ascii="Calibri" w:cs="Calibri" w:eastAsia="Calibri" w:hAnsi="Calibri"/>
          <w:sz w:val="22"/>
          <w:szCs w:val="22"/>
        </w:rPr>
        <w:t xml:space="preserve">Grup-bazlı QWK: race, gender, ELL status, economically_disadvantaged alt gruplarında QWK farkları.</w:t>
      </w:r>
    </w:p>
    <w:p>
      <w:pPr>
        <w:pStyle w:val="ListParagraph"/>
        <w:numPr>
          <w:ilvl w:val="0"/>
          <w:numId w:val="2"/>
        </w:numPr>
        <w:spacing w:after="60" w:line="280"/>
      </w:pPr>
      <w:r>
        <w:rPr>
          <w:rFonts w:ascii="Calibri" w:cs="Calibri" w:eastAsia="Calibri" w:hAnsi="Calibri"/>
          <w:b/>
          <w:bCs/>
          <w:sz w:val="22"/>
          <w:szCs w:val="22"/>
        </w:rPr>
        <w:t xml:space="preserve">• </w:t>
      </w:r>
      <w:r>
        <w:rPr>
          <w:rFonts w:ascii="Calibri" w:cs="Calibri" w:eastAsia="Calibri" w:hAnsi="Calibri"/>
          <w:sz w:val="22"/>
          <w:szCs w:val="22"/>
        </w:rPr>
        <w:t xml:space="preserve">Sistematik skor yanlılığı: her demografik grupta tahmin − gerçek ortalaması (signed bias).</w:t>
      </w:r>
    </w:p>
    <w:p>
      <w:pPr>
        <w:spacing w:after="120" w:line="300"/>
        <w:jc w:val="both"/>
      </w:pPr>
      <w:r>
        <w:rPr>
          <w:rFonts w:ascii="Calibri" w:cs="Calibri" w:eastAsia="Calibri" w:hAnsi="Calibri"/>
          <w:sz w:val="22"/>
          <w:szCs w:val="22"/>
        </w:rPr>
        <w:t xml:space="preserve">Hedef, mutlak eşitlik değil tespit ve raporlamadır — tezin K7 (bias farkındalığı) katkısı buradan doğar. Azaltıcı müdahale (reweighting, group-DRO) araştırma sorusu olarak bırakılmaktadır.</w:t>
      </w:r>
    </w:p>
    <w:p>
      <w:pPr>
        <w:pStyle w:val="Heading1"/>
        <w:spacing w:after="160" w:before="320"/>
      </w:pPr>
      <w:r>
        <w:rPr>
          <w:rFonts w:ascii="Calibri" w:cs="Calibri" w:eastAsia="Calibri" w:hAnsi="Calibri"/>
          <w:b/>
          <w:bCs/>
          <w:color w:val="2E75B6"/>
          <w:sz w:val="32"/>
          <w:szCs w:val="32"/>
        </w:rPr>
        <w:t xml:space="preserve">10. Tezin Literatürdeki Yeri ve Özgün Katkı</w:t>
      </w:r>
    </w:p>
    <w:p>
      <w:pPr>
        <w:pStyle w:val="ListParagraph"/>
        <w:numPr>
          <w:ilvl w:val="0"/>
          <w:numId w:val="2"/>
        </w:numPr>
        <w:spacing w:after="60" w:line="280"/>
      </w:pPr>
      <w:r>
        <w:rPr>
          <w:rFonts w:ascii="Calibri" w:cs="Calibri" w:eastAsia="Calibri" w:hAnsi="Calibri"/>
          <w:b/>
          <w:bCs/>
          <w:sz w:val="22"/>
          <w:szCs w:val="22"/>
        </w:rPr>
        <w:t xml:space="preserve">• </w:t>
      </w:r>
      <w:r>
        <w:rPr>
          <w:rFonts w:ascii="Calibri" w:cs="Calibri" w:eastAsia="Calibri" w:hAnsi="Calibri"/>
          <w:sz w:val="22"/>
          <w:szCs w:val="22"/>
        </w:rPr>
        <w:t xml:space="preserve">K1: 2024–2026 dönemi transformer yetkinlikleriyle ASAP 2.0'a sistematik transfer — literatürde sınırlı.</w:t>
      </w:r>
    </w:p>
    <w:p>
      <w:pPr>
        <w:pStyle w:val="ListParagraph"/>
        <w:numPr>
          <w:ilvl w:val="0"/>
          <w:numId w:val="2"/>
        </w:numPr>
        <w:spacing w:after="60" w:line="280"/>
      </w:pPr>
      <w:r>
        <w:rPr>
          <w:rFonts w:ascii="Calibri" w:cs="Calibri" w:eastAsia="Calibri" w:hAnsi="Calibri"/>
          <w:b/>
          <w:bCs/>
          <w:sz w:val="22"/>
          <w:szCs w:val="22"/>
        </w:rPr>
        <w:t xml:space="preserve">• </w:t>
      </w:r>
      <w:r>
        <w:rPr>
          <w:rFonts w:ascii="Calibri" w:cs="Calibri" w:eastAsia="Calibri" w:hAnsi="Calibri"/>
          <w:sz w:val="22"/>
          <w:szCs w:val="22"/>
        </w:rPr>
        <w:t xml:space="preserve">K2: Dinamik agent-temelli mimari karar mekanizması — AES'te novel; mevcut çalışmalar statik seçimler sergiler.</w:t>
      </w:r>
    </w:p>
    <w:p>
      <w:pPr>
        <w:pStyle w:val="ListParagraph"/>
        <w:numPr>
          <w:ilvl w:val="0"/>
          <w:numId w:val="2"/>
        </w:numPr>
        <w:spacing w:after="60" w:line="280"/>
      </w:pPr>
      <w:r>
        <w:rPr>
          <w:rFonts w:ascii="Calibri" w:cs="Calibri" w:eastAsia="Calibri" w:hAnsi="Calibri"/>
          <w:b/>
          <w:bCs/>
          <w:sz w:val="22"/>
          <w:szCs w:val="22"/>
        </w:rPr>
        <w:t xml:space="preserve">• </w:t>
      </w:r>
      <w:r>
        <w:rPr>
          <w:rFonts w:ascii="Calibri" w:cs="Calibri" w:eastAsia="Calibri" w:hAnsi="Calibri"/>
          <w:sz w:val="22"/>
          <w:szCs w:val="22"/>
        </w:rPr>
        <w:t xml:space="preserve">K3: Kayıp fonksiyonu (CORN) × backbone (DeBERTa-v3-large/Longformer) × veri kovası kombinasyonu için kapsamlı ablation — ayrıntılı tablo literatürde yok.</w:t>
      </w:r>
    </w:p>
    <w:p>
      <w:pPr>
        <w:pStyle w:val="ListParagraph"/>
        <w:numPr>
          <w:ilvl w:val="0"/>
          <w:numId w:val="2"/>
        </w:numPr>
        <w:spacing w:after="60" w:line="280"/>
      </w:pPr>
      <w:r>
        <w:rPr>
          <w:rFonts w:ascii="Calibri" w:cs="Calibri" w:eastAsia="Calibri" w:hAnsi="Calibri"/>
          <w:b/>
          <w:bCs/>
          <w:sz w:val="22"/>
          <w:szCs w:val="22"/>
        </w:rPr>
        <w:t xml:space="preserve">• </w:t>
      </w:r>
      <w:r>
        <w:rPr>
          <w:rFonts w:ascii="Calibri" w:cs="Calibri" w:eastAsia="Calibri" w:hAnsi="Calibri"/>
          <w:sz w:val="22"/>
          <w:szCs w:val="22"/>
        </w:rPr>
        <w:t xml:space="preserve">K4: Agent-arası peer-review + code-critique halkası — tez-boyutunda belgelenmiş bir ML Ar-Ge süreç şablonu.</w:t>
      </w:r>
    </w:p>
    <w:p>
      <w:pPr>
        <w:pStyle w:val="ListParagraph"/>
        <w:numPr>
          <w:ilvl w:val="0"/>
          <w:numId w:val="2"/>
        </w:numPr>
        <w:spacing w:after="60" w:line="280"/>
      </w:pPr>
      <w:r>
        <w:rPr>
          <w:rFonts w:ascii="Calibri" w:cs="Calibri" w:eastAsia="Calibri" w:hAnsi="Calibri"/>
          <w:b/>
          <w:bCs/>
          <w:sz w:val="22"/>
          <w:szCs w:val="22"/>
        </w:rPr>
        <w:t xml:space="preserve">• </w:t>
      </w:r>
      <w:r>
        <w:rPr>
          <w:rFonts w:ascii="Calibri" w:cs="Calibri" w:eastAsia="Calibri" w:hAnsi="Calibri"/>
          <w:sz w:val="22"/>
          <w:szCs w:val="22"/>
        </w:rPr>
        <w:t xml:space="preserve">K5: Fairness alt-boyutu (ASAP 2.0 demografik raporu) — yeni veri setinde henüz az sayıda çalışma.</w:t>
      </w:r>
    </w:p>
    <w:p>
      <w:r>
        <w:br w:type="page"/>
      </w:r>
    </w:p>
    <w:p>
      <w:pPr>
        <w:pStyle w:val="Heading1"/>
        <w:spacing w:after="160" w:before="320"/>
      </w:pPr>
      <w:r>
        <w:rPr>
          <w:rFonts w:ascii="Calibri" w:cs="Calibri" w:eastAsia="Calibri" w:hAnsi="Calibri"/>
          <w:b/>
          <w:bCs/>
          <w:color w:val="2E75B6"/>
          <w:sz w:val="32"/>
          <w:szCs w:val="32"/>
        </w:rPr>
        <w:t xml:space="preserve">11. Kaynakça</w:t>
      </w:r>
    </w:p>
    <w:p>
      <w:pPr>
        <w:spacing w:after="80" w:line="280"/>
        <w:ind w:left="360" w:hanging="360"/>
      </w:pPr>
      <w:r>
        <w:rPr>
          <w:rFonts w:ascii="Calibri" w:cs="Calibri" w:eastAsia="Calibri" w:hAnsi="Calibri"/>
          <w:sz w:val="21"/>
          <w:szCs w:val="21"/>
        </w:rPr>
        <w:t xml:space="preserve">[1] Alikaniotis, D., Yannakoudakis, H., &amp; Rei, M. (2016). Automatic Text Scoring Using Neural Networks. ACL.</w:t>
      </w:r>
    </w:p>
    <w:p>
      <w:pPr>
        <w:spacing w:after="80" w:line="280"/>
        <w:ind w:left="360" w:hanging="360"/>
      </w:pPr>
      <w:r>
        <w:rPr>
          <w:rFonts w:ascii="Calibri" w:cs="Calibri" w:eastAsia="Calibri" w:hAnsi="Calibri"/>
          <w:sz w:val="21"/>
          <w:szCs w:val="21"/>
        </w:rPr>
        <w:t xml:space="preserve">[2] Attali, Y., &amp; Burstein, J. (2006). Automated Essay Scoring With e-rater V.2. JTLA.</w:t>
      </w:r>
    </w:p>
    <w:p>
      <w:pPr>
        <w:spacing w:after="80" w:line="280"/>
        <w:ind w:left="360" w:hanging="360"/>
      </w:pPr>
      <w:r>
        <w:rPr>
          <w:rFonts w:ascii="Calibri" w:cs="Calibri" w:eastAsia="Calibri" w:hAnsi="Calibri"/>
          <w:sz w:val="21"/>
          <w:szCs w:val="21"/>
        </w:rPr>
        <w:t xml:space="preserve">[3] Beltagy, I., Peters, M. E., &amp; Cohan, A. (2020). Longformer: The Long-Document Transformer. arXiv:2004.05150.</w:t>
      </w:r>
    </w:p>
    <w:p>
      <w:pPr>
        <w:spacing w:after="80" w:line="280"/>
        <w:ind w:left="360" w:hanging="360"/>
      </w:pPr>
      <w:r>
        <w:rPr>
          <w:rFonts w:ascii="Calibri" w:cs="Calibri" w:eastAsia="Calibri" w:hAnsi="Calibri"/>
          <w:sz w:val="21"/>
          <w:szCs w:val="21"/>
        </w:rPr>
        <w:t xml:space="preserve">[4] Ben-David, A. (2008). Comparison of Classification Accuracy Using Cohen's Weighted Kappa. Expert Systems with Applications.</w:t>
      </w:r>
    </w:p>
    <w:p>
      <w:pPr>
        <w:spacing w:after="80" w:line="280"/>
        <w:ind w:left="360" w:hanging="360"/>
      </w:pPr>
      <w:r>
        <w:rPr>
          <w:rFonts w:ascii="Calibri" w:cs="Calibri" w:eastAsia="Calibri" w:hAnsi="Calibri"/>
          <w:sz w:val="21"/>
          <w:szCs w:val="21"/>
        </w:rPr>
        <w:t xml:space="preserve">[5] Cao, W., Mirjalili, V., &amp; Raschka, S. (2020). Rank Consistent Ordinal Regression for Neural Networks (CORAL). Pattern Recognition Letters.</w:t>
      </w:r>
    </w:p>
    <w:p>
      <w:pPr>
        <w:spacing w:after="80" w:line="280"/>
        <w:ind w:left="360" w:hanging="360"/>
      </w:pPr>
      <w:r>
        <w:rPr>
          <w:rFonts w:ascii="Calibri" w:cs="Calibri" w:eastAsia="Calibri" w:hAnsi="Calibri"/>
          <w:sz w:val="21"/>
          <w:szCs w:val="21"/>
        </w:rPr>
        <w:t xml:space="preserve">[6] Cohen, J. (1968). Weighted Kappa: Nominal Scale Agreement With Provision for Scaled Disagreement or Partial Credit. Psychological Bulletin.</w:t>
      </w:r>
    </w:p>
    <w:p>
      <w:pPr>
        <w:spacing w:after="80" w:line="280"/>
        <w:ind w:left="360" w:hanging="360"/>
      </w:pPr>
      <w:r>
        <w:rPr>
          <w:rFonts w:ascii="Calibri" w:cs="Calibri" w:eastAsia="Calibri" w:hAnsi="Calibri"/>
          <w:sz w:val="21"/>
          <w:szCs w:val="21"/>
        </w:rPr>
        <w:t xml:space="preserve">[7] Crossley, S. A., Baffour, P., Tian, Y., Picou, A., Benner, M., &amp; Boser, U. (2024). The PERSUADE Corpus / Kaggle — Learning Agency Lab Automated Essay Scoring 2.0.</w:t>
      </w:r>
    </w:p>
    <w:p>
      <w:pPr>
        <w:spacing w:after="80" w:line="280"/>
        <w:ind w:left="360" w:hanging="360"/>
      </w:pPr>
      <w:r>
        <w:rPr>
          <w:rFonts w:ascii="Calibri" w:cs="Calibri" w:eastAsia="Calibri" w:hAnsi="Calibri"/>
          <w:sz w:val="21"/>
          <w:szCs w:val="21"/>
        </w:rPr>
        <w:t xml:space="preserve">[8] Diaz, R., &amp; Marathe, A. (2019). Soft Labels for Ordinal Regression. CVPR.</w:t>
      </w:r>
    </w:p>
    <w:p>
      <w:pPr>
        <w:spacing w:after="80" w:line="280"/>
        <w:ind w:left="360" w:hanging="360"/>
      </w:pPr>
      <w:r>
        <w:rPr>
          <w:rFonts w:ascii="Calibri" w:cs="Calibri" w:eastAsia="Calibri" w:hAnsi="Calibri"/>
          <w:sz w:val="21"/>
          <w:szCs w:val="21"/>
        </w:rPr>
        <w:t xml:space="preserve">[9] Do, H., et al. (2023). Hierarchical Transformers for Long-Document AES. EMNLP Findings.</w:t>
      </w:r>
    </w:p>
    <w:p>
      <w:pPr>
        <w:spacing w:after="80" w:line="280"/>
        <w:ind w:left="360" w:hanging="360"/>
      </w:pPr>
      <w:r>
        <w:rPr>
          <w:rFonts w:ascii="Calibri" w:cs="Calibri" w:eastAsia="Calibri" w:hAnsi="Calibri"/>
          <w:sz w:val="21"/>
          <w:szCs w:val="21"/>
        </w:rPr>
        <w:t xml:space="preserve">[10] Dong, F., Zhang, Y., &amp; Yang, J. (2017). Attention-based Recurrent Convolutional Neural Network for Automatic Essay Scoring. CoNLL.</w:t>
      </w:r>
    </w:p>
    <w:p>
      <w:pPr>
        <w:spacing w:after="80" w:line="280"/>
        <w:ind w:left="360" w:hanging="360"/>
      </w:pPr>
      <w:r>
        <w:rPr>
          <w:rFonts w:ascii="Calibri" w:cs="Calibri" w:eastAsia="Calibri" w:hAnsi="Calibri"/>
          <w:sz w:val="21"/>
          <w:szCs w:val="21"/>
        </w:rPr>
        <w:t xml:space="preserve">[11] He, P., Gao, J., &amp; Chen, W. (2021). DeBERTa: Decoding-enhanced BERT with Disentangled Attention. ICLR.</w:t>
      </w:r>
    </w:p>
    <w:p>
      <w:pPr>
        <w:spacing w:after="80" w:line="280"/>
        <w:ind w:left="360" w:hanging="360"/>
      </w:pPr>
      <w:r>
        <w:rPr>
          <w:rFonts w:ascii="Calibri" w:cs="Calibri" w:eastAsia="Calibri" w:hAnsi="Calibri"/>
          <w:sz w:val="21"/>
          <w:szCs w:val="21"/>
        </w:rPr>
        <w:t xml:space="preserve">[12] He, P., Gao, J., &amp; Chen, W. (2023). DeBERTaV3: Improving DeBERTa using ELECTRA-style Pre-training with Gradient-Disentangled Embedding Sharing. ICLR.</w:t>
      </w:r>
    </w:p>
    <w:p>
      <w:pPr>
        <w:spacing w:after="80" w:line="280"/>
        <w:ind w:left="360" w:hanging="360"/>
      </w:pPr>
      <w:r>
        <w:rPr>
          <w:rFonts w:ascii="Calibri" w:cs="Calibri" w:eastAsia="Calibri" w:hAnsi="Calibri"/>
          <w:sz w:val="21"/>
          <w:szCs w:val="21"/>
        </w:rPr>
        <w:t xml:space="preserve">[13] Hou, L., Yu, C.-P., &amp; Samaras, D. (2017). Squared Earth Mover's Distance-based Loss for Training Deep Neural Networks. arXiv:1611.05916.</w:t>
      </w:r>
    </w:p>
    <w:p>
      <w:pPr>
        <w:spacing w:after="80" w:line="280"/>
        <w:ind w:left="360" w:hanging="360"/>
      </w:pPr>
      <w:r>
        <w:rPr>
          <w:rFonts w:ascii="Calibri" w:cs="Calibri" w:eastAsia="Calibri" w:hAnsi="Calibri"/>
          <w:sz w:val="21"/>
          <w:szCs w:val="21"/>
        </w:rPr>
        <w:t xml:space="preserve">[14] Litman, D., et al. (2021). Fair and Robust Automated Essay Scoring. L@S.</w:t>
      </w:r>
    </w:p>
    <w:p>
      <w:pPr>
        <w:spacing w:after="80" w:line="280"/>
        <w:ind w:left="360" w:hanging="360"/>
      </w:pPr>
      <w:r>
        <w:rPr>
          <w:rFonts w:ascii="Calibri" w:cs="Calibri" w:eastAsia="Calibri" w:hAnsi="Calibri"/>
          <w:sz w:val="21"/>
          <w:szCs w:val="21"/>
        </w:rPr>
        <w:t xml:space="preserve">[15] Loukina, A., Madnani, N., &amp; Zechner, K. (2019). The Many Dimensions of Algorithmic Fairness in Educational Applications. BEA Workshop.</w:t>
      </w:r>
    </w:p>
    <w:p>
      <w:pPr>
        <w:spacing w:after="80" w:line="280"/>
        <w:ind w:left="360" w:hanging="360"/>
      </w:pPr>
      <w:r>
        <w:rPr>
          <w:rFonts w:ascii="Calibri" w:cs="Calibri" w:eastAsia="Calibri" w:hAnsi="Calibri"/>
          <w:sz w:val="21"/>
          <w:szCs w:val="21"/>
        </w:rPr>
        <w:t xml:space="preserve">[16] Mayfield, E., &amp; Black, A. W. (2020). Should You Fine-Tune BERT for Automated Essay Scoring? BEA Workshop.</w:t>
      </w:r>
    </w:p>
    <w:p>
      <w:pPr>
        <w:spacing w:after="80" w:line="280"/>
        <w:ind w:left="360" w:hanging="360"/>
      </w:pPr>
      <w:r>
        <w:rPr>
          <w:rFonts w:ascii="Calibri" w:cs="Calibri" w:eastAsia="Calibri" w:hAnsi="Calibri"/>
          <w:sz w:val="21"/>
          <w:szCs w:val="21"/>
        </w:rPr>
        <w:t xml:space="preserve">[17] Page, E. B. (1966). The Imminence of Grading Essays by Computer. Phi Delta Kappan.</w:t>
      </w:r>
    </w:p>
    <w:p>
      <w:pPr>
        <w:spacing w:after="80" w:line="280"/>
        <w:ind w:left="360" w:hanging="360"/>
      </w:pPr>
      <w:r>
        <w:rPr>
          <w:rFonts w:ascii="Calibri" w:cs="Calibri" w:eastAsia="Calibri" w:hAnsi="Calibri"/>
          <w:sz w:val="21"/>
          <w:szCs w:val="21"/>
        </w:rPr>
        <w:t xml:space="preserve">[18] Ridley, R., He, L., Dai, X., Huang, S., &amp; Chen, J. (2021). Automated Cross-prompt Scoring of Essay Traits. AAAI.</w:t>
      </w:r>
    </w:p>
    <w:p>
      <w:pPr>
        <w:spacing w:after="80" w:line="280"/>
        <w:ind w:left="360" w:hanging="360"/>
      </w:pPr>
      <w:r>
        <w:rPr>
          <w:rFonts w:ascii="Calibri" w:cs="Calibri" w:eastAsia="Calibri" w:hAnsi="Calibri"/>
          <w:sz w:val="21"/>
          <w:szCs w:val="21"/>
        </w:rPr>
        <w:t xml:space="preserve">[19] Shi, X., Cao, W., &amp; Raschka, S. (2022). Deep Neural Networks for Rank-Consistent Ordinal Regression Based on Conditional Probabilities (CORN). arXiv:2111.08851.</w:t>
      </w:r>
    </w:p>
    <w:p>
      <w:pPr>
        <w:spacing w:after="80" w:line="280"/>
        <w:ind w:left="360" w:hanging="360"/>
      </w:pPr>
      <w:r>
        <w:rPr>
          <w:rFonts w:ascii="Calibri" w:cs="Calibri" w:eastAsia="Calibri" w:hAnsi="Calibri"/>
          <w:sz w:val="21"/>
          <w:szCs w:val="21"/>
        </w:rPr>
        <w:t xml:space="preserve">[20] Taghipour, K., &amp; Ng, H. T. (2016). A Neural Approach to Automated Essay Scoring. EMNLP.</w:t>
      </w:r>
    </w:p>
    <w:p>
      <w:pPr>
        <w:spacing w:after="80" w:line="280"/>
        <w:ind w:left="360" w:hanging="360"/>
      </w:pPr>
      <w:r>
        <w:rPr>
          <w:rFonts w:ascii="Calibri" w:cs="Calibri" w:eastAsia="Calibri" w:hAnsi="Calibri"/>
          <w:sz w:val="21"/>
          <w:szCs w:val="21"/>
        </w:rPr>
        <w:t xml:space="preserve">[21] Uto, M., &amp; Okano, M. (2020). Robust Neural Automated Essay Scoring Using Item Response Theory. AIED.</w:t>
      </w:r>
    </w:p>
    <w:p>
      <w:pPr>
        <w:spacing w:after="80" w:line="280"/>
        <w:ind w:left="360" w:hanging="360"/>
      </w:pPr>
      <w:r>
        <w:rPr>
          <w:rFonts w:ascii="Calibri" w:cs="Calibri" w:eastAsia="Calibri" w:hAnsi="Calibri"/>
          <w:sz w:val="21"/>
          <w:szCs w:val="21"/>
        </w:rPr>
        <w:t xml:space="preserve">[22] Wang, Y., et al. (2022). Neural Automated Essay Scoring with EMD Loss. COLING.</w:t>
      </w:r>
    </w:p>
    <w:p>
      <w:pPr>
        <w:spacing w:after="80" w:line="280"/>
        <w:ind w:left="360" w:hanging="360"/>
      </w:pPr>
      <w:r>
        <w:rPr>
          <w:rFonts w:ascii="Calibri" w:cs="Calibri" w:eastAsia="Calibri" w:hAnsi="Calibri"/>
          <w:sz w:val="21"/>
          <w:szCs w:val="21"/>
        </w:rPr>
        <w:t xml:space="preserve">[23] Xu, M., et al. (2022). Hierarchical Attention for Long-Essay Scoring. NAACL.</w:t>
      </w:r>
    </w:p>
    <w:p>
      <w:pPr>
        <w:spacing w:after="80" w:line="280"/>
        <w:ind w:left="360" w:hanging="360"/>
      </w:pPr>
      <w:r>
        <w:rPr>
          <w:rFonts w:ascii="Calibri" w:cs="Calibri" w:eastAsia="Calibri" w:hAnsi="Calibri"/>
          <w:sz w:val="21"/>
          <w:szCs w:val="21"/>
        </w:rPr>
        <w:t xml:space="preserve">[24] Xue, J., et al. (2021). BERT + Pairwise Ranking for AES. ACL Findings.</w:t>
      </w:r>
    </w:p>
    <w:p>
      <w:pPr>
        <w:spacing w:after="80" w:line="280"/>
        <w:ind w:left="360" w:hanging="360"/>
      </w:pPr>
      <w:r>
        <w:rPr>
          <w:rFonts w:ascii="Calibri" w:cs="Calibri" w:eastAsia="Calibri" w:hAnsi="Calibri"/>
          <w:sz w:val="21"/>
          <w:szCs w:val="21"/>
        </w:rPr>
        <w:t xml:space="preserve">[25] Yang, R., Cao, J., Wen, Z., Wu, Y., &amp; He, X. (2020). Enhancing Automated Essay Scoring Performance via Fine-tuning Pre-trained Language Models with Combination of Regression and Ranking (R²BERT). EMNLP Findings.</w:t>
      </w:r>
    </w:p>
    <w:p>
      <w:pPr>
        <w:spacing w:after="80" w:line="280"/>
        <w:ind w:left="360" w:hanging="360"/>
      </w:pPr>
      <w:r>
        <w:rPr>
          <w:rFonts w:ascii="Calibri" w:cs="Calibri" w:eastAsia="Calibri" w:hAnsi="Calibri"/>
          <w:sz w:val="21"/>
          <w:szCs w:val="21"/>
        </w:rPr>
        <w:t xml:space="preserve">[26] Zaheer, M., et al. (2020). Big Bird: Transformers for Longer Sequences. NeurIPS.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Sayfa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AES Literatür Taraması v1 — Research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E75B6"/>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6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 Literatür Taraması v1</dc:title>
  <dc:creator>Research &amp; Literature Agent</dc:creator>
  <cp:lastModifiedBy>Un-named</cp:lastModifiedBy>
  <cp:revision>1</cp:revision>
  <dcterms:created xsi:type="dcterms:W3CDTF">2026-04-15T14:54:35.530Z</dcterms:created>
  <dcterms:modified xsi:type="dcterms:W3CDTF">2026-04-15T14:54:35.530Z</dcterms:modified>
</cp:coreProperties>
</file>

<file path=docProps/custom.xml><?xml version="1.0" encoding="utf-8"?>
<Properties xmlns="http://schemas.openxmlformats.org/officeDocument/2006/custom-properties" xmlns:vt="http://schemas.openxmlformats.org/officeDocument/2006/docPropsVTypes"/>
</file>