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89FAA" w14:textId="4C7F5CAF" w:rsidR="0062415C" w:rsidRPr="005E6A57" w:rsidRDefault="0062415C" w:rsidP="0062415C">
      <w:pPr>
        <w:jc w:val="center"/>
        <w:rPr>
          <w:b/>
          <w:bCs/>
          <w:sz w:val="32"/>
          <w:szCs w:val="32"/>
        </w:rPr>
      </w:pPr>
      <w:r w:rsidRPr="005E6A57">
        <w:rPr>
          <w:b/>
          <w:bCs/>
          <w:sz w:val="32"/>
          <w:szCs w:val="32"/>
        </w:rPr>
        <w:t>VISOKA ŠKOLA ZA SAVREMENO POSLOVANJE, INFORMACIONE TEHNOLOGIJE I TRŽIŠNE KOMUNIKACIJE „INTERNACIONALNA POSLOVNO-INFORMACIONA AKADEMIJA” TUZLA</w:t>
      </w:r>
    </w:p>
    <w:p w14:paraId="25E216C0" w14:textId="77777777" w:rsidR="0062415C" w:rsidRPr="008B09E6" w:rsidRDefault="0062415C" w:rsidP="0062415C"/>
    <w:p w14:paraId="6D8F7CFE" w14:textId="77777777" w:rsidR="0062415C" w:rsidRPr="005E6A57" w:rsidRDefault="0062415C" w:rsidP="0062415C">
      <w:pPr>
        <w:jc w:val="center"/>
        <w:rPr>
          <w:b/>
          <w:bCs/>
          <w:sz w:val="32"/>
          <w:szCs w:val="32"/>
        </w:rPr>
      </w:pPr>
      <w:r w:rsidRPr="005E6A57">
        <w:rPr>
          <w:b/>
          <w:bCs/>
          <w:sz w:val="32"/>
          <w:szCs w:val="32"/>
        </w:rPr>
        <w:t>Informatika i računarstvo</w:t>
      </w:r>
    </w:p>
    <w:p w14:paraId="2C542C5B" w14:textId="77777777" w:rsidR="0062415C" w:rsidRPr="008B09E6" w:rsidRDefault="0062415C" w:rsidP="0062415C"/>
    <w:p w14:paraId="34365DB3" w14:textId="2CEE4DD4" w:rsidR="0062415C" w:rsidRPr="005E6A57" w:rsidRDefault="00092406" w:rsidP="0062415C">
      <w:pPr>
        <w:jc w:val="center"/>
        <w:rPr>
          <w:b/>
          <w:bCs/>
          <w:sz w:val="32"/>
          <w:szCs w:val="32"/>
        </w:rPr>
      </w:pPr>
      <w:r>
        <w:rPr>
          <w:b/>
          <w:bCs/>
          <w:sz w:val="32"/>
          <w:szCs w:val="32"/>
        </w:rPr>
        <w:t>Case Study II - izvještaj</w:t>
      </w:r>
    </w:p>
    <w:p w14:paraId="24B5702C" w14:textId="77777777" w:rsidR="0062415C" w:rsidRPr="008B09E6" w:rsidRDefault="0062415C" w:rsidP="0062415C"/>
    <w:p w14:paraId="0351F7ED" w14:textId="7A45344E" w:rsidR="006B09EE" w:rsidRDefault="00FF5832" w:rsidP="0062415C">
      <w:pPr>
        <w:jc w:val="center"/>
        <w:rPr>
          <w:rStyle w:val="x193iq5w"/>
          <w:b/>
          <w:bCs/>
          <w:sz w:val="32"/>
          <w:szCs w:val="32"/>
        </w:rPr>
      </w:pPr>
      <w:r w:rsidRPr="00FF5832">
        <w:rPr>
          <w:rStyle w:val="x193iq5w"/>
          <w:b/>
          <w:bCs/>
          <w:sz w:val="32"/>
          <w:szCs w:val="32"/>
        </w:rPr>
        <w:t xml:space="preserve">Airbnb cjenovni obrasci u mediteranskim gradovima: </w:t>
      </w:r>
      <w:r w:rsidR="00BD5352">
        <w:rPr>
          <w:rStyle w:val="x193iq5w"/>
          <w:b/>
          <w:bCs/>
          <w:sz w:val="32"/>
          <w:szCs w:val="32"/>
        </w:rPr>
        <w:t xml:space="preserve">               </w:t>
      </w:r>
      <w:r w:rsidRPr="00FF5832">
        <w:rPr>
          <w:rStyle w:val="x193iq5w"/>
          <w:b/>
          <w:bCs/>
          <w:sz w:val="32"/>
          <w:szCs w:val="32"/>
        </w:rPr>
        <w:t>uloga lokacije, tipa smještaja i lokalnih tržišnih uvjeta</w:t>
      </w:r>
    </w:p>
    <w:p w14:paraId="70C213C6" w14:textId="77777777" w:rsidR="00FF5832" w:rsidRPr="00FF5832" w:rsidRDefault="00FF5832" w:rsidP="0062415C">
      <w:pPr>
        <w:jc w:val="center"/>
        <w:rPr>
          <w:b/>
          <w:bCs/>
          <w:sz w:val="40"/>
          <w:szCs w:val="40"/>
        </w:rPr>
      </w:pPr>
    </w:p>
    <w:p w14:paraId="5F9D2126" w14:textId="5E021DA2" w:rsidR="0062415C" w:rsidRPr="005E6A57" w:rsidRDefault="006B09EE" w:rsidP="0062415C">
      <w:pPr>
        <w:jc w:val="center"/>
        <w:rPr>
          <w:b/>
          <w:bCs/>
          <w:sz w:val="32"/>
          <w:szCs w:val="32"/>
        </w:rPr>
      </w:pPr>
      <w:r>
        <w:rPr>
          <w:b/>
          <w:bCs/>
          <w:i/>
          <w:iCs/>
          <w:sz w:val="32"/>
          <w:szCs w:val="32"/>
        </w:rPr>
        <w:t>Student Session</w:t>
      </w:r>
    </w:p>
    <w:p w14:paraId="1DE5EAE6" w14:textId="77777777" w:rsidR="0062415C" w:rsidRPr="005E6A57" w:rsidRDefault="0062415C" w:rsidP="0062415C"/>
    <w:p w14:paraId="2730E142" w14:textId="77777777" w:rsidR="00822629" w:rsidRPr="005E6A57" w:rsidRDefault="00822629" w:rsidP="0062415C"/>
    <w:p w14:paraId="18713EA4" w14:textId="77777777" w:rsidR="0062415C" w:rsidRPr="005E6A57" w:rsidRDefault="0062415C" w:rsidP="0062415C"/>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2126"/>
      </w:tblGrid>
      <w:tr w:rsidR="0062415C" w:rsidRPr="005E6A57" w14:paraId="187DFDF2" w14:textId="77777777" w:rsidTr="009B6DA1">
        <w:tc>
          <w:tcPr>
            <w:tcW w:w="7088" w:type="dxa"/>
          </w:tcPr>
          <w:p w14:paraId="72AFEAC7" w14:textId="51D4BEBD" w:rsidR="0062415C" w:rsidRPr="005E6A57" w:rsidRDefault="009A5EC6" w:rsidP="0062415C">
            <w:pPr>
              <w:rPr>
                <w:b/>
                <w:bCs/>
              </w:rPr>
            </w:pPr>
            <w:r>
              <w:rPr>
                <w:b/>
                <w:bCs/>
              </w:rPr>
              <w:t>Profesor</w:t>
            </w:r>
            <w:r w:rsidR="0062415C" w:rsidRPr="005E6A57">
              <w:rPr>
                <w:b/>
                <w:bCs/>
              </w:rPr>
              <w:t>:</w:t>
            </w:r>
          </w:p>
          <w:p w14:paraId="4B7CDF30" w14:textId="73962F79" w:rsidR="0062415C" w:rsidRPr="005E6A57" w:rsidRDefault="009A5EC6" w:rsidP="0062415C">
            <w:pPr>
              <w:jc w:val="left"/>
            </w:pPr>
            <w:r w:rsidRPr="009A5EC6">
              <w:t>mr. Selena Kurtić, dipl.ing.el.</w:t>
            </w:r>
          </w:p>
        </w:tc>
        <w:tc>
          <w:tcPr>
            <w:tcW w:w="2126" w:type="dxa"/>
          </w:tcPr>
          <w:p w14:paraId="36EC0E29" w14:textId="56E6A5AC" w:rsidR="0062415C" w:rsidRPr="005E6A57" w:rsidRDefault="0062415C" w:rsidP="00D3009F">
            <w:pPr>
              <w:jc w:val="left"/>
            </w:pPr>
            <w:r w:rsidRPr="005E6A57">
              <w:rPr>
                <w:b/>
                <w:bCs/>
              </w:rPr>
              <w:t>Studenti:</w:t>
            </w:r>
            <w:r w:rsidRPr="005E6A57">
              <w:br/>
              <w:t>Belma Salkičić</w:t>
            </w:r>
          </w:p>
          <w:p w14:paraId="54E06B42" w14:textId="5E5B9C40" w:rsidR="0062415C" w:rsidRPr="005E6A57" w:rsidRDefault="006B09EE" w:rsidP="00D3009F">
            <w:pPr>
              <w:jc w:val="left"/>
            </w:pPr>
            <w:r>
              <w:t>Ajnur Nukić</w:t>
            </w:r>
          </w:p>
          <w:p w14:paraId="4036FC68" w14:textId="0D27A300" w:rsidR="0062415C" w:rsidRPr="005E6A57" w:rsidRDefault="0062415C" w:rsidP="00D3009F">
            <w:pPr>
              <w:jc w:val="left"/>
            </w:pPr>
            <w:r w:rsidRPr="005E6A57">
              <w:t>Demir Halilbašić</w:t>
            </w:r>
          </w:p>
        </w:tc>
      </w:tr>
    </w:tbl>
    <w:p w14:paraId="22CB30D6" w14:textId="77777777" w:rsidR="00676A81" w:rsidRPr="005E6A57" w:rsidRDefault="00676A81" w:rsidP="0062415C"/>
    <w:p w14:paraId="1F37C579" w14:textId="6331BFDB" w:rsidR="00822629" w:rsidRDefault="00822629" w:rsidP="00822629">
      <w:pPr>
        <w:jc w:val="center"/>
        <w:rPr>
          <w:b/>
          <w:bCs/>
          <w:sz w:val="28"/>
          <w:szCs w:val="28"/>
        </w:rPr>
      </w:pPr>
      <w:r w:rsidRPr="005E6A57">
        <w:rPr>
          <w:b/>
          <w:bCs/>
          <w:sz w:val="28"/>
          <w:szCs w:val="28"/>
        </w:rPr>
        <w:t>Tuzla, maj 2026.</w:t>
      </w:r>
    </w:p>
    <w:p w14:paraId="6B379C72" w14:textId="4F79C2AA" w:rsidR="007E1CC9" w:rsidRPr="007E1CC9" w:rsidRDefault="007E1CC9" w:rsidP="00F65EB6">
      <w:pPr>
        <w:pStyle w:val="Heading5"/>
      </w:pPr>
      <w:r w:rsidRPr="007E1CC9">
        <w:lastRenderedPageBreak/>
        <w:t>SAŽETAK</w:t>
      </w:r>
    </w:p>
    <w:p w14:paraId="04C4F9EA" w14:textId="4D8AB53A" w:rsidR="00B37EAE" w:rsidRPr="00B37EAE" w:rsidRDefault="00385643" w:rsidP="00B37EAE">
      <w:pPr>
        <w:spacing w:before="100" w:beforeAutospacing="1" w:after="100" w:afterAutospacing="1"/>
        <w:rPr>
          <w:rFonts w:eastAsia="Times New Roman" w:cs="Times New Roman"/>
          <w:noProof w:val="0"/>
          <w:kern w:val="0"/>
          <w:lang w:val="bs-Latn-BA" w:eastAsia="bs-Latn-BA"/>
          <w14:ligatures w14:val="none"/>
        </w:rPr>
      </w:pPr>
      <w:r>
        <w:rPr>
          <w:rFonts w:eastAsia="Times New Roman" w:cs="Times New Roman"/>
          <w:noProof w:val="0"/>
          <w:kern w:val="0"/>
          <w:lang w:eastAsia="bs-Latn-BA"/>
          <w14:ligatures w14:val="none"/>
        </w:rPr>
        <w:t>R</w:t>
      </w:r>
      <w:r w:rsidR="00B37EAE" w:rsidRPr="00B37EAE">
        <w:rPr>
          <w:rFonts w:eastAsia="Times New Roman" w:cs="Times New Roman"/>
          <w:noProof w:val="0"/>
          <w:kern w:val="0"/>
          <w:lang w:val="bs-Latn-BA" w:eastAsia="bs-Latn-BA"/>
          <w14:ligatures w14:val="none"/>
        </w:rPr>
        <w:t>ad istražuje faktore koji određuju cijenu smještaja na Airbnb platformi, s fokusom na uticaj geografske lokacije i tipa smještaja u šest mediteranskih i južnoeuropskih gradova: Ateni, Malagi, Istanbulu, Napulju, Rimu i Valenciji. Analiza je provedena na uzorku od 91.301 oglasa preuzetih s platforme Inside Airbnb za period septembar</w:t>
      </w:r>
      <w:r w:rsidR="005826D0">
        <w:rPr>
          <w:rFonts w:eastAsia="Times New Roman" w:cs="Times New Roman"/>
          <w:noProof w:val="0"/>
          <w:kern w:val="0"/>
          <w:lang w:val="bs-Latn-BA" w:eastAsia="bs-Latn-BA"/>
          <w14:ligatures w14:val="none"/>
        </w:rPr>
        <w:t>-</w:t>
      </w:r>
      <w:r w:rsidR="00B37EAE" w:rsidRPr="00B37EAE">
        <w:rPr>
          <w:rFonts w:eastAsia="Times New Roman" w:cs="Times New Roman"/>
          <w:noProof w:val="0"/>
          <w:kern w:val="0"/>
          <w:lang w:val="bs-Latn-BA" w:eastAsia="bs-Latn-BA"/>
          <w14:ligatures w14:val="none"/>
        </w:rPr>
        <w:t>oktobar 2025. godine, uz primjenu deskriptivne statistike, geospacijalne analize, regresijskih modela i klasterizacije.</w:t>
      </w:r>
    </w:p>
    <w:p w14:paraId="13B44B78" w14:textId="01471DC7" w:rsidR="00B37EAE" w:rsidRPr="00B37EAE" w:rsidRDefault="00B37EAE" w:rsidP="00B37EAE">
      <w:pPr>
        <w:spacing w:before="100" w:beforeAutospacing="1" w:after="100" w:afterAutospacing="1"/>
        <w:rPr>
          <w:rFonts w:eastAsia="Times New Roman" w:cs="Times New Roman"/>
          <w:noProof w:val="0"/>
          <w:kern w:val="0"/>
          <w:lang w:val="bs-Latn-BA" w:eastAsia="bs-Latn-BA"/>
          <w14:ligatures w14:val="none"/>
        </w:rPr>
      </w:pPr>
      <w:r w:rsidRPr="00B37EAE">
        <w:rPr>
          <w:rFonts w:eastAsia="Times New Roman" w:cs="Times New Roman"/>
          <w:noProof w:val="0"/>
          <w:kern w:val="0"/>
          <w:lang w:val="bs-Latn-BA" w:eastAsia="bs-Latn-BA"/>
          <w14:ligatures w14:val="none"/>
        </w:rPr>
        <w:t>Rezultati pokazuju da Rim prednjači kao najskuplje tržište (medijan 126 EUR), dok su Atena i Napulj pristupačniji. Tip smještaja pokazao se kao dominantniji cjenovni faktor u odnosu na lokaciju u pet od šest gradova, s izuzetkom Rima gdje oba faktora imaju uravnotežen utjecaj. Hipoteza o cjenovnoj premiji cijelog stana/kuće potvrđena je bez iznimke u svim gradovima. Geospacijalna analiza otkriva da veza između centralnosti i cijene nije univerzalna</w:t>
      </w:r>
      <w:r>
        <w:rPr>
          <w:rFonts w:eastAsia="Times New Roman" w:cs="Times New Roman"/>
          <w:noProof w:val="0"/>
          <w:kern w:val="0"/>
          <w:lang w:val="bs-Latn-BA" w:eastAsia="bs-Latn-BA"/>
          <w14:ligatures w14:val="none"/>
        </w:rPr>
        <w:t>.</w:t>
      </w:r>
      <w:r w:rsidRPr="00B37EAE">
        <w:rPr>
          <w:rFonts w:eastAsia="Times New Roman" w:cs="Times New Roman"/>
          <w:noProof w:val="0"/>
          <w:kern w:val="0"/>
          <w:lang w:val="bs-Latn-BA" w:eastAsia="bs-Latn-BA"/>
          <w14:ligatures w14:val="none"/>
        </w:rPr>
        <w:t xml:space="preserve"> Istanbul i Napulj pokazuju atipične obrasce u kojima lokacija ne determinira cijenu na očekivani način. Istraživanje identificira Atenu i Istanbul kao gradove s najboljim omjerom cijene i kvalitete, te ukazuje na značajan udio nelicenciranog poslovanja u Istanbulu i Valenciji.</w:t>
      </w:r>
    </w:p>
    <w:p w14:paraId="6C18267C" w14:textId="75894979" w:rsidR="00561F0A" w:rsidRPr="005E6A57" w:rsidRDefault="00561F0A" w:rsidP="007E1CC9">
      <w:r>
        <w:br w:type="page"/>
      </w:r>
    </w:p>
    <w:sdt>
      <w:sdtPr>
        <w:rPr>
          <w:rFonts w:eastAsiaTheme="minorHAnsi" w:cstheme="minorBidi"/>
          <w:b w:val="0"/>
        </w:rPr>
        <w:id w:val="-841392094"/>
        <w:docPartObj>
          <w:docPartGallery w:val="Table of Contents"/>
          <w:docPartUnique/>
        </w:docPartObj>
      </w:sdtPr>
      <w:sdtEndPr>
        <w:rPr>
          <w:bCs/>
        </w:rPr>
      </w:sdtEndPr>
      <w:sdtContent>
        <w:p w14:paraId="16CD1D9B" w14:textId="75FC2FC2" w:rsidR="00B34A44" w:rsidRPr="005E6A57" w:rsidRDefault="00B34A44" w:rsidP="00B34A44">
          <w:pPr>
            <w:pStyle w:val="Heading5"/>
          </w:pPr>
          <w:r w:rsidRPr="005E6A57">
            <w:t>SADRŽAJ</w:t>
          </w:r>
        </w:p>
        <w:p w14:paraId="2CD7BAEE" w14:textId="7796DD27" w:rsidR="002D1C9E" w:rsidRDefault="00546752">
          <w:pPr>
            <w:pStyle w:val="TOC1"/>
            <w:rPr>
              <w:rFonts w:asciiTheme="minorHAnsi" w:eastAsiaTheme="minorEastAsia" w:hAnsiTheme="minorHAnsi"/>
              <w:lang w:val="en-US"/>
            </w:rPr>
          </w:pPr>
          <w:r w:rsidRPr="005E6A57">
            <w:fldChar w:fldCharType="begin"/>
          </w:r>
          <w:r w:rsidRPr="005E6A57">
            <w:instrText xml:space="preserve"> TOC \o "1-3" \h \z \u \t "Heading 4,1" </w:instrText>
          </w:r>
          <w:r w:rsidRPr="005E6A57">
            <w:fldChar w:fldCharType="separate"/>
          </w:r>
          <w:hyperlink w:anchor="_Toc230624063" w:history="1">
            <w:r w:rsidR="002D1C9E" w:rsidRPr="003A27F5">
              <w:rPr>
                <w:rStyle w:val="Hyperlink"/>
              </w:rPr>
              <w:t>1</w:t>
            </w:r>
            <w:r w:rsidR="002D1C9E">
              <w:rPr>
                <w:rFonts w:asciiTheme="minorHAnsi" w:eastAsiaTheme="minorEastAsia" w:hAnsiTheme="minorHAnsi"/>
                <w:lang w:val="en-US"/>
              </w:rPr>
              <w:tab/>
            </w:r>
            <w:r w:rsidR="002D1C9E" w:rsidRPr="003A27F5">
              <w:rPr>
                <w:rStyle w:val="Hyperlink"/>
              </w:rPr>
              <w:t>UVOD I ISTRAŽIVAČKO PITANJE</w:t>
            </w:r>
            <w:r w:rsidR="002D1C9E">
              <w:rPr>
                <w:webHidden/>
              </w:rPr>
              <w:tab/>
            </w:r>
            <w:r w:rsidR="002D1C9E">
              <w:rPr>
                <w:webHidden/>
              </w:rPr>
              <w:fldChar w:fldCharType="begin"/>
            </w:r>
            <w:r w:rsidR="002D1C9E">
              <w:rPr>
                <w:webHidden/>
              </w:rPr>
              <w:instrText xml:space="preserve"> PAGEREF _Toc230624063 \h </w:instrText>
            </w:r>
            <w:r w:rsidR="002D1C9E">
              <w:rPr>
                <w:webHidden/>
              </w:rPr>
            </w:r>
            <w:r w:rsidR="002D1C9E">
              <w:rPr>
                <w:webHidden/>
              </w:rPr>
              <w:fldChar w:fldCharType="separate"/>
            </w:r>
            <w:r w:rsidR="002D1C9E">
              <w:rPr>
                <w:webHidden/>
              </w:rPr>
              <w:t>1</w:t>
            </w:r>
            <w:r w:rsidR="002D1C9E">
              <w:rPr>
                <w:webHidden/>
              </w:rPr>
              <w:fldChar w:fldCharType="end"/>
            </w:r>
          </w:hyperlink>
        </w:p>
        <w:p w14:paraId="6B2AF8C7" w14:textId="65CB54D4" w:rsidR="002D1C9E" w:rsidRDefault="002D1C9E">
          <w:pPr>
            <w:pStyle w:val="TOC1"/>
            <w:rPr>
              <w:rFonts w:asciiTheme="minorHAnsi" w:eastAsiaTheme="minorEastAsia" w:hAnsiTheme="minorHAnsi"/>
              <w:lang w:val="en-US"/>
            </w:rPr>
          </w:pPr>
          <w:hyperlink w:anchor="_Toc230624064" w:history="1">
            <w:r w:rsidRPr="003A27F5">
              <w:rPr>
                <w:rStyle w:val="Hyperlink"/>
              </w:rPr>
              <w:t>2</w:t>
            </w:r>
            <w:r>
              <w:rPr>
                <w:rFonts w:asciiTheme="minorHAnsi" w:eastAsiaTheme="minorEastAsia" w:hAnsiTheme="minorHAnsi"/>
                <w:lang w:val="en-US"/>
              </w:rPr>
              <w:tab/>
            </w:r>
            <w:r w:rsidRPr="003A27F5">
              <w:rPr>
                <w:rStyle w:val="Hyperlink"/>
              </w:rPr>
              <w:t>DATASET &amp; METODOLOGIJA</w:t>
            </w:r>
            <w:r>
              <w:rPr>
                <w:webHidden/>
              </w:rPr>
              <w:tab/>
            </w:r>
            <w:r>
              <w:rPr>
                <w:webHidden/>
              </w:rPr>
              <w:fldChar w:fldCharType="begin"/>
            </w:r>
            <w:r>
              <w:rPr>
                <w:webHidden/>
              </w:rPr>
              <w:instrText xml:space="preserve"> PAGEREF _Toc230624064 \h </w:instrText>
            </w:r>
            <w:r>
              <w:rPr>
                <w:webHidden/>
              </w:rPr>
            </w:r>
            <w:r>
              <w:rPr>
                <w:webHidden/>
              </w:rPr>
              <w:fldChar w:fldCharType="separate"/>
            </w:r>
            <w:r>
              <w:rPr>
                <w:webHidden/>
              </w:rPr>
              <w:t>2</w:t>
            </w:r>
            <w:r>
              <w:rPr>
                <w:webHidden/>
              </w:rPr>
              <w:fldChar w:fldCharType="end"/>
            </w:r>
          </w:hyperlink>
        </w:p>
        <w:p w14:paraId="6A96CC99" w14:textId="50323536" w:rsidR="002D1C9E" w:rsidRDefault="002D1C9E">
          <w:pPr>
            <w:pStyle w:val="TOC2"/>
            <w:tabs>
              <w:tab w:val="left" w:pos="960"/>
              <w:tab w:val="right" w:leader="dot" w:pos="9350"/>
            </w:tabs>
            <w:rPr>
              <w:rFonts w:asciiTheme="minorHAnsi" w:eastAsiaTheme="minorEastAsia" w:hAnsiTheme="minorHAnsi"/>
              <w:lang w:val="en-US"/>
            </w:rPr>
          </w:pPr>
          <w:hyperlink w:anchor="_Toc230624065" w:history="1">
            <w:r w:rsidRPr="003A27F5">
              <w:rPr>
                <w:rStyle w:val="Hyperlink"/>
              </w:rPr>
              <w:t>2.1</w:t>
            </w:r>
            <w:r>
              <w:rPr>
                <w:rFonts w:asciiTheme="minorHAnsi" w:eastAsiaTheme="minorEastAsia" w:hAnsiTheme="minorHAnsi"/>
                <w:lang w:val="en-US"/>
              </w:rPr>
              <w:tab/>
            </w:r>
            <w:r w:rsidRPr="003A27F5">
              <w:rPr>
                <w:rStyle w:val="Hyperlink"/>
              </w:rPr>
              <w:t>Izvori podataka</w:t>
            </w:r>
            <w:r>
              <w:rPr>
                <w:webHidden/>
              </w:rPr>
              <w:tab/>
            </w:r>
            <w:r>
              <w:rPr>
                <w:webHidden/>
              </w:rPr>
              <w:fldChar w:fldCharType="begin"/>
            </w:r>
            <w:r>
              <w:rPr>
                <w:webHidden/>
              </w:rPr>
              <w:instrText xml:space="preserve"> PAGEREF _Toc230624065 \h </w:instrText>
            </w:r>
            <w:r>
              <w:rPr>
                <w:webHidden/>
              </w:rPr>
            </w:r>
            <w:r>
              <w:rPr>
                <w:webHidden/>
              </w:rPr>
              <w:fldChar w:fldCharType="separate"/>
            </w:r>
            <w:r>
              <w:rPr>
                <w:webHidden/>
              </w:rPr>
              <w:t>2</w:t>
            </w:r>
            <w:r>
              <w:rPr>
                <w:webHidden/>
              </w:rPr>
              <w:fldChar w:fldCharType="end"/>
            </w:r>
          </w:hyperlink>
        </w:p>
        <w:p w14:paraId="3633EF69" w14:textId="22EF6E73" w:rsidR="002D1C9E" w:rsidRDefault="002D1C9E">
          <w:pPr>
            <w:pStyle w:val="TOC2"/>
            <w:tabs>
              <w:tab w:val="left" w:pos="960"/>
              <w:tab w:val="right" w:leader="dot" w:pos="9350"/>
            </w:tabs>
            <w:rPr>
              <w:rFonts w:asciiTheme="minorHAnsi" w:eastAsiaTheme="minorEastAsia" w:hAnsiTheme="minorHAnsi"/>
              <w:lang w:val="en-US"/>
            </w:rPr>
          </w:pPr>
          <w:hyperlink w:anchor="_Toc230624066" w:history="1">
            <w:r w:rsidRPr="003A27F5">
              <w:rPr>
                <w:rStyle w:val="Hyperlink"/>
              </w:rPr>
              <w:t>2.2</w:t>
            </w:r>
            <w:r>
              <w:rPr>
                <w:rFonts w:asciiTheme="minorHAnsi" w:eastAsiaTheme="minorEastAsia" w:hAnsiTheme="minorHAnsi"/>
                <w:lang w:val="en-US"/>
              </w:rPr>
              <w:tab/>
            </w:r>
            <w:r w:rsidRPr="003A27F5">
              <w:rPr>
                <w:rStyle w:val="Hyperlink"/>
              </w:rPr>
              <w:t>Priprema i čišćenje podataka</w:t>
            </w:r>
            <w:r>
              <w:rPr>
                <w:webHidden/>
              </w:rPr>
              <w:tab/>
            </w:r>
            <w:r>
              <w:rPr>
                <w:webHidden/>
              </w:rPr>
              <w:fldChar w:fldCharType="begin"/>
            </w:r>
            <w:r>
              <w:rPr>
                <w:webHidden/>
              </w:rPr>
              <w:instrText xml:space="preserve"> PAGEREF _Toc230624066 \h </w:instrText>
            </w:r>
            <w:r>
              <w:rPr>
                <w:webHidden/>
              </w:rPr>
            </w:r>
            <w:r>
              <w:rPr>
                <w:webHidden/>
              </w:rPr>
              <w:fldChar w:fldCharType="separate"/>
            </w:r>
            <w:r>
              <w:rPr>
                <w:webHidden/>
              </w:rPr>
              <w:t>2</w:t>
            </w:r>
            <w:r>
              <w:rPr>
                <w:webHidden/>
              </w:rPr>
              <w:fldChar w:fldCharType="end"/>
            </w:r>
          </w:hyperlink>
        </w:p>
        <w:p w14:paraId="01746338" w14:textId="300D41F4" w:rsidR="002D1C9E" w:rsidRDefault="002D1C9E">
          <w:pPr>
            <w:pStyle w:val="TOC2"/>
            <w:tabs>
              <w:tab w:val="left" w:pos="960"/>
              <w:tab w:val="right" w:leader="dot" w:pos="9350"/>
            </w:tabs>
            <w:rPr>
              <w:rFonts w:asciiTheme="minorHAnsi" w:eastAsiaTheme="minorEastAsia" w:hAnsiTheme="minorHAnsi"/>
              <w:lang w:val="en-US"/>
            </w:rPr>
          </w:pPr>
          <w:hyperlink w:anchor="_Toc230624067" w:history="1">
            <w:r w:rsidRPr="003A27F5">
              <w:rPr>
                <w:rStyle w:val="Hyperlink"/>
              </w:rPr>
              <w:t>2.3</w:t>
            </w:r>
            <w:r>
              <w:rPr>
                <w:rFonts w:asciiTheme="minorHAnsi" w:eastAsiaTheme="minorEastAsia" w:hAnsiTheme="minorHAnsi"/>
                <w:lang w:val="en-US"/>
              </w:rPr>
              <w:tab/>
            </w:r>
            <w:r w:rsidRPr="003A27F5">
              <w:rPr>
                <w:rStyle w:val="Hyperlink"/>
              </w:rPr>
              <w:t>Metodološki pristup</w:t>
            </w:r>
            <w:r>
              <w:rPr>
                <w:webHidden/>
              </w:rPr>
              <w:tab/>
            </w:r>
            <w:r>
              <w:rPr>
                <w:webHidden/>
              </w:rPr>
              <w:fldChar w:fldCharType="begin"/>
            </w:r>
            <w:r>
              <w:rPr>
                <w:webHidden/>
              </w:rPr>
              <w:instrText xml:space="preserve"> PAGEREF _Toc230624067 \h </w:instrText>
            </w:r>
            <w:r>
              <w:rPr>
                <w:webHidden/>
              </w:rPr>
            </w:r>
            <w:r>
              <w:rPr>
                <w:webHidden/>
              </w:rPr>
              <w:fldChar w:fldCharType="separate"/>
            </w:r>
            <w:r>
              <w:rPr>
                <w:webHidden/>
              </w:rPr>
              <w:t>3</w:t>
            </w:r>
            <w:r>
              <w:rPr>
                <w:webHidden/>
              </w:rPr>
              <w:fldChar w:fldCharType="end"/>
            </w:r>
          </w:hyperlink>
        </w:p>
        <w:p w14:paraId="690F072D" w14:textId="4FAA7F9A" w:rsidR="002D1C9E" w:rsidRDefault="002D1C9E">
          <w:pPr>
            <w:pStyle w:val="TOC1"/>
            <w:rPr>
              <w:rFonts w:asciiTheme="minorHAnsi" w:eastAsiaTheme="minorEastAsia" w:hAnsiTheme="minorHAnsi"/>
              <w:lang w:val="en-US"/>
            </w:rPr>
          </w:pPr>
          <w:hyperlink w:anchor="_Toc230624068" w:history="1">
            <w:r w:rsidRPr="003A27F5">
              <w:rPr>
                <w:rStyle w:val="Hyperlink"/>
              </w:rPr>
              <w:t>3</w:t>
            </w:r>
            <w:r>
              <w:rPr>
                <w:rFonts w:asciiTheme="minorHAnsi" w:eastAsiaTheme="minorEastAsia" w:hAnsiTheme="minorHAnsi"/>
                <w:lang w:val="en-US"/>
              </w:rPr>
              <w:tab/>
            </w:r>
            <w:r w:rsidRPr="003A27F5">
              <w:rPr>
                <w:rStyle w:val="Hyperlink"/>
              </w:rPr>
              <w:t>VIZUALIZACIJA PODATAKA</w:t>
            </w:r>
            <w:r>
              <w:rPr>
                <w:webHidden/>
              </w:rPr>
              <w:tab/>
            </w:r>
            <w:r>
              <w:rPr>
                <w:webHidden/>
              </w:rPr>
              <w:fldChar w:fldCharType="begin"/>
            </w:r>
            <w:r>
              <w:rPr>
                <w:webHidden/>
              </w:rPr>
              <w:instrText xml:space="preserve"> PAGEREF _Toc230624068 \h </w:instrText>
            </w:r>
            <w:r>
              <w:rPr>
                <w:webHidden/>
              </w:rPr>
            </w:r>
            <w:r>
              <w:rPr>
                <w:webHidden/>
              </w:rPr>
              <w:fldChar w:fldCharType="separate"/>
            </w:r>
            <w:r>
              <w:rPr>
                <w:webHidden/>
              </w:rPr>
              <w:t>4</w:t>
            </w:r>
            <w:r>
              <w:rPr>
                <w:webHidden/>
              </w:rPr>
              <w:fldChar w:fldCharType="end"/>
            </w:r>
          </w:hyperlink>
        </w:p>
        <w:p w14:paraId="00932D28" w14:textId="7C3FE715" w:rsidR="002D1C9E" w:rsidRDefault="002D1C9E">
          <w:pPr>
            <w:pStyle w:val="TOC2"/>
            <w:tabs>
              <w:tab w:val="left" w:pos="960"/>
              <w:tab w:val="right" w:leader="dot" w:pos="9350"/>
            </w:tabs>
            <w:rPr>
              <w:rFonts w:asciiTheme="minorHAnsi" w:eastAsiaTheme="minorEastAsia" w:hAnsiTheme="minorHAnsi"/>
              <w:lang w:val="en-US"/>
            </w:rPr>
          </w:pPr>
          <w:hyperlink w:anchor="_Toc230624069" w:history="1">
            <w:r w:rsidRPr="003A27F5">
              <w:rPr>
                <w:rStyle w:val="Hyperlink"/>
                <w:lang w:val="bs-Latn-BA"/>
              </w:rPr>
              <w:t>3.1</w:t>
            </w:r>
            <w:r>
              <w:rPr>
                <w:rFonts w:asciiTheme="minorHAnsi" w:eastAsiaTheme="minorEastAsia" w:hAnsiTheme="minorHAnsi"/>
                <w:lang w:val="en-US"/>
              </w:rPr>
              <w:tab/>
            </w:r>
            <w:r w:rsidRPr="003A27F5">
              <w:rPr>
                <w:rStyle w:val="Hyperlink"/>
              </w:rPr>
              <w:t>Distribucija cijena po gradovima</w:t>
            </w:r>
            <w:r>
              <w:rPr>
                <w:webHidden/>
              </w:rPr>
              <w:tab/>
            </w:r>
            <w:r>
              <w:rPr>
                <w:webHidden/>
              </w:rPr>
              <w:fldChar w:fldCharType="begin"/>
            </w:r>
            <w:r>
              <w:rPr>
                <w:webHidden/>
              </w:rPr>
              <w:instrText xml:space="preserve"> PAGEREF _Toc230624069 \h </w:instrText>
            </w:r>
            <w:r>
              <w:rPr>
                <w:webHidden/>
              </w:rPr>
            </w:r>
            <w:r>
              <w:rPr>
                <w:webHidden/>
              </w:rPr>
              <w:fldChar w:fldCharType="separate"/>
            </w:r>
            <w:r>
              <w:rPr>
                <w:webHidden/>
              </w:rPr>
              <w:t>4</w:t>
            </w:r>
            <w:r>
              <w:rPr>
                <w:webHidden/>
              </w:rPr>
              <w:fldChar w:fldCharType="end"/>
            </w:r>
          </w:hyperlink>
        </w:p>
        <w:p w14:paraId="29381460" w14:textId="68A19FBF" w:rsidR="002D1C9E" w:rsidRDefault="002D1C9E">
          <w:pPr>
            <w:pStyle w:val="TOC2"/>
            <w:tabs>
              <w:tab w:val="left" w:pos="960"/>
              <w:tab w:val="right" w:leader="dot" w:pos="9350"/>
            </w:tabs>
            <w:rPr>
              <w:rFonts w:asciiTheme="minorHAnsi" w:eastAsiaTheme="minorEastAsia" w:hAnsiTheme="minorHAnsi"/>
              <w:lang w:val="en-US"/>
            </w:rPr>
          </w:pPr>
          <w:hyperlink w:anchor="_Toc230624070" w:history="1">
            <w:r w:rsidRPr="003A27F5">
              <w:rPr>
                <w:rStyle w:val="Hyperlink"/>
              </w:rPr>
              <w:t>3.2</w:t>
            </w:r>
            <w:r>
              <w:rPr>
                <w:rFonts w:asciiTheme="minorHAnsi" w:eastAsiaTheme="minorEastAsia" w:hAnsiTheme="minorHAnsi"/>
                <w:lang w:val="en-US"/>
              </w:rPr>
              <w:tab/>
            </w:r>
            <w:r w:rsidRPr="003A27F5">
              <w:rPr>
                <w:rStyle w:val="Hyperlink"/>
              </w:rPr>
              <w:t>Geospacijalna analiza</w:t>
            </w:r>
            <w:r>
              <w:rPr>
                <w:webHidden/>
              </w:rPr>
              <w:tab/>
            </w:r>
            <w:r>
              <w:rPr>
                <w:webHidden/>
              </w:rPr>
              <w:fldChar w:fldCharType="begin"/>
            </w:r>
            <w:r>
              <w:rPr>
                <w:webHidden/>
              </w:rPr>
              <w:instrText xml:space="preserve"> PAGEREF _Toc230624070 \h </w:instrText>
            </w:r>
            <w:r>
              <w:rPr>
                <w:webHidden/>
              </w:rPr>
            </w:r>
            <w:r>
              <w:rPr>
                <w:webHidden/>
              </w:rPr>
              <w:fldChar w:fldCharType="separate"/>
            </w:r>
            <w:r>
              <w:rPr>
                <w:webHidden/>
              </w:rPr>
              <w:t>5</w:t>
            </w:r>
            <w:r>
              <w:rPr>
                <w:webHidden/>
              </w:rPr>
              <w:fldChar w:fldCharType="end"/>
            </w:r>
          </w:hyperlink>
        </w:p>
        <w:p w14:paraId="67726D3B" w14:textId="3F114474" w:rsidR="002D1C9E" w:rsidRDefault="002D1C9E">
          <w:pPr>
            <w:pStyle w:val="TOC2"/>
            <w:tabs>
              <w:tab w:val="left" w:pos="960"/>
              <w:tab w:val="right" w:leader="dot" w:pos="9350"/>
            </w:tabs>
            <w:rPr>
              <w:rFonts w:asciiTheme="minorHAnsi" w:eastAsiaTheme="minorEastAsia" w:hAnsiTheme="minorHAnsi"/>
              <w:lang w:val="en-US"/>
            </w:rPr>
          </w:pPr>
          <w:hyperlink w:anchor="_Toc230624071" w:history="1">
            <w:r w:rsidRPr="003A27F5">
              <w:rPr>
                <w:rStyle w:val="Hyperlink"/>
              </w:rPr>
              <w:t>3.3</w:t>
            </w:r>
            <w:r>
              <w:rPr>
                <w:rFonts w:asciiTheme="minorHAnsi" w:eastAsiaTheme="minorEastAsia" w:hAnsiTheme="minorHAnsi"/>
                <w:lang w:val="en-US"/>
              </w:rPr>
              <w:tab/>
            </w:r>
            <w:r w:rsidRPr="003A27F5">
              <w:rPr>
                <w:rStyle w:val="Hyperlink"/>
              </w:rPr>
              <w:t>Analiza tipa smještaja i komparacija gradova</w:t>
            </w:r>
            <w:r>
              <w:rPr>
                <w:webHidden/>
              </w:rPr>
              <w:tab/>
            </w:r>
            <w:r>
              <w:rPr>
                <w:webHidden/>
              </w:rPr>
              <w:fldChar w:fldCharType="begin"/>
            </w:r>
            <w:r>
              <w:rPr>
                <w:webHidden/>
              </w:rPr>
              <w:instrText xml:space="preserve"> PAGEREF _Toc230624071 \h </w:instrText>
            </w:r>
            <w:r>
              <w:rPr>
                <w:webHidden/>
              </w:rPr>
            </w:r>
            <w:r>
              <w:rPr>
                <w:webHidden/>
              </w:rPr>
              <w:fldChar w:fldCharType="separate"/>
            </w:r>
            <w:r>
              <w:rPr>
                <w:webHidden/>
              </w:rPr>
              <w:t>6</w:t>
            </w:r>
            <w:r>
              <w:rPr>
                <w:webHidden/>
              </w:rPr>
              <w:fldChar w:fldCharType="end"/>
            </w:r>
          </w:hyperlink>
        </w:p>
        <w:p w14:paraId="2BD56B48" w14:textId="70E62B09" w:rsidR="002D1C9E" w:rsidRDefault="002D1C9E">
          <w:pPr>
            <w:pStyle w:val="TOC2"/>
            <w:tabs>
              <w:tab w:val="left" w:pos="960"/>
              <w:tab w:val="right" w:leader="dot" w:pos="9350"/>
            </w:tabs>
            <w:rPr>
              <w:rFonts w:asciiTheme="minorHAnsi" w:eastAsiaTheme="minorEastAsia" w:hAnsiTheme="minorHAnsi"/>
              <w:lang w:val="en-US"/>
            </w:rPr>
          </w:pPr>
          <w:hyperlink w:anchor="_Toc230624072" w:history="1">
            <w:r w:rsidRPr="003A27F5">
              <w:rPr>
                <w:rStyle w:val="Hyperlink"/>
              </w:rPr>
              <w:t>3.4</w:t>
            </w:r>
            <w:r>
              <w:rPr>
                <w:rFonts w:asciiTheme="minorHAnsi" w:eastAsiaTheme="minorEastAsia" w:hAnsiTheme="minorHAnsi"/>
                <w:lang w:val="en-US"/>
              </w:rPr>
              <w:tab/>
            </w:r>
            <w:r w:rsidRPr="003A27F5">
              <w:rPr>
                <w:rStyle w:val="Hyperlink"/>
              </w:rPr>
              <w:t>Analiza hostova</w:t>
            </w:r>
            <w:r>
              <w:rPr>
                <w:webHidden/>
              </w:rPr>
              <w:tab/>
            </w:r>
            <w:r>
              <w:rPr>
                <w:webHidden/>
              </w:rPr>
              <w:fldChar w:fldCharType="begin"/>
            </w:r>
            <w:r>
              <w:rPr>
                <w:webHidden/>
              </w:rPr>
              <w:instrText xml:space="preserve"> PAGEREF _Toc230624072 \h </w:instrText>
            </w:r>
            <w:r>
              <w:rPr>
                <w:webHidden/>
              </w:rPr>
            </w:r>
            <w:r>
              <w:rPr>
                <w:webHidden/>
              </w:rPr>
              <w:fldChar w:fldCharType="separate"/>
            </w:r>
            <w:r>
              <w:rPr>
                <w:webHidden/>
              </w:rPr>
              <w:t>7</w:t>
            </w:r>
            <w:r>
              <w:rPr>
                <w:webHidden/>
              </w:rPr>
              <w:fldChar w:fldCharType="end"/>
            </w:r>
          </w:hyperlink>
        </w:p>
        <w:p w14:paraId="35816819" w14:textId="35CBC542" w:rsidR="002D1C9E" w:rsidRDefault="002D1C9E">
          <w:pPr>
            <w:pStyle w:val="TOC2"/>
            <w:tabs>
              <w:tab w:val="left" w:pos="960"/>
              <w:tab w:val="right" w:leader="dot" w:pos="9350"/>
            </w:tabs>
            <w:rPr>
              <w:rFonts w:asciiTheme="minorHAnsi" w:eastAsiaTheme="minorEastAsia" w:hAnsiTheme="minorHAnsi"/>
              <w:lang w:val="en-US"/>
            </w:rPr>
          </w:pPr>
          <w:hyperlink w:anchor="_Toc230624073" w:history="1">
            <w:r w:rsidRPr="003A27F5">
              <w:rPr>
                <w:rStyle w:val="Hyperlink"/>
              </w:rPr>
              <w:t>3.5</w:t>
            </w:r>
            <w:r>
              <w:rPr>
                <w:rFonts w:asciiTheme="minorHAnsi" w:eastAsiaTheme="minorEastAsia" w:hAnsiTheme="minorHAnsi"/>
                <w:lang w:val="en-US"/>
              </w:rPr>
              <w:tab/>
            </w:r>
            <w:r w:rsidRPr="003A27F5">
              <w:rPr>
                <w:rStyle w:val="Hyperlink"/>
              </w:rPr>
              <w:t>Recenzije i ocjene</w:t>
            </w:r>
            <w:r>
              <w:rPr>
                <w:webHidden/>
              </w:rPr>
              <w:tab/>
            </w:r>
            <w:r>
              <w:rPr>
                <w:webHidden/>
              </w:rPr>
              <w:fldChar w:fldCharType="begin"/>
            </w:r>
            <w:r>
              <w:rPr>
                <w:webHidden/>
              </w:rPr>
              <w:instrText xml:space="preserve"> PAGEREF _Toc230624073 \h </w:instrText>
            </w:r>
            <w:r>
              <w:rPr>
                <w:webHidden/>
              </w:rPr>
            </w:r>
            <w:r>
              <w:rPr>
                <w:webHidden/>
              </w:rPr>
              <w:fldChar w:fldCharType="separate"/>
            </w:r>
            <w:r>
              <w:rPr>
                <w:webHidden/>
              </w:rPr>
              <w:t>8</w:t>
            </w:r>
            <w:r>
              <w:rPr>
                <w:webHidden/>
              </w:rPr>
              <w:fldChar w:fldCharType="end"/>
            </w:r>
          </w:hyperlink>
        </w:p>
        <w:p w14:paraId="408350BD" w14:textId="781FB9CC" w:rsidR="002D1C9E" w:rsidRDefault="002D1C9E">
          <w:pPr>
            <w:pStyle w:val="TOC2"/>
            <w:tabs>
              <w:tab w:val="left" w:pos="960"/>
              <w:tab w:val="right" w:leader="dot" w:pos="9350"/>
            </w:tabs>
            <w:rPr>
              <w:rFonts w:asciiTheme="minorHAnsi" w:eastAsiaTheme="minorEastAsia" w:hAnsiTheme="minorHAnsi"/>
              <w:lang w:val="en-US"/>
            </w:rPr>
          </w:pPr>
          <w:hyperlink w:anchor="_Toc230624074" w:history="1">
            <w:r w:rsidRPr="003A27F5">
              <w:rPr>
                <w:rStyle w:val="Hyperlink"/>
              </w:rPr>
              <w:t>3.6</w:t>
            </w:r>
            <w:r>
              <w:rPr>
                <w:rFonts w:asciiTheme="minorHAnsi" w:eastAsiaTheme="minorEastAsia" w:hAnsiTheme="minorHAnsi"/>
                <w:lang w:val="en-US"/>
              </w:rPr>
              <w:tab/>
            </w:r>
            <w:r w:rsidRPr="003A27F5">
              <w:rPr>
                <w:rStyle w:val="Hyperlink"/>
              </w:rPr>
              <w:t>Regresijska analiza - lokacija vs. tip smještaja</w:t>
            </w:r>
            <w:r>
              <w:rPr>
                <w:webHidden/>
              </w:rPr>
              <w:tab/>
            </w:r>
            <w:r>
              <w:rPr>
                <w:webHidden/>
              </w:rPr>
              <w:fldChar w:fldCharType="begin"/>
            </w:r>
            <w:r>
              <w:rPr>
                <w:webHidden/>
              </w:rPr>
              <w:instrText xml:space="preserve"> PAGEREF _Toc230624074 \h </w:instrText>
            </w:r>
            <w:r>
              <w:rPr>
                <w:webHidden/>
              </w:rPr>
            </w:r>
            <w:r>
              <w:rPr>
                <w:webHidden/>
              </w:rPr>
              <w:fldChar w:fldCharType="separate"/>
            </w:r>
            <w:r>
              <w:rPr>
                <w:webHidden/>
              </w:rPr>
              <w:t>9</w:t>
            </w:r>
            <w:r>
              <w:rPr>
                <w:webHidden/>
              </w:rPr>
              <w:fldChar w:fldCharType="end"/>
            </w:r>
          </w:hyperlink>
        </w:p>
        <w:p w14:paraId="08BD2B58" w14:textId="33920B32" w:rsidR="002D1C9E" w:rsidRDefault="002D1C9E">
          <w:pPr>
            <w:pStyle w:val="TOC2"/>
            <w:tabs>
              <w:tab w:val="left" w:pos="960"/>
              <w:tab w:val="right" w:leader="dot" w:pos="9350"/>
            </w:tabs>
            <w:rPr>
              <w:rFonts w:asciiTheme="minorHAnsi" w:eastAsiaTheme="minorEastAsia" w:hAnsiTheme="minorHAnsi"/>
              <w:lang w:val="en-US"/>
            </w:rPr>
          </w:pPr>
          <w:hyperlink w:anchor="_Toc230624075" w:history="1">
            <w:r w:rsidRPr="003A27F5">
              <w:rPr>
                <w:rStyle w:val="Hyperlink"/>
              </w:rPr>
              <w:t>3.7</w:t>
            </w:r>
            <w:r>
              <w:rPr>
                <w:rFonts w:asciiTheme="minorHAnsi" w:eastAsiaTheme="minorEastAsia" w:hAnsiTheme="minorHAnsi"/>
                <w:lang w:val="en-US"/>
              </w:rPr>
              <w:tab/>
            </w:r>
            <w:r w:rsidRPr="003A27F5">
              <w:rPr>
                <w:rStyle w:val="Hyperlink"/>
              </w:rPr>
              <w:t>Napredna analiza</w:t>
            </w:r>
            <w:r>
              <w:rPr>
                <w:webHidden/>
              </w:rPr>
              <w:tab/>
            </w:r>
            <w:r>
              <w:rPr>
                <w:webHidden/>
              </w:rPr>
              <w:fldChar w:fldCharType="begin"/>
            </w:r>
            <w:r>
              <w:rPr>
                <w:webHidden/>
              </w:rPr>
              <w:instrText xml:space="preserve"> PAGEREF _Toc230624075 \h </w:instrText>
            </w:r>
            <w:r>
              <w:rPr>
                <w:webHidden/>
              </w:rPr>
            </w:r>
            <w:r>
              <w:rPr>
                <w:webHidden/>
              </w:rPr>
              <w:fldChar w:fldCharType="separate"/>
            </w:r>
            <w:r>
              <w:rPr>
                <w:webHidden/>
              </w:rPr>
              <w:t>10</w:t>
            </w:r>
            <w:r>
              <w:rPr>
                <w:webHidden/>
              </w:rPr>
              <w:fldChar w:fldCharType="end"/>
            </w:r>
          </w:hyperlink>
        </w:p>
        <w:p w14:paraId="5C3489C9" w14:textId="785F34A8" w:rsidR="002D1C9E" w:rsidRDefault="002D1C9E">
          <w:pPr>
            <w:pStyle w:val="TOC1"/>
            <w:rPr>
              <w:rFonts w:asciiTheme="minorHAnsi" w:eastAsiaTheme="minorEastAsia" w:hAnsiTheme="minorHAnsi"/>
              <w:lang w:val="en-US"/>
            </w:rPr>
          </w:pPr>
          <w:hyperlink w:anchor="_Toc230624076" w:history="1">
            <w:r w:rsidRPr="003A27F5">
              <w:rPr>
                <w:rStyle w:val="Hyperlink"/>
              </w:rPr>
              <w:t>4</w:t>
            </w:r>
            <w:r>
              <w:rPr>
                <w:rFonts w:asciiTheme="minorHAnsi" w:eastAsiaTheme="minorEastAsia" w:hAnsiTheme="minorHAnsi"/>
                <w:lang w:val="en-US"/>
              </w:rPr>
              <w:tab/>
            </w:r>
            <w:r w:rsidRPr="003A27F5">
              <w:rPr>
                <w:rStyle w:val="Hyperlink"/>
              </w:rPr>
              <w:t>ZAKLJUČAK</w:t>
            </w:r>
            <w:r>
              <w:rPr>
                <w:webHidden/>
              </w:rPr>
              <w:tab/>
            </w:r>
            <w:r>
              <w:rPr>
                <w:webHidden/>
              </w:rPr>
              <w:fldChar w:fldCharType="begin"/>
            </w:r>
            <w:r>
              <w:rPr>
                <w:webHidden/>
              </w:rPr>
              <w:instrText xml:space="preserve"> PAGEREF _Toc230624076 \h </w:instrText>
            </w:r>
            <w:r>
              <w:rPr>
                <w:webHidden/>
              </w:rPr>
            </w:r>
            <w:r>
              <w:rPr>
                <w:webHidden/>
              </w:rPr>
              <w:fldChar w:fldCharType="separate"/>
            </w:r>
            <w:r>
              <w:rPr>
                <w:webHidden/>
              </w:rPr>
              <w:t>11</w:t>
            </w:r>
            <w:r>
              <w:rPr>
                <w:webHidden/>
              </w:rPr>
              <w:fldChar w:fldCharType="end"/>
            </w:r>
          </w:hyperlink>
        </w:p>
        <w:p w14:paraId="6696D469" w14:textId="3A4D41FA" w:rsidR="002D1C9E" w:rsidRDefault="002D1C9E">
          <w:pPr>
            <w:pStyle w:val="TOC1"/>
            <w:rPr>
              <w:rFonts w:asciiTheme="minorHAnsi" w:eastAsiaTheme="minorEastAsia" w:hAnsiTheme="minorHAnsi"/>
              <w:lang w:val="en-US"/>
            </w:rPr>
          </w:pPr>
          <w:hyperlink w:anchor="_Toc230624077" w:history="1">
            <w:r w:rsidRPr="003A27F5">
              <w:rPr>
                <w:rStyle w:val="Hyperlink"/>
              </w:rPr>
              <w:t>LITERATURA</w:t>
            </w:r>
            <w:r>
              <w:rPr>
                <w:webHidden/>
              </w:rPr>
              <w:tab/>
            </w:r>
            <w:r>
              <w:rPr>
                <w:webHidden/>
              </w:rPr>
              <w:fldChar w:fldCharType="begin"/>
            </w:r>
            <w:r>
              <w:rPr>
                <w:webHidden/>
              </w:rPr>
              <w:instrText xml:space="preserve"> PAGEREF _Toc230624077 \h </w:instrText>
            </w:r>
            <w:r>
              <w:rPr>
                <w:webHidden/>
              </w:rPr>
            </w:r>
            <w:r>
              <w:rPr>
                <w:webHidden/>
              </w:rPr>
              <w:fldChar w:fldCharType="separate"/>
            </w:r>
            <w:r>
              <w:rPr>
                <w:webHidden/>
              </w:rPr>
              <w:t>12</w:t>
            </w:r>
            <w:r>
              <w:rPr>
                <w:webHidden/>
              </w:rPr>
              <w:fldChar w:fldCharType="end"/>
            </w:r>
          </w:hyperlink>
        </w:p>
        <w:p w14:paraId="5D53604B" w14:textId="435FABAB" w:rsidR="00546752" w:rsidRPr="005E6A57" w:rsidRDefault="00546752">
          <w:r w:rsidRPr="005E6A57">
            <w:fldChar w:fldCharType="end"/>
          </w:r>
        </w:p>
      </w:sdtContent>
    </w:sdt>
    <w:p w14:paraId="70E337FB" w14:textId="57E78235" w:rsidR="00546752" w:rsidRPr="005E6A57" w:rsidRDefault="00546752" w:rsidP="00546752">
      <w:pPr>
        <w:ind w:left="360"/>
        <w:sectPr w:rsidR="00546752" w:rsidRPr="005E6A57">
          <w:footerReference w:type="default" r:id="rId8"/>
          <w:pgSz w:w="12240" w:h="15840"/>
          <w:pgMar w:top="1440" w:right="1440" w:bottom="1440" w:left="1440" w:header="720" w:footer="720" w:gutter="0"/>
          <w:cols w:space="720"/>
          <w:docGrid w:linePitch="360"/>
        </w:sectPr>
      </w:pPr>
    </w:p>
    <w:p w14:paraId="4D21AB67" w14:textId="0B44CCC3" w:rsidR="005E6A57" w:rsidRDefault="00822629" w:rsidP="005E6A57">
      <w:pPr>
        <w:pStyle w:val="Heading1"/>
      </w:pPr>
      <w:bookmarkStart w:id="0" w:name="_Toc230624063"/>
      <w:r w:rsidRPr="005E6A57">
        <w:lastRenderedPageBreak/>
        <w:t xml:space="preserve">UVOD </w:t>
      </w:r>
      <w:r w:rsidR="00BC6189">
        <w:t>I ISTRAŽIVAČKO PITANJE</w:t>
      </w:r>
      <w:bookmarkEnd w:id="0"/>
    </w:p>
    <w:p w14:paraId="21583455" w14:textId="2C87CB53" w:rsidR="0006319F" w:rsidRDefault="0006319F" w:rsidP="0006319F">
      <w:r>
        <w:t xml:space="preserve">Digitalne platforme kratkoročnog iznajmljivanja, posebno Airbnb, transformirale su globalno turističko tržište u posljednjem desetljeću. Sa više od 7 miliona aktivnih oglasa u više od 200 zemalja, Airbnb danas predstavlja jedan od najvećih skupova podataka o urbanoj turističkoj potražnji i kao takav, iznimno je vrijedan izvor za istraživanje cjenovnih obrazaca na različitim </w:t>
      </w:r>
      <w:r w:rsidR="0060759F">
        <w:t>tržištima.</w:t>
      </w:r>
    </w:p>
    <w:p w14:paraId="60A76A97" w14:textId="4C2FE3B2" w:rsidR="0060759F" w:rsidRDefault="00256339" w:rsidP="0006319F">
      <w:r>
        <w:t>I</w:t>
      </w:r>
      <w:r w:rsidR="0060759F" w:rsidRPr="0060759F">
        <w:t>straživanje polazi od temeljnog pitanja koj</w:t>
      </w:r>
      <w:r w:rsidR="00F43133">
        <w:t>i</w:t>
      </w:r>
      <w:r w:rsidR="0060759F" w:rsidRPr="0060759F">
        <w:t xml:space="preserve"> faktori određuju cijenu smještaja na Airbnb platformi, te da li ti faktori djeluju jednako u različitim urbanim sredinama. U fokusu su dva ključna prediktora: geografska lokacija smještaja unutar grada (centralni vs. periferni kvartovi) i tip smještaja (cijeli stan/kuća, privatna soba, zajednička soba).</w:t>
      </w:r>
      <w:r w:rsidR="0060759F">
        <w:t xml:space="preserve"> Analiza je provedena na uzorku od šest mediteranskih i južnoeuropskih gradova</w:t>
      </w:r>
      <w:r w:rsidR="00535D26">
        <w:t xml:space="preserve"> </w:t>
      </w:r>
      <w:r w:rsidR="0060759F">
        <w:t>- Atena, Malaga, Istanbul, Napulj, Rim, Valencia koji dijele određene turističke karakteristike, ali se značajno razlikuju po veličini tržišta, ekonomskm kontekstu i turističkom pritisku.</w:t>
      </w:r>
    </w:p>
    <w:p w14:paraId="0FD240A5" w14:textId="5001C295" w:rsidR="0060759F" w:rsidRDefault="0060759F" w:rsidP="0006319F">
      <w:r>
        <w:t>Centralna hipoteza (H0) istraživanje glasi:</w:t>
      </w:r>
    </w:p>
    <w:p w14:paraId="287A2464" w14:textId="27559854" w:rsidR="0060759F" w:rsidRDefault="0060759F" w:rsidP="0006319F">
      <w:pPr>
        <w:rPr>
          <w:i/>
          <w:iCs/>
        </w:rPr>
      </w:pPr>
      <w:r w:rsidRPr="0060759F">
        <w:rPr>
          <w:i/>
          <w:iCs/>
        </w:rPr>
        <w:t xml:space="preserve">Cijena Airbnb smještaja determinirana je kombinacijom geografske lokacije i tipa smještaja, pri čemu relativna važnost ovih faktora nije uniformna </w:t>
      </w:r>
      <w:r>
        <w:rPr>
          <w:i/>
          <w:iCs/>
        </w:rPr>
        <w:t>-</w:t>
      </w:r>
      <w:r w:rsidRPr="0060759F">
        <w:rPr>
          <w:i/>
          <w:iCs/>
        </w:rPr>
        <w:t xml:space="preserve"> već se sistematski razlikuje između gradova ovisno o lokalnim tržišnim uvjetima.</w:t>
      </w:r>
    </w:p>
    <w:p w14:paraId="33A13109" w14:textId="76D3FEE0" w:rsidR="0060759F" w:rsidRDefault="0060759F" w:rsidP="0006319F">
      <w:r>
        <w:t>Iz ove hipoteze su proizašle tri pomoćne hipoteze koje se t</w:t>
      </w:r>
      <w:r w:rsidR="00F43133">
        <w:t>e</w:t>
      </w:r>
      <w:r>
        <w:t>stiraju kroz analizu:</w:t>
      </w:r>
    </w:p>
    <w:p w14:paraId="38D8A8BB" w14:textId="5083183F" w:rsidR="0060759F" w:rsidRPr="00BD5352" w:rsidRDefault="0060759F" w:rsidP="0060759F">
      <w:pPr>
        <w:pStyle w:val="ListParagraph"/>
        <w:numPr>
          <w:ilvl w:val="0"/>
          <w:numId w:val="5"/>
        </w:numPr>
      </w:pPr>
      <w:r w:rsidRPr="00BD5352">
        <w:rPr>
          <w:b/>
          <w:bCs/>
        </w:rPr>
        <w:t xml:space="preserve">H1 - </w:t>
      </w:r>
      <w:r w:rsidRPr="00BD5352">
        <w:t xml:space="preserve"> Smještaji u centralnim kvartovima imaju statistički višu prosječnu cijenu u odnosu na periferiju, no intenzitet ovog efekta varira po gradu. </w:t>
      </w:r>
    </w:p>
    <w:p w14:paraId="6ACDE3A6" w14:textId="4539ABDD" w:rsidR="0060759F" w:rsidRPr="00BD5352" w:rsidRDefault="0060759F" w:rsidP="0060759F">
      <w:pPr>
        <w:pStyle w:val="ListParagraph"/>
        <w:numPr>
          <w:ilvl w:val="0"/>
          <w:numId w:val="5"/>
        </w:numPr>
        <w:rPr>
          <w:lang w:val="pl-PL"/>
        </w:rPr>
      </w:pPr>
      <w:r w:rsidRPr="00BD5352">
        <w:rPr>
          <w:b/>
          <w:bCs/>
          <w:lang w:val="pl-PL"/>
        </w:rPr>
        <w:t>H2 -</w:t>
      </w:r>
      <w:r w:rsidRPr="00BD5352">
        <w:rPr>
          <w:lang w:val="pl-PL"/>
        </w:rPr>
        <w:t xml:space="preserve"> Iznajmljivanje cijelog stana nosi cjenovnu premiju u odnosu na privatnu sobu, no veličina premije ovisi o lokalnom tržišnom kontekstu. </w:t>
      </w:r>
    </w:p>
    <w:p w14:paraId="0E08A6D3" w14:textId="71D73068" w:rsidR="0060759F" w:rsidRPr="0060759F" w:rsidRDefault="0060759F" w:rsidP="0060759F">
      <w:pPr>
        <w:pStyle w:val="ListParagraph"/>
        <w:numPr>
          <w:ilvl w:val="0"/>
          <w:numId w:val="5"/>
        </w:numPr>
      </w:pPr>
      <w:r w:rsidRPr="00BD5352">
        <w:rPr>
          <w:b/>
          <w:bCs/>
          <w:lang w:val="pl-PL"/>
        </w:rPr>
        <w:t xml:space="preserve">H3 - </w:t>
      </w:r>
      <w:r w:rsidRPr="00BD5352">
        <w:rPr>
          <w:lang w:val="pl-PL"/>
        </w:rPr>
        <w:t>U gradovima s višim turističkim pritiskom lokacija dominira kao cjenovni faktor, dok u manjim tržištima tip smještaja postaje relativno važniji prediktor.</w:t>
      </w:r>
    </w:p>
    <w:p w14:paraId="3F01155E" w14:textId="6299107C" w:rsidR="0060759F" w:rsidRPr="0060759F" w:rsidRDefault="00AB5DA4" w:rsidP="0060759F">
      <w:r>
        <w:t xml:space="preserve">Cilj istraživanja </w:t>
      </w:r>
      <w:r w:rsidR="0060021F">
        <w:t>je</w:t>
      </w:r>
      <w:r>
        <w:t xml:space="preserve"> identificirati gradove i kvartove koji statistički odudaraju od očekivanih obrazaca </w:t>
      </w:r>
      <w:r w:rsidR="005826D0">
        <w:t>-</w:t>
      </w:r>
      <w:r>
        <w:t xml:space="preserve"> čime se otvara prostor za razumijevanje specifičnih lokalnih faktora koji oblikuju tržišta kratkoročnog iznajmljivanja. </w:t>
      </w:r>
    </w:p>
    <w:p w14:paraId="7C4E1BFE" w14:textId="5CCBA026" w:rsidR="00822629" w:rsidRDefault="00BC6189" w:rsidP="00822629">
      <w:pPr>
        <w:pStyle w:val="Heading1"/>
      </w:pPr>
      <w:bookmarkStart w:id="1" w:name="_Toc230624064"/>
      <w:r>
        <w:lastRenderedPageBreak/>
        <w:t>DATASET &amp; METODOLOGIJA</w:t>
      </w:r>
      <w:bookmarkEnd w:id="1"/>
    </w:p>
    <w:p w14:paraId="61181159" w14:textId="25D019D7" w:rsidR="00CA3A27" w:rsidRDefault="00CA3A27" w:rsidP="00CA3A27">
      <w:pPr>
        <w:pStyle w:val="Heading2"/>
      </w:pPr>
      <w:bookmarkStart w:id="2" w:name="_Toc230624065"/>
      <w:r>
        <w:t>Izvori podataka</w:t>
      </w:r>
      <w:bookmarkEnd w:id="2"/>
    </w:p>
    <w:p w14:paraId="36B6BA8E" w14:textId="3AFF1327" w:rsidR="00CA3A27" w:rsidRDefault="00CA3A27" w:rsidP="00CA3A27">
      <w:r>
        <w:t>Istraživanje koristi podatke preuzete sa platforme Inside Airbnb (</w:t>
      </w:r>
      <w:hyperlink r:id="rId9" w:history="1">
        <w:r w:rsidRPr="00FA20AE">
          <w:rPr>
            <w:rStyle w:val="Hyperlink"/>
          </w:rPr>
          <w:t>insideairbnb.com</w:t>
        </w:r>
      </w:hyperlink>
      <w:r>
        <w:t>), neprofitnog projekta koji prikuplja i objavljuje javno dostupne podatke s Airbnb platforme u svrhu akademskih i istraživačkih analiza. Za svaki od šest garova korištena su dva tipa datoteka:</w:t>
      </w:r>
    </w:p>
    <w:p w14:paraId="1F5763FE" w14:textId="40CB0F1E" w:rsidR="00CA3A27" w:rsidRDefault="00CA3A27" w:rsidP="00CA3A27">
      <w:pPr>
        <w:pStyle w:val="ListParagraph"/>
        <w:numPr>
          <w:ilvl w:val="0"/>
          <w:numId w:val="6"/>
        </w:numPr>
      </w:pPr>
      <w:r>
        <w:t>listing</w:t>
      </w:r>
      <w:r w:rsidR="008A71C1">
        <w:t>s</w:t>
      </w:r>
      <w:r>
        <w:t xml:space="preserve">.csv </w:t>
      </w:r>
      <w:r w:rsidR="005826D0">
        <w:t>-</w:t>
      </w:r>
      <w:r>
        <w:t xml:space="preserve"> glavni skup podataka koji sadrži informacije o svakom oglasu: cijenu smještaja, geografske kooridnate (</w:t>
      </w:r>
      <w:r w:rsidRPr="00CA3A27">
        <w:t>latitude/longitude</w:t>
      </w:r>
      <w:r>
        <w:t>), tip sobe, broj recenzija, dostupnost i pripadajući kvart</w:t>
      </w:r>
    </w:p>
    <w:p w14:paraId="0D849006" w14:textId="490FC3CB" w:rsidR="00CA3A27" w:rsidRDefault="00CA3A27" w:rsidP="00CA3A27">
      <w:pPr>
        <w:pStyle w:val="ListParagraph"/>
        <w:numPr>
          <w:ilvl w:val="0"/>
          <w:numId w:val="6"/>
        </w:numPr>
      </w:pPr>
      <w:r>
        <w:t>neighbourhood</w:t>
      </w:r>
      <w:r w:rsidR="008A71C1">
        <w:t>s</w:t>
      </w:r>
      <w:r>
        <w:t xml:space="preserve">.geojson </w:t>
      </w:r>
      <w:r w:rsidR="005826D0">
        <w:t>-</w:t>
      </w:r>
      <w:r>
        <w:t xml:space="preserve"> geospacijalni podaci o granicama kvartova, korišteni za izradu kartografskih vizualizacija</w:t>
      </w:r>
    </w:p>
    <w:p w14:paraId="247D5CAF" w14:textId="280A9534" w:rsidR="00CA3A27" w:rsidRDefault="00CA3A27" w:rsidP="00CA3A27">
      <w:r>
        <w:t>Podaci su preuzeti za sljedeće gradove i periode scrappinga:</w:t>
      </w:r>
    </w:p>
    <w:p w14:paraId="28252EFD" w14:textId="346B826B" w:rsidR="00E3138E" w:rsidRDefault="00E3138E" w:rsidP="00E3138E">
      <w:pPr>
        <w:pStyle w:val="Caption"/>
      </w:pPr>
      <w:r>
        <w:t xml:space="preserve">Tabela  </w:t>
      </w:r>
      <w:r>
        <w:fldChar w:fldCharType="begin"/>
      </w:r>
      <w:r>
        <w:instrText xml:space="preserve"> SEQ Tabela_ \* ARABIC </w:instrText>
      </w:r>
      <w:r>
        <w:fldChar w:fldCharType="separate"/>
      </w:r>
      <w:r>
        <w:t>1</w:t>
      </w:r>
      <w:r>
        <w:fldChar w:fldCharType="end"/>
      </w:r>
      <w:r>
        <w:t>: Podaci i period scrappinga</w:t>
      </w:r>
    </w:p>
    <w:tbl>
      <w:tblPr>
        <w:tblStyle w:val="TableGrid"/>
        <w:tblW w:w="0" w:type="auto"/>
        <w:tblLook w:val="04A0" w:firstRow="1" w:lastRow="0" w:firstColumn="1" w:lastColumn="0" w:noHBand="0" w:noVBand="1"/>
      </w:tblPr>
      <w:tblGrid>
        <w:gridCol w:w="3116"/>
        <w:gridCol w:w="3117"/>
        <w:gridCol w:w="3117"/>
      </w:tblGrid>
      <w:tr w:rsidR="00CA3A27" w14:paraId="1C247FF1" w14:textId="77777777" w:rsidTr="00CA3A27">
        <w:tc>
          <w:tcPr>
            <w:tcW w:w="3116" w:type="dxa"/>
          </w:tcPr>
          <w:p w14:paraId="33837B23" w14:textId="70D1D6C4" w:rsidR="00CA3A27" w:rsidRDefault="00CA3A27" w:rsidP="00CA3A27">
            <w:r>
              <w:t>Grad</w:t>
            </w:r>
          </w:p>
        </w:tc>
        <w:tc>
          <w:tcPr>
            <w:tcW w:w="3117" w:type="dxa"/>
          </w:tcPr>
          <w:p w14:paraId="5617BEF0" w14:textId="3976AC1C" w:rsidR="00CA3A27" w:rsidRDefault="00CA3A27" w:rsidP="00CA3A27">
            <w:r>
              <w:t>Regija</w:t>
            </w:r>
          </w:p>
        </w:tc>
        <w:tc>
          <w:tcPr>
            <w:tcW w:w="3117" w:type="dxa"/>
          </w:tcPr>
          <w:p w14:paraId="6804D321" w14:textId="071C9E3F" w:rsidR="00CA3A27" w:rsidRDefault="00CA3A27" w:rsidP="00CA3A27">
            <w:r>
              <w:t>Datum preuzimanja</w:t>
            </w:r>
          </w:p>
        </w:tc>
      </w:tr>
      <w:tr w:rsidR="00CA3A27" w14:paraId="70BC9359" w14:textId="77777777" w:rsidTr="00CA3A27">
        <w:tc>
          <w:tcPr>
            <w:tcW w:w="3116" w:type="dxa"/>
          </w:tcPr>
          <w:p w14:paraId="3F4D0A0E" w14:textId="0BDE4A15" w:rsidR="00CA3A27" w:rsidRDefault="00CA3A27" w:rsidP="00CA3A27">
            <w:r>
              <w:t>Atena</w:t>
            </w:r>
          </w:p>
        </w:tc>
        <w:tc>
          <w:tcPr>
            <w:tcW w:w="3117" w:type="dxa"/>
          </w:tcPr>
          <w:p w14:paraId="09879C32" w14:textId="58C39A52" w:rsidR="00CA3A27" w:rsidRDefault="00CA3A27" w:rsidP="00CA3A27">
            <w:r>
              <w:t>Attica, Grčka</w:t>
            </w:r>
          </w:p>
        </w:tc>
        <w:tc>
          <w:tcPr>
            <w:tcW w:w="3117" w:type="dxa"/>
          </w:tcPr>
          <w:p w14:paraId="327FED3A" w14:textId="073F6969" w:rsidR="00CA3A27" w:rsidRDefault="00E3138E" w:rsidP="00CA3A27">
            <w:r>
              <w:t>26. septembar 2025.</w:t>
            </w:r>
          </w:p>
        </w:tc>
      </w:tr>
      <w:tr w:rsidR="00CA3A27" w14:paraId="0F555C44" w14:textId="77777777" w:rsidTr="00CA3A27">
        <w:tc>
          <w:tcPr>
            <w:tcW w:w="3116" w:type="dxa"/>
          </w:tcPr>
          <w:p w14:paraId="0D6DAFE7" w14:textId="2F4100AC" w:rsidR="00CA3A27" w:rsidRDefault="00CA3A27" w:rsidP="00CA3A27">
            <w:r>
              <w:t>Malaga</w:t>
            </w:r>
          </w:p>
        </w:tc>
        <w:tc>
          <w:tcPr>
            <w:tcW w:w="3117" w:type="dxa"/>
          </w:tcPr>
          <w:p w14:paraId="4401DA0E" w14:textId="46F918F9" w:rsidR="00CA3A27" w:rsidRDefault="00CA3A27" w:rsidP="00CA3A27">
            <w:r>
              <w:t>Andaluzija, Španija</w:t>
            </w:r>
          </w:p>
        </w:tc>
        <w:tc>
          <w:tcPr>
            <w:tcW w:w="3117" w:type="dxa"/>
          </w:tcPr>
          <w:p w14:paraId="16171A37" w14:textId="1619354A" w:rsidR="00CA3A27" w:rsidRDefault="00E3138E" w:rsidP="00CA3A27">
            <w:r>
              <w:t>30. septembar 2025.</w:t>
            </w:r>
          </w:p>
        </w:tc>
      </w:tr>
      <w:tr w:rsidR="00CA3A27" w14:paraId="24DDD0CC" w14:textId="77777777" w:rsidTr="00CA3A27">
        <w:tc>
          <w:tcPr>
            <w:tcW w:w="3116" w:type="dxa"/>
          </w:tcPr>
          <w:p w14:paraId="58C15D97" w14:textId="57FDDC07" w:rsidR="00CA3A27" w:rsidRDefault="00CA3A27" w:rsidP="00CA3A27">
            <w:r>
              <w:t>Istanbul</w:t>
            </w:r>
          </w:p>
        </w:tc>
        <w:tc>
          <w:tcPr>
            <w:tcW w:w="3117" w:type="dxa"/>
          </w:tcPr>
          <w:p w14:paraId="0D304F3D" w14:textId="12FE1A88" w:rsidR="00CA3A27" w:rsidRDefault="00CA3A27" w:rsidP="00CA3A27">
            <w:r>
              <w:t>Marmaara, Turska</w:t>
            </w:r>
          </w:p>
        </w:tc>
        <w:tc>
          <w:tcPr>
            <w:tcW w:w="3117" w:type="dxa"/>
          </w:tcPr>
          <w:p w14:paraId="115C816C" w14:textId="45402C3C" w:rsidR="00CA3A27" w:rsidRDefault="00E3138E" w:rsidP="00CA3A27">
            <w:r>
              <w:t>29. septembar 2025.</w:t>
            </w:r>
          </w:p>
        </w:tc>
      </w:tr>
      <w:tr w:rsidR="00CA3A27" w14:paraId="3A82BC49" w14:textId="77777777" w:rsidTr="00CA3A27">
        <w:tc>
          <w:tcPr>
            <w:tcW w:w="3116" w:type="dxa"/>
          </w:tcPr>
          <w:p w14:paraId="6C9FDD4D" w14:textId="21DE4936" w:rsidR="00CA3A27" w:rsidRDefault="003A262C" w:rsidP="00CA3A27">
            <w:r>
              <w:t>Napulj</w:t>
            </w:r>
          </w:p>
        </w:tc>
        <w:tc>
          <w:tcPr>
            <w:tcW w:w="3117" w:type="dxa"/>
          </w:tcPr>
          <w:p w14:paraId="4BF9BFD8" w14:textId="48CCD91F" w:rsidR="00CA3A27" w:rsidRDefault="00CA3A27" w:rsidP="00CA3A27">
            <w:r>
              <w:t>Kampanija, Italija</w:t>
            </w:r>
          </w:p>
        </w:tc>
        <w:tc>
          <w:tcPr>
            <w:tcW w:w="3117" w:type="dxa"/>
          </w:tcPr>
          <w:p w14:paraId="47419876" w14:textId="49154455" w:rsidR="00CA3A27" w:rsidRDefault="00E3138E" w:rsidP="00CA3A27">
            <w:r>
              <w:t>22. septembar 2025.</w:t>
            </w:r>
          </w:p>
        </w:tc>
      </w:tr>
      <w:tr w:rsidR="00CA3A27" w14:paraId="085B298B" w14:textId="77777777" w:rsidTr="00CA3A27">
        <w:tc>
          <w:tcPr>
            <w:tcW w:w="3116" w:type="dxa"/>
          </w:tcPr>
          <w:p w14:paraId="67FAF4AE" w14:textId="378C31DC" w:rsidR="00CA3A27" w:rsidRDefault="00CA3A27" w:rsidP="00CA3A27">
            <w:r>
              <w:t>Rim</w:t>
            </w:r>
          </w:p>
        </w:tc>
        <w:tc>
          <w:tcPr>
            <w:tcW w:w="3117" w:type="dxa"/>
          </w:tcPr>
          <w:p w14:paraId="2189B71E" w14:textId="50462C91" w:rsidR="00CA3A27" w:rsidRDefault="00CA3A27" w:rsidP="00CA3A27">
            <w:r>
              <w:t>Lazio, Italija</w:t>
            </w:r>
          </w:p>
        </w:tc>
        <w:tc>
          <w:tcPr>
            <w:tcW w:w="3117" w:type="dxa"/>
          </w:tcPr>
          <w:p w14:paraId="3B42AFB3" w14:textId="21DEFD03" w:rsidR="00CA3A27" w:rsidRDefault="00E3138E" w:rsidP="00CA3A27">
            <w:r>
              <w:t>14. septembar 2025.</w:t>
            </w:r>
          </w:p>
        </w:tc>
      </w:tr>
      <w:tr w:rsidR="00CA3A27" w14:paraId="62AAD2B2" w14:textId="77777777" w:rsidTr="00CA3A27">
        <w:tc>
          <w:tcPr>
            <w:tcW w:w="3116" w:type="dxa"/>
          </w:tcPr>
          <w:p w14:paraId="447E190E" w14:textId="6ABB3095" w:rsidR="00CA3A27" w:rsidRDefault="00CA3A27" w:rsidP="00CA3A27">
            <w:r>
              <w:t>Valencia</w:t>
            </w:r>
          </w:p>
        </w:tc>
        <w:tc>
          <w:tcPr>
            <w:tcW w:w="3117" w:type="dxa"/>
          </w:tcPr>
          <w:p w14:paraId="34941470" w14:textId="180B6669" w:rsidR="00CA3A27" w:rsidRDefault="00CA3A27" w:rsidP="00CA3A27">
            <w:r>
              <w:t>Valencia, Španija</w:t>
            </w:r>
          </w:p>
        </w:tc>
        <w:tc>
          <w:tcPr>
            <w:tcW w:w="3117" w:type="dxa"/>
          </w:tcPr>
          <w:p w14:paraId="2FE0EB2C" w14:textId="2EEB3976" w:rsidR="00CA3A27" w:rsidRDefault="00E3138E" w:rsidP="00E3138E">
            <w:pPr>
              <w:keepNext/>
            </w:pPr>
            <w:r>
              <w:t>23. septembar 2025.</w:t>
            </w:r>
          </w:p>
        </w:tc>
      </w:tr>
    </w:tbl>
    <w:p w14:paraId="6C70A978" w14:textId="77777777" w:rsidR="00E3138E" w:rsidRPr="00F6582A" w:rsidRDefault="00E3138E" w:rsidP="00E3138E">
      <w:pPr>
        <w:pStyle w:val="Caption"/>
        <w:rPr>
          <w:sz w:val="20"/>
          <w:szCs w:val="16"/>
        </w:rPr>
      </w:pPr>
      <w:r w:rsidRPr="00F6582A">
        <w:rPr>
          <w:sz w:val="20"/>
          <w:szCs w:val="16"/>
        </w:rPr>
        <w:t>Izvor: Kreacija autora.</w:t>
      </w:r>
    </w:p>
    <w:p w14:paraId="5CCFD5BC" w14:textId="048F1ED2" w:rsidR="00E3138E" w:rsidRDefault="00E3138E" w:rsidP="00E3138E">
      <w:r>
        <w:t>Svi podaci reflektuju stanje tržišta u periodu septembar-oktobar 2025. godine.</w:t>
      </w:r>
    </w:p>
    <w:p w14:paraId="288998F6" w14:textId="095C70F2" w:rsidR="00E3138E" w:rsidRDefault="00E3138E" w:rsidP="00E3138E">
      <w:pPr>
        <w:pStyle w:val="Heading2"/>
      </w:pPr>
      <w:bookmarkStart w:id="3" w:name="_Toc230624066"/>
      <w:r>
        <w:t>Priprema i čišćenje podataka</w:t>
      </w:r>
      <w:bookmarkEnd w:id="3"/>
    </w:p>
    <w:p w14:paraId="6A4EE7ED" w14:textId="67C313CC" w:rsidR="00E3138E" w:rsidRDefault="00E3138E" w:rsidP="00E3138E">
      <w:r>
        <w:t>Prije analize, svaki dataset je prošao standardni proces čišćenja koji je uključivao uklanjanje oglasa s nedostajućim ili nevalidnim vrijednostima cijena, uklanjanje ekstremnih outliera, računanje udaljenosti od centra grada i konverziju cijene u USD po aproksimativnom kursu.</w:t>
      </w:r>
    </w:p>
    <w:p w14:paraId="18CA4644" w14:textId="38B2DF7A" w:rsidR="00E3138E" w:rsidRDefault="00E3138E" w:rsidP="00E3138E">
      <w:pPr>
        <w:pStyle w:val="Heading2"/>
      </w:pPr>
      <w:bookmarkStart w:id="4" w:name="_Toc230624067"/>
      <w:r>
        <w:lastRenderedPageBreak/>
        <w:t>Metodološki pristup</w:t>
      </w:r>
      <w:bookmarkEnd w:id="4"/>
    </w:p>
    <w:p w14:paraId="053DFB97" w14:textId="323520CA" w:rsidR="00E3138E" w:rsidRDefault="00E3138E" w:rsidP="00E3138E">
      <w:r>
        <w:t>Analiza je strukturirana u pet faza koje direktno korespondiraju s postavljenim hipotezama:</w:t>
      </w:r>
    </w:p>
    <w:p w14:paraId="648D40EE" w14:textId="44FFD337" w:rsidR="00E3138E" w:rsidRDefault="00E3138E" w:rsidP="00E3138E">
      <w:pPr>
        <w:pStyle w:val="ListParagraph"/>
        <w:numPr>
          <w:ilvl w:val="0"/>
          <w:numId w:val="7"/>
        </w:numPr>
      </w:pPr>
      <w:r w:rsidRPr="00E3138E">
        <w:rPr>
          <w:b/>
          <w:bCs/>
        </w:rPr>
        <w:t>Distribucija cijena</w:t>
      </w:r>
      <w:r>
        <w:t xml:space="preserve"> - </w:t>
      </w:r>
      <w:r w:rsidRPr="00E3138E">
        <w:t>deskriptivna statistika i vizualizacija raspodjele cijena po svakom gradu, s ciljem razumijevanja osnovnih karakteristika svakog tržišta prije komparacije.</w:t>
      </w:r>
      <w:r>
        <w:t xml:space="preserve"> </w:t>
      </w:r>
    </w:p>
    <w:p w14:paraId="0BFA4EEE" w14:textId="772E150A" w:rsidR="00E3138E" w:rsidRDefault="00E3138E" w:rsidP="00E3138E">
      <w:pPr>
        <w:pStyle w:val="ListParagraph"/>
        <w:numPr>
          <w:ilvl w:val="0"/>
          <w:numId w:val="7"/>
        </w:numPr>
      </w:pPr>
      <w:r w:rsidRPr="00E3138E">
        <w:rPr>
          <w:b/>
          <w:bCs/>
        </w:rPr>
        <w:t>Geospacijalna analiza</w:t>
      </w:r>
      <w:r w:rsidRPr="00E3138E">
        <w:t xml:space="preserve"> </w:t>
      </w:r>
      <w:r>
        <w:t xml:space="preserve">- </w:t>
      </w:r>
      <w:r w:rsidRPr="00E3138E">
        <w:t>kartografsko prikazivanje prosječnih cijena po kvartovima (heatmapa) za svaki grad, uz identifikaciju centralnih i perifernih zona te testiranje H1 hipoteze o utjecaju lokacije.</w:t>
      </w:r>
    </w:p>
    <w:p w14:paraId="57822B7A" w14:textId="4C1E2E58" w:rsidR="00E3138E" w:rsidRDefault="00E3138E" w:rsidP="00E3138E">
      <w:pPr>
        <w:pStyle w:val="ListParagraph"/>
        <w:numPr>
          <w:ilvl w:val="0"/>
          <w:numId w:val="7"/>
        </w:numPr>
      </w:pPr>
      <w:r w:rsidRPr="00E3138E">
        <w:rPr>
          <w:b/>
          <w:bCs/>
        </w:rPr>
        <w:t>Analiza tipa smještaja</w:t>
      </w:r>
      <w:r w:rsidRPr="00E3138E">
        <w:t xml:space="preserve"> </w:t>
      </w:r>
      <w:r>
        <w:t>-</w:t>
      </w:r>
      <w:r w:rsidRPr="00E3138E">
        <w:t xml:space="preserve"> komparacija prosječnih cijena između kategorija </w:t>
      </w:r>
      <w:r w:rsidRPr="00E3138E">
        <w:rPr>
          <w:i/>
          <w:iCs/>
        </w:rPr>
        <w:t>Entire home/apt</w:t>
      </w:r>
      <w:r w:rsidRPr="00E3138E">
        <w:t xml:space="preserve">, </w:t>
      </w:r>
      <w:r w:rsidRPr="00E3138E">
        <w:rPr>
          <w:i/>
          <w:iCs/>
        </w:rPr>
        <w:t>Private room</w:t>
      </w:r>
      <w:r w:rsidRPr="00E3138E">
        <w:t xml:space="preserve"> i </w:t>
      </w:r>
      <w:r w:rsidRPr="00E3138E">
        <w:rPr>
          <w:i/>
          <w:iCs/>
        </w:rPr>
        <w:t>Shared room</w:t>
      </w:r>
      <w:r w:rsidRPr="00E3138E">
        <w:t>, uz testiranje H2 hipoteze o cjenovnoj premiji cijelog stana.</w:t>
      </w:r>
    </w:p>
    <w:p w14:paraId="3096433E" w14:textId="571745D8" w:rsidR="00E3138E" w:rsidRDefault="00E3138E" w:rsidP="00E3138E">
      <w:pPr>
        <w:pStyle w:val="ListParagraph"/>
        <w:numPr>
          <w:ilvl w:val="0"/>
          <w:numId w:val="7"/>
        </w:numPr>
      </w:pPr>
      <w:r w:rsidRPr="00E3138E">
        <w:rPr>
          <w:b/>
          <w:bCs/>
        </w:rPr>
        <w:t>Komparativna analiza gradova</w:t>
      </w:r>
      <w:r w:rsidRPr="00E3138E">
        <w:t xml:space="preserve"> </w:t>
      </w:r>
      <w:r>
        <w:t xml:space="preserve">- </w:t>
      </w:r>
      <w:r w:rsidRPr="00E3138E">
        <w:t>direktna usporedba ključnih metrika između svih šest gradova s ciljem testiranja H3 hipoteze o varijabilnosti faktora po tržištu</w:t>
      </w:r>
      <w:r>
        <w:t>.</w:t>
      </w:r>
    </w:p>
    <w:p w14:paraId="3F369D64" w14:textId="5649E54B" w:rsidR="00E3138E" w:rsidRDefault="00E3138E" w:rsidP="00E3138E">
      <w:pPr>
        <w:pStyle w:val="ListParagraph"/>
        <w:numPr>
          <w:ilvl w:val="0"/>
          <w:numId w:val="7"/>
        </w:numPr>
      </w:pPr>
      <w:r w:rsidRPr="00E3138E">
        <w:rPr>
          <w:b/>
          <w:bCs/>
        </w:rPr>
        <w:t>Napredna analiza</w:t>
      </w:r>
      <w:r w:rsidRPr="00E3138E">
        <w:t xml:space="preserve"> </w:t>
      </w:r>
      <w:r>
        <w:t>-</w:t>
      </w:r>
      <w:r w:rsidRPr="00E3138E">
        <w:t xml:space="preserve"> identifikacija statističkih outliera i kvartova koji odudaraju od očekivanih obrazaca, uz analizu host karakteristika i korelacije recenzija s cijenom.</w:t>
      </w:r>
    </w:p>
    <w:p w14:paraId="095E4364" w14:textId="4E95C1E7" w:rsidR="00734FE6" w:rsidRPr="00E3138E" w:rsidRDefault="004E0BA2" w:rsidP="00E3138E">
      <w:r w:rsidRPr="004E0BA2">
        <w:t>Sva analiza provedena je u programskom jeziku Python, korištenjem skupa specijaliziranih biblioteka odabranih prema zahtjevima svake analitičke faze. Manipulacija, čišćenje i transformacija podataka realizirane su putem biblioteka Pandas i NumPy, uključujući parsiranje cijena, filtriranje outliera IQR metodom te konverziju valuta u zajedničku USD bazu. Za statističke vizualizacije, uključujući histogram i KDE distribucije, boxplot i violin plot komparacije te scatter i regresijske dijagrame, korištene su biblioteke Matplotlib i Seaborn. Interaktivni geospacijalni prikazi u vidu choropleth heatmapa i trodimenzionalnih scatter mapa implementirani su putem biblioteka Folium i Plotly. Statistički testovi hipoteza, obuhvatajući jednosmjernu ANOVA-u, Kruskal-Wallis test te Pearson i Spearman korelacijske analize, provedeni su korištenjem biblioteke SciPy, dok je višestruka OLS regresija implementirana putem biblioteke Statsmodels. Segmentacija tržišnih segmenata metodom KMeans klasterizacije realizirana je putem biblioteke Scikit-learn, a izračun geodetske udaljenosti listinga od centra grada proveden je putem biblioteke Geopy.</w:t>
      </w:r>
    </w:p>
    <w:p w14:paraId="3743E1E9" w14:textId="6CCDEDA1" w:rsidR="00822629" w:rsidRDefault="00BC6189" w:rsidP="00822629">
      <w:pPr>
        <w:pStyle w:val="Heading1"/>
      </w:pPr>
      <w:bookmarkStart w:id="5" w:name="_Toc230624068"/>
      <w:r>
        <w:lastRenderedPageBreak/>
        <w:t>VIZUALIZACIJA PODATAKA</w:t>
      </w:r>
      <w:bookmarkEnd w:id="5"/>
    </w:p>
    <w:p w14:paraId="5D934634" w14:textId="4DC7875C" w:rsidR="00734FE6" w:rsidRDefault="00734FE6" w:rsidP="00734FE6">
      <w:pPr>
        <w:pStyle w:val="Heading2"/>
        <w:rPr>
          <w:noProof w:val="0"/>
          <w:lang w:val="bs-Latn-BA"/>
        </w:rPr>
      </w:pPr>
      <w:bookmarkStart w:id="6" w:name="_Toc230624069"/>
      <w:r>
        <w:t>Distribucija cijena po gradovima</w:t>
      </w:r>
      <w:bookmarkEnd w:id="6"/>
    </w:p>
    <w:p w14:paraId="75F929A8" w14:textId="77777777" w:rsidR="00734FE6" w:rsidRDefault="00734FE6" w:rsidP="00734FE6">
      <w:pPr>
        <w:pStyle w:val="font-claude-response-body"/>
        <w:spacing w:line="360" w:lineRule="auto"/>
        <w:jc w:val="both"/>
      </w:pPr>
      <w:r>
        <w:t>Svih šest tržišta dijeli zajedničku karakteristiku: desno asimetričnu raspodjelu cijena, gdje velika većina oglasa gravitira nižem cjenovnom razredu, dok manji broj premium smještaja formira dugački gornji rep. Ovaj obrazac opravdava korištenje medijana kao reprezentativnije mjere od aritmetičke sredine.</w:t>
      </w:r>
    </w:p>
    <w:p w14:paraId="72BFFA07" w14:textId="7D669893" w:rsidR="00734FE6" w:rsidRDefault="00734FE6" w:rsidP="00734FE6">
      <w:pPr>
        <w:pStyle w:val="font-claude-response-body"/>
        <w:spacing w:line="360" w:lineRule="auto"/>
        <w:jc w:val="both"/>
      </w:pPr>
      <w:r>
        <w:t>Rim je najskuplje tržište (medijan 126 EUR, prosječna cijena 141 EUR, n=31.128), dok su Atena (medijan 74 EUR) i Napulj (medijan 84 EUR) pristupačnija tržišta. Malaga i Valencia zauzimaju srednju poziciju (~97</w:t>
      </w:r>
      <w:r w:rsidR="005826D0">
        <w:t>-</w:t>
      </w:r>
      <w:r>
        <w:t>98 EUR). Istanbul je specifičan jer su cijene izražene u turskim lirama, a nakon konverzije pozicionira se kao jedno od pristupačnijih tržišta. Violin plot po tipu smještaja potvrđuje da Entire home/apt ima najširu raspodjelu s visokim gornjim repom, dok Shared room bilježi konzistentno najniže cijene u svim gradovima.</w:t>
      </w:r>
    </w:p>
    <w:p w14:paraId="1CDDF5F8" w14:textId="2782F7EB" w:rsidR="00D62DD2" w:rsidRDefault="00D62DD2" w:rsidP="00D62DD2">
      <w:pPr>
        <w:pStyle w:val="font-claude-response-body"/>
        <w:spacing w:line="360" w:lineRule="auto"/>
        <w:jc w:val="center"/>
      </w:pPr>
      <w:r>
        <w:rPr>
          <w:noProof/>
        </w:rPr>
        <w:drawing>
          <wp:inline distT="0" distB="0" distL="0" distR="0" wp14:anchorId="46CB7EA2" wp14:editId="5676D2D4">
            <wp:extent cx="5467350" cy="33401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68478" cy="3340871"/>
                    </a:xfrm>
                    <a:prstGeom prst="rect">
                      <a:avLst/>
                    </a:prstGeom>
                    <a:noFill/>
                    <a:ln>
                      <a:noFill/>
                    </a:ln>
                  </pic:spPr>
                </pic:pic>
              </a:graphicData>
            </a:graphic>
          </wp:inline>
        </w:drawing>
      </w:r>
    </w:p>
    <w:p w14:paraId="666DB13C" w14:textId="1772A20F" w:rsidR="00D62DD2" w:rsidRDefault="00D62DD2" w:rsidP="00D62DD2">
      <w:pPr>
        <w:pStyle w:val="font-claude-response-body"/>
        <w:spacing w:line="360" w:lineRule="auto"/>
        <w:jc w:val="center"/>
      </w:pPr>
      <w:r>
        <w:t>Slika 1: Distribucija cijena po gradu</w:t>
      </w:r>
    </w:p>
    <w:p w14:paraId="49E7E33E" w14:textId="3021CEA5" w:rsidR="00734FE6" w:rsidRDefault="00734FE6" w:rsidP="00734FE6">
      <w:pPr>
        <w:pStyle w:val="Heading2"/>
      </w:pPr>
      <w:bookmarkStart w:id="7" w:name="_Toc230624070"/>
      <w:r>
        <w:lastRenderedPageBreak/>
        <w:t>Geospacijalna analiza</w:t>
      </w:r>
      <w:bookmarkEnd w:id="7"/>
    </w:p>
    <w:p w14:paraId="60058F5F" w14:textId="3079A0FF" w:rsidR="00734FE6" w:rsidRDefault="00734FE6" w:rsidP="00734FE6">
      <w:pPr>
        <w:pStyle w:val="font-claude-response-body"/>
        <w:spacing w:line="360" w:lineRule="auto"/>
        <w:jc w:val="both"/>
      </w:pPr>
      <w:r>
        <w:t>Karte gustoće listinga pokazuju izrazitu prostornu koncentraciju ponude u svim gradovima. Atena i Napulj imaju gotovo cjelokupnu ponudu lociranu u uskom historijskom centru, dok Istanbul kao najveće tržište (n=23.329) pokazuje rasprošireniju ponudu s dominacijom evropskog dijela oko Beyoğlu i Beşiktaşa.</w:t>
      </w:r>
    </w:p>
    <w:p w14:paraId="505A2526" w14:textId="40B6F692" w:rsidR="00734FE6" w:rsidRDefault="00734FE6" w:rsidP="00734FE6">
      <w:pPr>
        <w:pStyle w:val="font-claude-response-body"/>
        <w:spacing w:line="360" w:lineRule="auto"/>
        <w:jc w:val="both"/>
      </w:pPr>
      <w:r>
        <w:t>Cjenovne heatmape direktno testiraju H1. Atena i Rim pokazuju najjasniju vezu između centralnosti i cijene: u Rimu kvart I Centro Storico dostiže ~185 USD prosječne cijene, gotovo duplo više od perifernih kvartova. Pearsonova korelacija udaljenosti i cijene za Rim iznosi r=</w:t>
      </w:r>
      <w:r w:rsidR="00452CD5">
        <w:t>-</w:t>
      </w:r>
      <w:r>
        <w:t>0,296 najjača u uzorku. U Ateni r=</w:t>
      </w:r>
      <w:r w:rsidR="00452CD5">
        <w:t xml:space="preserve"> -</w:t>
      </w:r>
      <w:r>
        <w:t>0,203, dok Istanbul (r=</w:t>
      </w:r>
      <w:r w:rsidR="00452CD5">
        <w:t xml:space="preserve"> -</w:t>
      </w:r>
      <w:r>
        <w:t>0,037) i Napulj (r=</w:t>
      </w:r>
      <w:r w:rsidR="00452CD5">
        <w:t xml:space="preserve"> </w:t>
      </w:r>
      <w:r>
        <w:t>+0,08) pokazuju atipičan obrazac u kojemu centralna lokacija ne determinira cijenu. Napulj je jedini grad s pozitivnom korelacijom, što je posljedica premium obalnih kvartova poput Posillipa koji se nalaze izvan geografskog centra.</w:t>
      </w:r>
    </w:p>
    <w:p w14:paraId="0FD4F565" w14:textId="30AB9F45" w:rsidR="00D62DD2" w:rsidRDefault="00D62DD2" w:rsidP="00734FE6">
      <w:pPr>
        <w:pStyle w:val="font-claude-response-body"/>
        <w:spacing w:line="360" w:lineRule="auto"/>
        <w:jc w:val="both"/>
      </w:pPr>
      <w:r>
        <w:rPr>
          <w:noProof/>
        </w:rPr>
        <w:drawing>
          <wp:inline distT="0" distB="0" distL="0" distR="0" wp14:anchorId="2B5AA593" wp14:editId="6FB5E8A9">
            <wp:extent cx="5708934" cy="338137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1642" cy="3382979"/>
                    </a:xfrm>
                    <a:prstGeom prst="rect">
                      <a:avLst/>
                    </a:prstGeom>
                    <a:noFill/>
                    <a:ln>
                      <a:noFill/>
                    </a:ln>
                  </pic:spPr>
                </pic:pic>
              </a:graphicData>
            </a:graphic>
          </wp:inline>
        </w:drawing>
      </w:r>
    </w:p>
    <w:p w14:paraId="4309E7EB" w14:textId="79556FFE" w:rsidR="00D62DD2" w:rsidRDefault="00C50E8D" w:rsidP="00C50E8D">
      <w:pPr>
        <w:pStyle w:val="font-claude-response-body"/>
        <w:spacing w:line="360" w:lineRule="auto"/>
        <w:jc w:val="center"/>
      </w:pPr>
      <w:r>
        <w:t>Slika 2: Razlika daljine do centra i cijene</w:t>
      </w:r>
    </w:p>
    <w:p w14:paraId="1ABDBBA6" w14:textId="100173D6" w:rsidR="00D62DD2" w:rsidRDefault="00D62DD2" w:rsidP="00734FE6">
      <w:pPr>
        <w:pStyle w:val="font-claude-response-body"/>
        <w:spacing w:line="360" w:lineRule="auto"/>
        <w:jc w:val="both"/>
      </w:pPr>
    </w:p>
    <w:p w14:paraId="2D500364" w14:textId="0C6A7546" w:rsidR="00734FE6" w:rsidRDefault="00734FE6" w:rsidP="00734FE6">
      <w:pPr>
        <w:pStyle w:val="Heading2"/>
      </w:pPr>
      <w:bookmarkStart w:id="8" w:name="_Toc230624071"/>
      <w:r>
        <w:lastRenderedPageBreak/>
        <w:t>Analiza tipa smještaja i komparacija gradova</w:t>
      </w:r>
      <w:bookmarkEnd w:id="8"/>
    </w:p>
    <w:p w14:paraId="719ECBF9" w14:textId="77777777" w:rsidR="00734FE6" w:rsidRDefault="00734FE6" w:rsidP="00734FE6">
      <w:pPr>
        <w:pStyle w:val="font-claude-response-body"/>
        <w:spacing w:line="360" w:lineRule="auto"/>
        <w:jc w:val="both"/>
      </w:pPr>
      <w:r>
        <w:t>Entire home/apt konzistentno postiže višu cijenu od Private room u svih šest gradova, čime je H2 potvrđena bez iznimke. Premija je najveća u Rimu (~163 USD vs. ~120 USD za privatnu sobu). Struktura ponude dominantno je u korist cijelih stanova: od 93% u Ateni do 63% u Napulju, koji ima najdiversificiraniju strukturu.</w:t>
      </w:r>
    </w:p>
    <w:p w14:paraId="7403F595" w14:textId="349EF81F" w:rsidR="00734FE6" w:rsidRDefault="00734FE6" w:rsidP="00734FE6">
      <w:pPr>
        <w:pStyle w:val="font-claude-response-body"/>
        <w:spacing w:line="360" w:lineRule="auto"/>
        <w:jc w:val="both"/>
      </w:pPr>
      <w:r>
        <w:t>Analiza vrijednosti za novac otkriva važan kontrast: Atena i Istanbul ostvaruju visoke ocjene vrijednosti (&gt;4,7) uz niže apsolutne cijene, dok Rim bilježi najnižu percipiranu vrijednost za novac (~4,57) unatoč najvišim cijenama. Prosječna cijena po osobi potvrđuje Rim kao najskuplje tržište (~47 USD/osobi), a Istanbul kao najpristupačnije (~28 USD/osobi).</w:t>
      </w:r>
    </w:p>
    <w:p w14:paraId="51A190F5" w14:textId="4BAE4EA2" w:rsidR="00C50E8D" w:rsidRDefault="00C50E8D" w:rsidP="00C50E8D">
      <w:pPr>
        <w:pStyle w:val="font-claude-response-body"/>
        <w:spacing w:line="360" w:lineRule="auto"/>
        <w:jc w:val="center"/>
      </w:pPr>
      <w:r>
        <w:rPr>
          <w:noProof/>
        </w:rPr>
        <w:drawing>
          <wp:inline distT="0" distB="0" distL="0" distR="0" wp14:anchorId="35D75815" wp14:editId="2C3171FD">
            <wp:extent cx="4191000" cy="43120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2583" cy="4313717"/>
                    </a:xfrm>
                    <a:prstGeom prst="rect">
                      <a:avLst/>
                    </a:prstGeom>
                    <a:noFill/>
                    <a:ln>
                      <a:noFill/>
                    </a:ln>
                  </pic:spPr>
                </pic:pic>
              </a:graphicData>
            </a:graphic>
          </wp:inline>
        </w:drawing>
      </w:r>
    </w:p>
    <w:p w14:paraId="790B76D6" w14:textId="017D7A41" w:rsidR="00C50E8D" w:rsidRDefault="00C50E8D" w:rsidP="00C50E8D">
      <w:pPr>
        <w:pStyle w:val="font-claude-response-body"/>
        <w:spacing w:line="360" w:lineRule="auto"/>
        <w:jc w:val="center"/>
      </w:pPr>
      <w:r>
        <w:t>Slika 3: Distribucija cijena po tipu smještaja i gradu</w:t>
      </w:r>
    </w:p>
    <w:p w14:paraId="56F14525" w14:textId="537CCFF5" w:rsidR="00734FE6" w:rsidRDefault="00734FE6" w:rsidP="00734FE6">
      <w:pPr>
        <w:pStyle w:val="Heading2"/>
      </w:pPr>
      <w:bookmarkStart w:id="9" w:name="_Toc230624072"/>
      <w:r>
        <w:lastRenderedPageBreak/>
        <w:t>Analiza hostova</w:t>
      </w:r>
      <w:bookmarkEnd w:id="9"/>
    </w:p>
    <w:p w14:paraId="00F68B90" w14:textId="7E33515C" w:rsidR="00734FE6" w:rsidRDefault="00734FE6" w:rsidP="00734FE6">
      <w:pPr>
        <w:pStyle w:val="font-claude-response-body"/>
        <w:spacing w:line="360" w:lineRule="auto"/>
        <w:jc w:val="both"/>
      </w:pPr>
      <w:r>
        <w:t>Distribucija hostova po broju listinga pokazuje bimodalnu strukturu u svim gradovima: većina hostova upravlja jednim oglasom, dok manji broj komercijalnih operatera drži i više od 100 listinga, posebno u Rimu i Istanbulu. Superhost certifikat nosi umjerenu cjenovnu premiju (5</w:t>
      </w:r>
      <w:r w:rsidR="005826D0">
        <w:t>-</w:t>
      </w:r>
      <w:r>
        <w:t xml:space="preserve">15%), no </w:t>
      </w:r>
      <w:r w:rsidR="005E2275">
        <w:t>ne predstavlja primarni uticaj na cijenu</w:t>
      </w:r>
      <w:r>
        <w:t>. Komercijalni hostovi (20+ listinga) naplaćuju tek ~6 USD više od privatnih (~112 vs. ~118 USD), što govori da tržišna konkurencija ograničava njihovu cjenovnu moć. Zanimljiv nalaz je i da smještaji s instant rezervacijom imaju višu prosječnu cijenu, ali nižu prosječnu ocjenu gostiju.</w:t>
      </w:r>
    </w:p>
    <w:p w14:paraId="05CE5E51" w14:textId="1EA2924C" w:rsidR="006B3650" w:rsidRDefault="006B3650" w:rsidP="00734FE6">
      <w:pPr>
        <w:pStyle w:val="font-claude-response-body"/>
        <w:spacing w:line="360" w:lineRule="auto"/>
        <w:jc w:val="both"/>
      </w:pPr>
      <w:r>
        <w:rPr>
          <w:noProof/>
        </w:rPr>
        <w:drawing>
          <wp:inline distT="0" distB="0" distL="0" distR="0" wp14:anchorId="45D84484" wp14:editId="6E68183B">
            <wp:extent cx="5943600" cy="3371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71850"/>
                    </a:xfrm>
                    <a:prstGeom prst="rect">
                      <a:avLst/>
                    </a:prstGeom>
                    <a:noFill/>
                    <a:ln>
                      <a:noFill/>
                    </a:ln>
                  </pic:spPr>
                </pic:pic>
              </a:graphicData>
            </a:graphic>
          </wp:inline>
        </w:drawing>
      </w:r>
    </w:p>
    <w:p w14:paraId="5DD3220F" w14:textId="7E2C953A" w:rsidR="006B3650" w:rsidRDefault="006B3650" w:rsidP="006B3650">
      <w:pPr>
        <w:pStyle w:val="font-claude-response-body"/>
        <w:spacing w:line="360" w:lineRule="auto"/>
        <w:jc w:val="center"/>
      </w:pPr>
      <w:r>
        <w:t>Slika 4: Superhost premium</w:t>
      </w:r>
    </w:p>
    <w:p w14:paraId="0F65D63F" w14:textId="50D8F23F" w:rsidR="006B3650" w:rsidRDefault="006B3650" w:rsidP="006B3650">
      <w:pPr>
        <w:pStyle w:val="font-claude-response-body"/>
        <w:spacing w:line="360" w:lineRule="auto"/>
        <w:jc w:val="center"/>
      </w:pPr>
    </w:p>
    <w:p w14:paraId="2DD2400B" w14:textId="13CAE1DB" w:rsidR="006B3650" w:rsidRDefault="006B3650" w:rsidP="006B3650">
      <w:pPr>
        <w:pStyle w:val="font-claude-response-body"/>
        <w:spacing w:line="360" w:lineRule="auto"/>
        <w:jc w:val="center"/>
      </w:pPr>
    </w:p>
    <w:p w14:paraId="69473944" w14:textId="77777777" w:rsidR="006B3650" w:rsidRDefault="006B3650" w:rsidP="006B3650">
      <w:pPr>
        <w:pStyle w:val="font-claude-response-body"/>
        <w:spacing w:line="360" w:lineRule="auto"/>
        <w:jc w:val="center"/>
      </w:pPr>
    </w:p>
    <w:p w14:paraId="0D54D51A" w14:textId="6AB8F597" w:rsidR="00734FE6" w:rsidRDefault="00734FE6" w:rsidP="00734FE6">
      <w:pPr>
        <w:pStyle w:val="Heading2"/>
      </w:pPr>
      <w:bookmarkStart w:id="10" w:name="_Toc230624073"/>
      <w:r>
        <w:lastRenderedPageBreak/>
        <w:t>Recenzije i ocjene</w:t>
      </w:r>
      <w:bookmarkEnd w:id="10"/>
    </w:p>
    <w:p w14:paraId="0A800C5C" w14:textId="28D45A69" w:rsidR="00734FE6" w:rsidRDefault="00734FE6" w:rsidP="00734FE6">
      <w:pPr>
        <w:pStyle w:val="font-claude-response-body"/>
        <w:spacing w:line="360" w:lineRule="auto"/>
        <w:jc w:val="both"/>
      </w:pPr>
      <w:r>
        <w:t>Radar chart profila kvaliteta pokazuje da Napulj i Rim prednjače u dimenzijama komunikacije i check-in procesa, dok Istanbul bilježi najniže ocjene u gotovo svim kategorijama. Atena se ističe natprosječnim ocjenama vrijednosti za novac. Korelacijska matrica dimenzija ocjenjivanja konzistentno pokazuje da ukupna ocjena najjače korelira s tačnošću opisa (r</w:t>
      </w:r>
      <w:r w:rsidR="000F403B">
        <w:t>~</w:t>
      </w:r>
      <w:r>
        <w:t>0,78</w:t>
      </w:r>
      <w:r w:rsidR="005826D0">
        <w:t>-</w:t>
      </w:r>
      <w:r>
        <w:t>0,80) i vrijednošću za novac (r~0,76</w:t>
      </w:r>
      <w:r w:rsidR="005826D0">
        <w:t>-</w:t>
      </w:r>
      <w:r>
        <w:t>0,81), dok ocjena lokacije ima najslabiju korelaciju s ukupnom ocjenom (r~0,39</w:t>
      </w:r>
      <w:r w:rsidR="005826D0">
        <w:t>-</w:t>
      </w:r>
      <w:r>
        <w:t>0,47) gosti svoju satisfakciju vezuju primarno uz uslugu, ne uz lokaciju.</w:t>
      </w:r>
    </w:p>
    <w:p w14:paraId="553068DF" w14:textId="2002FA20" w:rsidR="006B3650" w:rsidRDefault="006B3650" w:rsidP="006B3650">
      <w:pPr>
        <w:pStyle w:val="font-claude-response-body"/>
        <w:spacing w:line="360" w:lineRule="auto"/>
        <w:jc w:val="center"/>
      </w:pPr>
      <w:r>
        <w:rPr>
          <w:noProof/>
        </w:rPr>
        <w:drawing>
          <wp:inline distT="0" distB="0" distL="0" distR="0" wp14:anchorId="686C3DCF" wp14:editId="26D605C9">
            <wp:extent cx="4610100" cy="4610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10100" cy="4610100"/>
                    </a:xfrm>
                    <a:prstGeom prst="rect">
                      <a:avLst/>
                    </a:prstGeom>
                    <a:noFill/>
                    <a:ln>
                      <a:noFill/>
                    </a:ln>
                  </pic:spPr>
                </pic:pic>
              </a:graphicData>
            </a:graphic>
          </wp:inline>
        </w:drawing>
      </w:r>
    </w:p>
    <w:p w14:paraId="2D424FE7" w14:textId="770DC957" w:rsidR="006B3650" w:rsidRDefault="006B3650" w:rsidP="006B3650">
      <w:pPr>
        <w:pStyle w:val="font-claude-response-body"/>
        <w:spacing w:line="360" w:lineRule="auto"/>
        <w:jc w:val="center"/>
      </w:pPr>
      <w:r>
        <w:t xml:space="preserve">Slika 5: </w:t>
      </w:r>
      <w:r w:rsidR="00CE4B66">
        <w:t>Kvalitet Airbnb tržišta po gradu</w:t>
      </w:r>
    </w:p>
    <w:p w14:paraId="6D66D017" w14:textId="3FBB36AB" w:rsidR="00734FE6" w:rsidRDefault="00734FE6" w:rsidP="00734FE6">
      <w:pPr>
        <w:pStyle w:val="Heading2"/>
      </w:pPr>
      <w:bookmarkStart w:id="11" w:name="_Toc230624074"/>
      <w:r>
        <w:lastRenderedPageBreak/>
        <w:t>Regresijska analiza - lokacija vs. tip smještaja</w:t>
      </w:r>
      <w:bookmarkEnd w:id="11"/>
    </w:p>
    <w:p w14:paraId="0F8F390B" w14:textId="68989528" w:rsidR="00E86758" w:rsidRDefault="00734FE6" w:rsidP="00E86758">
      <w:pPr>
        <w:pStyle w:val="font-claude-response-body"/>
        <w:spacing w:line="360" w:lineRule="auto"/>
        <w:jc w:val="both"/>
      </w:pPr>
      <w:r>
        <w:t>Komparacija standardiziranih β koeficijenata daje ključni odgovor na centralnu hipotezu: u svih šest gradova tip smještaja dominira nad lokacijom kao cjenovni prediktor. Valencia i Malaga pokazuju dramatičnu dominaciju tipa smještaja (β≈0,65</w:t>
      </w:r>
      <w:r w:rsidR="005826D0">
        <w:t>-</w:t>
      </w:r>
      <w:r>
        <w:t xml:space="preserve">0,70) uz gotovo zanemariv utjecaj lokacije. Rim je jedina iznimka s uravnoteženim koeficijentima oba faktora (~0,15 svaki). Heatmapa β koeficijenata multiple regresije potvrđuje da je Shared room konzistentno najjači negativni prediktor cijene (β od </w:t>
      </w:r>
      <w:r w:rsidR="00452CD5">
        <w:t>-</w:t>
      </w:r>
      <w:r>
        <w:t xml:space="preserve">0,82 u Rimu do </w:t>
      </w:r>
      <w:r w:rsidR="00452CD5">
        <w:t>-</w:t>
      </w:r>
      <w:r>
        <w:t>1,25 u Napulju), a kapacitet smještaja (accommodates) stabilan pozitivni prediktor u svim tržištima.</w:t>
      </w:r>
    </w:p>
    <w:p w14:paraId="70850BDD" w14:textId="2996D36D" w:rsidR="00CE4B66" w:rsidRDefault="00CE4B66" w:rsidP="00734FE6">
      <w:pPr>
        <w:pStyle w:val="font-claude-response-body"/>
        <w:spacing w:line="360" w:lineRule="auto"/>
      </w:pPr>
      <w:r>
        <w:rPr>
          <w:noProof/>
        </w:rPr>
        <w:drawing>
          <wp:inline distT="0" distB="0" distL="0" distR="0" wp14:anchorId="2E304F5B" wp14:editId="0E12B235">
            <wp:extent cx="5934075" cy="33623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3362325"/>
                    </a:xfrm>
                    <a:prstGeom prst="rect">
                      <a:avLst/>
                    </a:prstGeom>
                    <a:noFill/>
                    <a:ln>
                      <a:noFill/>
                    </a:ln>
                  </pic:spPr>
                </pic:pic>
              </a:graphicData>
            </a:graphic>
          </wp:inline>
        </w:drawing>
      </w:r>
    </w:p>
    <w:p w14:paraId="1A39CFB2" w14:textId="29C14033" w:rsidR="00CE4B66" w:rsidRDefault="00CE4B66" w:rsidP="00CE4B66">
      <w:pPr>
        <w:pStyle w:val="font-claude-response-body"/>
        <w:spacing w:line="360" w:lineRule="auto"/>
        <w:jc w:val="center"/>
      </w:pPr>
      <w:r>
        <w:t>Slika 6: Lokacija vs tip smještaja</w:t>
      </w:r>
    </w:p>
    <w:p w14:paraId="5A8E351C" w14:textId="47C83E3A" w:rsidR="00CE4B66" w:rsidRDefault="00CE4B66" w:rsidP="00734FE6">
      <w:pPr>
        <w:pStyle w:val="font-claude-response-body"/>
        <w:spacing w:line="360" w:lineRule="auto"/>
      </w:pPr>
    </w:p>
    <w:p w14:paraId="68081195" w14:textId="254569FA" w:rsidR="00CE4B66" w:rsidRDefault="00CE4B66" w:rsidP="00734FE6">
      <w:pPr>
        <w:pStyle w:val="font-claude-response-body"/>
        <w:spacing w:line="360" w:lineRule="auto"/>
      </w:pPr>
    </w:p>
    <w:p w14:paraId="72FF6E3D" w14:textId="77777777" w:rsidR="00CE4B66" w:rsidRDefault="00CE4B66" w:rsidP="00734FE6">
      <w:pPr>
        <w:pStyle w:val="font-claude-response-body"/>
        <w:spacing w:line="360" w:lineRule="auto"/>
      </w:pPr>
    </w:p>
    <w:p w14:paraId="5DFF0D6B" w14:textId="1DA1A92E" w:rsidR="00734FE6" w:rsidRDefault="00734FE6" w:rsidP="00734FE6">
      <w:pPr>
        <w:pStyle w:val="Heading2"/>
      </w:pPr>
      <w:bookmarkStart w:id="12" w:name="_Toc230624075"/>
      <w:r>
        <w:lastRenderedPageBreak/>
        <w:t>Napredna analiza</w:t>
      </w:r>
      <w:bookmarkEnd w:id="12"/>
    </w:p>
    <w:p w14:paraId="1CB2A813" w14:textId="375AFA79" w:rsidR="00734FE6" w:rsidRDefault="00734FE6" w:rsidP="00E86758">
      <w:pPr>
        <w:pStyle w:val="font-claude-response-body"/>
        <w:spacing w:line="360" w:lineRule="auto"/>
        <w:jc w:val="both"/>
      </w:pPr>
      <w:r>
        <w:t xml:space="preserve">KMeans klasterizacija (K=4) identificira četiri tržišna segmenta: centralni premium, standardni centralni, periferni ekonomični i atipični periferijski outlieri s visokim cijenama. Analiza amenities otkriva da </w:t>
      </w:r>
      <w:r w:rsidR="00DB7A38">
        <w:t>fen za kosu</w:t>
      </w:r>
      <w:r>
        <w:t xml:space="preserve"> (~26 USD), </w:t>
      </w:r>
      <w:r w:rsidR="00DB7A38">
        <w:t>posteljina</w:t>
      </w:r>
      <w:r>
        <w:t xml:space="preserve"> (~18 USD) i vatrogasni aparat (~18 USD) nose najveće cjenovne premije, dok WiFi (~7 USD) više nije distinktivni faktor zbog opće rasprostranjenosti.</w:t>
      </w:r>
    </w:p>
    <w:p w14:paraId="0CE6B174" w14:textId="77777777" w:rsidR="00734FE6" w:rsidRDefault="00734FE6" w:rsidP="00E86758">
      <w:pPr>
        <w:pStyle w:val="font-claude-response-body"/>
        <w:spacing w:line="360" w:lineRule="auto"/>
        <w:jc w:val="both"/>
      </w:pPr>
      <w:r>
        <w:t>Historijski rast tržišta pokazuje ekspanziju u svim gradovima od 2010. s jasnim padom 2020. usljed pandemije i snažnim oporavkom nakon toga. Rim prednjači u apsolutnom rastu (~6.500 novih listinga u 2024.), dok Istanbul i Atena i dalje rastu ubrzano. Regulatorna analiza otkriva da Istanbul (42% nelicenciranih) i Valencia (40%) imaju znatan udio nelicenciranog poslovanja, za razliku od Atene (98,2% licenciranih). Value-for-money scatter plot identificira Atenu i Istanbul kao gradove s najboljim omjerom cijene i kvalitete, posebno u segmentu ispod 100 USD/noć s ocjenama ≥4,8.</w:t>
      </w:r>
    </w:p>
    <w:p w14:paraId="33221A5F" w14:textId="198CD854" w:rsidR="00734FE6" w:rsidRDefault="00CE4B66" w:rsidP="00CE4B66">
      <w:pPr>
        <w:jc w:val="left"/>
      </w:pPr>
      <w:r>
        <w:drawing>
          <wp:inline distT="0" distB="0" distL="0" distR="0" wp14:anchorId="63204D47" wp14:editId="5E356516">
            <wp:extent cx="6057900" cy="2333702"/>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76567" cy="2340893"/>
                    </a:xfrm>
                    <a:prstGeom prst="rect">
                      <a:avLst/>
                    </a:prstGeom>
                    <a:noFill/>
                    <a:ln>
                      <a:noFill/>
                    </a:ln>
                  </pic:spPr>
                </pic:pic>
              </a:graphicData>
            </a:graphic>
          </wp:inline>
        </w:drawing>
      </w:r>
    </w:p>
    <w:p w14:paraId="4E2AA7AC" w14:textId="2E43CBAE" w:rsidR="00785872" w:rsidRDefault="00CE4B66" w:rsidP="00CE4B66">
      <w:pPr>
        <w:jc w:val="center"/>
      </w:pPr>
      <w:r>
        <w:t>Slika 7: K</w:t>
      </w:r>
      <w:r w:rsidR="00E86758">
        <w:t>M</w:t>
      </w:r>
      <w:r>
        <w:t>eans klasterizacija</w:t>
      </w:r>
    </w:p>
    <w:p w14:paraId="299B2179" w14:textId="4F9C1294" w:rsidR="00785872" w:rsidRDefault="00785872" w:rsidP="00734FE6"/>
    <w:p w14:paraId="3181979A" w14:textId="77777777" w:rsidR="00785872" w:rsidRPr="00734FE6" w:rsidRDefault="00785872" w:rsidP="00734FE6"/>
    <w:p w14:paraId="21EE3E07" w14:textId="623AFD9D" w:rsidR="00822629" w:rsidRDefault="00BC6189" w:rsidP="00822629">
      <w:pPr>
        <w:pStyle w:val="Heading1"/>
      </w:pPr>
      <w:bookmarkStart w:id="13" w:name="_Toc230624076"/>
      <w:r>
        <w:lastRenderedPageBreak/>
        <w:t>ZAKLJUČAK</w:t>
      </w:r>
      <w:bookmarkEnd w:id="13"/>
    </w:p>
    <w:p w14:paraId="1CC8C32C" w14:textId="77777777" w:rsidR="00785872" w:rsidRDefault="00785872" w:rsidP="00785872">
      <w:pPr>
        <w:pStyle w:val="font-claude-response-body"/>
        <w:spacing w:line="360" w:lineRule="auto"/>
        <w:jc w:val="both"/>
      </w:pPr>
      <w:r>
        <w:t>Na osnovu analize 91.301 listinga iz šest mediteranskih gradova, sve četiri postavljene hipoteze su evaluirane.</w:t>
      </w:r>
    </w:p>
    <w:p w14:paraId="5CF4429A" w14:textId="08D4F995" w:rsidR="00785872" w:rsidRDefault="00785872" w:rsidP="00785872">
      <w:pPr>
        <w:pStyle w:val="font-claude-response-body"/>
        <w:spacing w:line="360" w:lineRule="auto"/>
        <w:jc w:val="both"/>
      </w:pPr>
      <w:r>
        <w:rPr>
          <w:rStyle w:val="Strong"/>
          <w:rFonts w:eastAsiaTheme="majorEastAsia"/>
        </w:rPr>
        <w:t>H0 - POTVRĐENA.</w:t>
      </w:r>
      <w:r>
        <w:t xml:space="preserve"> Cijena smještaja je determinirana kombinacijom lokacije i tipa smještaja, </w:t>
      </w:r>
      <w:r w:rsidR="003078E1">
        <w:t>dok</w:t>
      </w:r>
      <w:r>
        <w:t xml:space="preserve"> relativna važnost ovih faktora se sistematski razlikuje između gradova. Regresijska analiza potvrđuje ovu vezu kao statistički značajnu u svi</w:t>
      </w:r>
      <w:r w:rsidR="0065532F">
        <w:t>h</w:t>
      </w:r>
      <w:r>
        <w:t xml:space="preserve"> šest tržišta.</w:t>
      </w:r>
    </w:p>
    <w:p w14:paraId="21AC030F" w14:textId="0ADE79E5" w:rsidR="00785872" w:rsidRDefault="00785872" w:rsidP="00785872">
      <w:pPr>
        <w:pStyle w:val="font-claude-response-body"/>
        <w:spacing w:line="360" w:lineRule="auto"/>
        <w:jc w:val="both"/>
      </w:pPr>
      <w:r>
        <w:rPr>
          <w:rStyle w:val="Strong"/>
          <w:rFonts w:eastAsiaTheme="majorEastAsia"/>
        </w:rPr>
        <w:t>H1 - DJELIMIČNO POTVRĐENA.</w:t>
      </w:r>
      <w:r>
        <w:t xml:space="preserve"> Lokacija statistički značajno utječe na cijenu u četiri od šest gradova (najjače u Rimu r=</w:t>
      </w:r>
      <w:r w:rsidR="00452CD5">
        <w:t xml:space="preserve"> -</w:t>
      </w:r>
      <w:r>
        <w:t>0,47 i Ateni r=</w:t>
      </w:r>
      <w:r w:rsidR="00452CD5">
        <w:t xml:space="preserve"> -</w:t>
      </w:r>
      <w:r>
        <w:t>0,20). Napulj pokazuje obrnut efekt (r=</w:t>
      </w:r>
      <w:r w:rsidR="00452CD5">
        <w:t xml:space="preserve"> </w:t>
      </w:r>
      <w:r>
        <w:t>+0,08), a Istanbul gotovo nikakav (r=</w:t>
      </w:r>
      <w:r w:rsidR="00452CD5">
        <w:t xml:space="preserve"> -</w:t>
      </w:r>
      <w:r>
        <w:t>0,04), što ukazuje da H1 vrijedi kao generalni trend, ali ne kao univer</w:t>
      </w:r>
      <w:r w:rsidR="003D6742">
        <w:t>z</w:t>
      </w:r>
      <w:r>
        <w:t>alni zakon.</w:t>
      </w:r>
    </w:p>
    <w:p w14:paraId="5EFE2C9D" w14:textId="4D792CBD" w:rsidR="00785872" w:rsidRDefault="00785872" w:rsidP="00785872">
      <w:pPr>
        <w:pStyle w:val="font-claude-response-body"/>
        <w:spacing w:line="360" w:lineRule="auto"/>
        <w:jc w:val="both"/>
      </w:pPr>
      <w:r>
        <w:rPr>
          <w:rStyle w:val="Strong"/>
          <w:rFonts w:eastAsiaTheme="majorEastAsia"/>
        </w:rPr>
        <w:t>H2 - POTVRĐENA.</w:t>
      </w:r>
      <w:r>
        <w:t xml:space="preserve"> Cijeli stan dosljedno postiže višu cijenu od privatne sobe u svi</w:t>
      </w:r>
      <w:r w:rsidR="002F715A">
        <w:t>h</w:t>
      </w:r>
      <w:r>
        <w:t xml:space="preserve"> šest gradova, s regresijski potvrđenom i statistički značajnom premiom koja varira po tržištu.</w:t>
      </w:r>
    </w:p>
    <w:p w14:paraId="58027EE4" w14:textId="21295BEF" w:rsidR="00785872" w:rsidRDefault="00785872" w:rsidP="00785872">
      <w:pPr>
        <w:pStyle w:val="font-claude-response-body"/>
        <w:spacing w:line="360" w:lineRule="auto"/>
        <w:jc w:val="both"/>
      </w:pPr>
      <w:r>
        <w:rPr>
          <w:rStyle w:val="Strong"/>
          <w:rFonts w:eastAsiaTheme="majorEastAsia"/>
        </w:rPr>
        <w:t>H3 - POTVRĐENA.</w:t>
      </w:r>
      <w:r>
        <w:t xml:space="preserve"> Relativna važnost faktora se sistematski razlikuje: tip smještaja dominira u Malagi, Valenciji i Istanbulu, dok je Rim jedini grad s uravnoteženim utjecajem oba faktora. Napulj pokazuje anomalan obrazac koji ukazuje na utjecaj faktora izvan standardnog modela (obalna atraktivnost, prestiž kvarta). Ovo je najoriginalniji nalaz istraživanja i potvrđuje H3 uz važne nijanse.</w:t>
      </w:r>
    </w:p>
    <w:p w14:paraId="004D264E" w14:textId="4AF2E164" w:rsidR="00785872" w:rsidRPr="00785872" w:rsidRDefault="00785872" w:rsidP="00AD7616">
      <w:pPr>
        <w:pStyle w:val="font-claude-response-body"/>
        <w:spacing w:line="360" w:lineRule="auto"/>
        <w:jc w:val="both"/>
      </w:pPr>
      <w:r>
        <w:t>Istraživanje ima određena ograničenja: podaci reflektiraju jedan vremenski presjek (septembar</w:t>
      </w:r>
      <w:r w:rsidR="005826D0">
        <w:t>-</w:t>
      </w:r>
      <w:r>
        <w:t>oktobar 2025.) i ne zahvataju sezonske varijacije, a objavljene cijene ne moraju odgovarati realiziranim cijenama rezervacija. Buduća istraživanja mogla bi uključiti longitudinalnu analizu, podatke o popunjenosti</w:t>
      </w:r>
      <w:r w:rsidR="00AD7616">
        <w:t xml:space="preserve">, </w:t>
      </w:r>
      <w:r>
        <w:t>te komparaciju s hotelskim tržištem.</w:t>
      </w:r>
      <w:r w:rsidR="00AD7616">
        <w:br w:type="page"/>
      </w:r>
    </w:p>
    <w:p w14:paraId="66A871FB" w14:textId="4D43A83F" w:rsidR="001B0469" w:rsidRDefault="00546752" w:rsidP="001B0469">
      <w:pPr>
        <w:pStyle w:val="Heading4"/>
      </w:pPr>
      <w:bookmarkStart w:id="14" w:name="_Toc230624077"/>
      <w:r w:rsidRPr="005E6A57">
        <w:lastRenderedPageBreak/>
        <w:t>LITERATUR</w:t>
      </w:r>
      <w:r w:rsidR="00BC6189">
        <w:t>A</w:t>
      </w:r>
      <w:bookmarkEnd w:id="14"/>
    </w:p>
    <w:p w14:paraId="379A4F0E" w14:textId="50902B31" w:rsidR="009D3DDF" w:rsidRPr="009D3DDF" w:rsidRDefault="009D3DDF" w:rsidP="009D3DDF">
      <w:r>
        <w:t xml:space="preserve">Inside Airbnb. (2025). </w:t>
      </w:r>
      <w:r>
        <w:rPr>
          <w:i/>
          <w:iCs/>
        </w:rPr>
        <w:t>Listings and Neighbourhood Data</w:t>
      </w:r>
      <w:r>
        <w:t xml:space="preserve"> [Skup podataka za gradove: Atena (26.09.2025.), Malaga (30.09.2025.), Istanbul (29.09.2025.), Napulj (22.09.2025.), Rim (14.09.2025.) i Valencia (23.09.2025.)]. Preuzeto sa zvanične platforme Inside Airbnb: </w:t>
      </w:r>
      <w:hyperlink r:id="rId17" w:tgtFrame="_blank" w:history="1">
        <w:r>
          <w:rPr>
            <w:rStyle w:val="Hyperlink"/>
          </w:rPr>
          <w:t>https://insideairbnb.com/get-the-data/</w:t>
        </w:r>
      </w:hyperlink>
      <w:r>
        <w:t xml:space="preserve"> [Pristupljeno: maj 2026.].</w:t>
      </w:r>
    </w:p>
    <w:sectPr w:rsidR="009D3DDF" w:rsidRPr="009D3DDF" w:rsidSect="00546752">
      <w:footerReference w:type="default" r:id="rId1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90A65" w14:textId="77777777" w:rsidR="00CE43A2" w:rsidRPr="005E6A57" w:rsidRDefault="00CE43A2" w:rsidP="00546752">
      <w:pPr>
        <w:spacing w:after="0" w:line="240" w:lineRule="auto"/>
      </w:pPr>
      <w:r w:rsidRPr="005E6A57">
        <w:separator/>
      </w:r>
    </w:p>
  </w:endnote>
  <w:endnote w:type="continuationSeparator" w:id="0">
    <w:p w14:paraId="6B1C71A6" w14:textId="77777777" w:rsidR="00CE43A2" w:rsidRPr="005E6A57" w:rsidRDefault="00CE43A2" w:rsidP="00546752">
      <w:pPr>
        <w:spacing w:after="0" w:line="240" w:lineRule="auto"/>
      </w:pPr>
      <w:r w:rsidRPr="005E6A5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B01DA" w14:textId="4D7117B3" w:rsidR="00546752" w:rsidRPr="005E6A57" w:rsidRDefault="00546752">
    <w:pPr>
      <w:pStyle w:val="Footer"/>
      <w:jc w:val="right"/>
    </w:pPr>
  </w:p>
  <w:p w14:paraId="26ACDF68" w14:textId="77777777" w:rsidR="00546752" w:rsidRPr="005E6A57" w:rsidRDefault="005467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710508"/>
      <w:docPartObj>
        <w:docPartGallery w:val="Page Numbers (Bottom of Page)"/>
        <w:docPartUnique/>
      </w:docPartObj>
    </w:sdtPr>
    <w:sdtContent>
      <w:p w14:paraId="625BA9B0" w14:textId="77777777" w:rsidR="00546752" w:rsidRPr="005E6A57" w:rsidRDefault="00546752">
        <w:pPr>
          <w:pStyle w:val="Footer"/>
          <w:jc w:val="right"/>
        </w:pPr>
        <w:r w:rsidRPr="005E6A57">
          <w:fldChar w:fldCharType="begin"/>
        </w:r>
        <w:r w:rsidRPr="005E6A57">
          <w:instrText xml:space="preserve"> PAGE   \* MERGEFORMAT </w:instrText>
        </w:r>
        <w:r w:rsidRPr="005E6A57">
          <w:fldChar w:fldCharType="separate"/>
        </w:r>
        <w:r w:rsidRPr="005E6A57">
          <w:t>2</w:t>
        </w:r>
        <w:r w:rsidRPr="005E6A57">
          <w:fldChar w:fldCharType="end"/>
        </w:r>
      </w:p>
    </w:sdtContent>
  </w:sdt>
  <w:p w14:paraId="7189C177" w14:textId="77777777" w:rsidR="00546752" w:rsidRPr="005E6A57" w:rsidRDefault="005467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B2950" w14:textId="77777777" w:rsidR="00CE43A2" w:rsidRPr="005E6A57" w:rsidRDefault="00CE43A2" w:rsidP="00546752">
      <w:pPr>
        <w:spacing w:after="0" w:line="240" w:lineRule="auto"/>
      </w:pPr>
      <w:r w:rsidRPr="005E6A57">
        <w:separator/>
      </w:r>
    </w:p>
  </w:footnote>
  <w:footnote w:type="continuationSeparator" w:id="0">
    <w:p w14:paraId="5E7B98B2" w14:textId="77777777" w:rsidR="00CE43A2" w:rsidRPr="005E6A57" w:rsidRDefault="00CE43A2" w:rsidP="00546752">
      <w:pPr>
        <w:spacing w:after="0" w:line="240" w:lineRule="auto"/>
      </w:pPr>
      <w:r w:rsidRPr="005E6A5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33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94C01A1"/>
    <w:multiLevelType w:val="hybridMultilevel"/>
    <w:tmpl w:val="73AC1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173943"/>
    <w:multiLevelType w:val="hybridMultilevel"/>
    <w:tmpl w:val="1AF6D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3D0ABE"/>
    <w:multiLevelType w:val="multilevel"/>
    <w:tmpl w:val="2690B61C"/>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B281341"/>
    <w:multiLevelType w:val="hybridMultilevel"/>
    <w:tmpl w:val="A256700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52350202"/>
    <w:multiLevelType w:val="hybridMultilevel"/>
    <w:tmpl w:val="8A1CB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023812"/>
    <w:multiLevelType w:val="hybridMultilevel"/>
    <w:tmpl w:val="B3BA7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6137805">
    <w:abstractNumId w:val="3"/>
  </w:num>
  <w:num w:numId="2" w16cid:durableId="1786460482">
    <w:abstractNumId w:val="0"/>
  </w:num>
  <w:num w:numId="3" w16cid:durableId="1111314462">
    <w:abstractNumId w:val="2"/>
  </w:num>
  <w:num w:numId="4" w16cid:durableId="421605370">
    <w:abstractNumId w:val="5"/>
  </w:num>
  <w:num w:numId="5" w16cid:durableId="1969965169">
    <w:abstractNumId w:val="6"/>
  </w:num>
  <w:num w:numId="6" w16cid:durableId="1275136540">
    <w:abstractNumId w:val="4"/>
  </w:num>
  <w:num w:numId="7" w16cid:durableId="1339190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15C"/>
    <w:rsid w:val="000175D5"/>
    <w:rsid w:val="0003140D"/>
    <w:rsid w:val="00060DDC"/>
    <w:rsid w:val="00061BC5"/>
    <w:rsid w:val="0006319F"/>
    <w:rsid w:val="000871B0"/>
    <w:rsid w:val="00092406"/>
    <w:rsid w:val="000B1D21"/>
    <w:rsid w:val="000B3D03"/>
    <w:rsid w:val="000D101D"/>
    <w:rsid w:val="000E10F6"/>
    <w:rsid w:val="000F403B"/>
    <w:rsid w:val="000F73A5"/>
    <w:rsid w:val="00132148"/>
    <w:rsid w:val="001520B5"/>
    <w:rsid w:val="00171265"/>
    <w:rsid w:val="001819FC"/>
    <w:rsid w:val="00182CE7"/>
    <w:rsid w:val="001B0469"/>
    <w:rsid w:val="001D2BA6"/>
    <w:rsid w:val="00214589"/>
    <w:rsid w:val="00214760"/>
    <w:rsid w:val="00222921"/>
    <w:rsid w:val="002261AB"/>
    <w:rsid w:val="002417D4"/>
    <w:rsid w:val="002442CF"/>
    <w:rsid w:val="00256339"/>
    <w:rsid w:val="00286D08"/>
    <w:rsid w:val="002872C7"/>
    <w:rsid w:val="002C204E"/>
    <w:rsid w:val="002D1C9E"/>
    <w:rsid w:val="002D219F"/>
    <w:rsid w:val="002D59BF"/>
    <w:rsid w:val="002F715A"/>
    <w:rsid w:val="003078E1"/>
    <w:rsid w:val="003143E8"/>
    <w:rsid w:val="003252B3"/>
    <w:rsid w:val="00330E11"/>
    <w:rsid w:val="0034359B"/>
    <w:rsid w:val="00345F72"/>
    <w:rsid w:val="00354E22"/>
    <w:rsid w:val="003709DB"/>
    <w:rsid w:val="00385643"/>
    <w:rsid w:val="003A262C"/>
    <w:rsid w:val="003D5949"/>
    <w:rsid w:val="003D6742"/>
    <w:rsid w:val="003F093A"/>
    <w:rsid w:val="00402628"/>
    <w:rsid w:val="0040379D"/>
    <w:rsid w:val="0042070F"/>
    <w:rsid w:val="004314AB"/>
    <w:rsid w:val="00452CD5"/>
    <w:rsid w:val="00453ED2"/>
    <w:rsid w:val="00464A06"/>
    <w:rsid w:val="00474306"/>
    <w:rsid w:val="004A32EA"/>
    <w:rsid w:val="004C5AEE"/>
    <w:rsid w:val="004E0BA2"/>
    <w:rsid w:val="004F6EB1"/>
    <w:rsid w:val="00533A58"/>
    <w:rsid w:val="00535D26"/>
    <w:rsid w:val="005441D5"/>
    <w:rsid w:val="00546752"/>
    <w:rsid w:val="005528A7"/>
    <w:rsid w:val="00561AE5"/>
    <w:rsid w:val="00561F0A"/>
    <w:rsid w:val="005826D0"/>
    <w:rsid w:val="00595523"/>
    <w:rsid w:val="005B1DBB"/>
    <w:rsid w:val="005B7D4D"/>
    <w:rsid w:val="005E2275"/>
    <w:rsid w:val="005E6A57"/>
    <w:rsid w:val="0060021F"/>
    <w:rsid w:val="0060759F"/>
    <w:rsid w:val="0061399A"/>
    <w:rsid w:val="0062415C"/>
    <w:rsid w:val="0065532F"/>
    <w:rsid w:val="00674BF1"/>
    <w:rsid w:val="00676A81"/>
    <w:rsid w:val="006774E5"/>
    <w:rsid w:val="006914E7"/>
    <w:rsid w:val="006B09EE"/>
    <w:rsid w:val="006B3650"/>
    <w:rsid w:val="00701C48"/>
    <w:rsid w:val="00711043"/>
    <w:rsid w:val="00732B8B"/>
    <w:rsid w:val="0073363D"/>
    <w:rsid w:val="00734FE6"/>
    <w:rsid w:val="007354B7"/>
    <w:rsid w:val="007773D4"/>
    <w:rsid w:val="00785872"/>
    <w:rsid w:val="007A1B3B"/>
    <w:rsid w:val="007A3500"/>
    <w:rsid w:val="007A5B01"/>
    <w:rsid w:val="007C3958"/>
    <w:rsid w:val="007D2F5D"/>
    <w:rsid w:val="007D4DA4"/>
    <w:rsid w:val="007E03E3"/>
    <w:rsid w:val="007E1CC9"/>
    <w:rsid w:val="007E1F90"/>
    <w:rsid w:val="007F0EFA"/>
    <w:rsid w:val="007F57E2"/>
    <w:rsid w:val="0080697C"/>
    <w:rsid w:val="00811199"/>
    <w:rsid w:val="00822629"/>
    <w:rsid w:val="00842CFA"/>
    <w:rsid w:val="00874A5B"/>
    <w:rsid w:val="008A71C1"/>
    <w:rsid w:val="008A77F2"/>
    <w:rsid w:val="008B09E6"/>
    <w:rsid w:val="008C6E6A"/>
    <w:rsid w:val="008E475B"/>
    <w:rsid w:val="008E76EE"/>
    <w:rsid w:val="00902F8A"/>
    <w:rsid w:val="00913969"/>
    <w:rsid w:val="00940CDF"/>
    <w:rsid w:val="00962046"/>
    <w:rsid w:val="009633D9"/>
    <w:rsid w:val="009664CD"/>
    <w:rsid w:val="00966F25"/>
    <w:rsid w:val="00967775"/>
    <w:rsid w:val="009727D5"/>
    <w:rsid w:val="0099486A"/>
    <w:rsid w:val="009A1E0D"/>
    <w:rsid w:val="009A41BC"/>
    <w:rsid w:val="009A5EC6"/>
    <w:rsid w:val="009B6DA1"/>
    <w:rsid w:val="009C36E4"/>
    <w:rsid w:val="009D3DDF"/>
    <w:rsid w:val="009D4992"/>
    <w:rsid w:val="009D55DA"/>
    <w:rsid w:val="00A05EB8"/>
    <w:rsid w:val="00A33021"/>
    <w:rsid w:val="00A60E59"/>
    <w:rsid w:val="00AA105A"/>
    <w:rsid w:val="00AB5DA4"/>
    <w:rsid w:val="00AB6967"/>
    <w:rsid w:val="00AD7616"/>
    <w:rsid w:val="00AE43A9"/>
    <w:rsid w:val="00AF22B5"/>
    <w:rsid w:val="00AF4543"/>
    <w:rsid w:val="00B035CC"/>
    <w:rsid w:val="00B17B0D"/>
    <w:rsid w:val="00B34A44"/>
    <w:rsid w:val="00B37EAE"/>
    <w:rsid w:val="00B62A31"/>
    <w:rsid w:val="00B630B7"/>
    <w:rsid w:val="00B775C5"/>
    <w:rsid w:val="00B83B5E"/>
    <w:rsid w:val="00BB4058"/>
    <w:rsid w:val="00BB5F61"/>
    <w:rsid w:val="00BC2158"/>
    <w:rsid w:val="00BC3F6B"/>
    <w:rsid w:val="00BC6189"/>
    <w:rsid w:val="00BD5352"/>
    <w:rsid w:val="00BD74B7"/>
    <w:rsid w:val="00BE338A"/>
    <w:rsid w:val="00C42FC6"/>
    <w:rsid w:val="00C4770F"/>
    <w:rsid w:val="00C50E8D"/>
    <w:rsid w:val="00C7031A"/>
    <w:rsid w:val="00C747F4"/>
    <w:rsid w:val="00C95CB5"/>
    <w:rsid w:val="00CA0C46"/>
    <w:rsid w:val="00CA3A27"/>
    <w:rsid w:val="00CC1519"/>
    <w:rsid w:val="00CE43A2"/>
    <w:rsid w:val="00CE4B66"/>
    <w:rsid w:val="00CF4484"/>
    <w:rsid w:val="00D12481"/>
    <w:rsid w:val="00D16105"/>
    <w:rsid w:val="00D50266"/>
    <w:rsid w:val="00D544EE"/>
    <w:rsid w:val="00D62DD2"/>
    <w:rsid w:val="00DA3C04"/>
    <w:rsid w:val="00DB7A38"/>
    <w:rsid w:val="00DD371C"/>
    <w:rsid w:val="00DE5441"/>
    <w:rsid w:val="00DF71B4"/>
    <w:rsid w:val="00E049B9"/>
    <w:rsid w:val="00E24F0F"/>
    <w:rsid w:val="00E3138E"/>
    <w:rsid w:val="00E42F1F"/>
    <w:rsid w:val="00E86758"/>
    <w:rsid w:val="00E92369"/>
    <w:rsid w:val="00E97C2B"/>
    <w:rsid w:val="00EA19DC"/>
    <w:rsid w:val="00EA3243"/>
    <w:rsid w:val="00EB00EB"/>
    <w:rsid w:val="00EC3065"/>
    <w:rsid w:val="00F07515"/>
    <w:rsid w:val="00F10A83"/>
    <w:rsid w:val="00F338B6"/>
    <w:rsid w:val="00F43133"/>
    <w:rsid w:val="00F57364"/>
    <w:rsid w:val="00F6582A"/>
    <w:rsid w:val="00F65EB6"/>
    <w:rsid w:val="00F70E12"/>
    <w:rsid w:val="00F72086"/>
    <w:rsid w:val="00F8390D"/>
    <w:rsid w:val="00F841A3"/>
    <w:rsid w:val="00F8663F"/>
    <w:rsid w:val="00FA20AE"/>
    <w:rsid w:val="00FC4147"/>
    <w:rsid w:val="00FF27C5"/>
    <w:rsid w:val="00FF5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A2234"/>
  <w15:chartTrackingRefBased/>
  <w15:docId w15:val="{7AE28D82-6DC5-486D-B7F0-465900EE1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441"/>
    <w:pPr>
      <w:spacing w:line="360" w:lineRule="auto"/>
      <w:jc w:val="both"/>
    </w:pPr>
    <w:rPr>
      <w:rFonts w:ascii="Times New Roman" w:hAnsi="Times New Roman"/>
      <w:noProof/>
      <w:lang w:val="hr-BA"/>
    </w:rPr>
  </w:style>
  <w:style w:type="paragraph" w:styleId="Heading1">
    <w:name w:val="heading 1"/>
    <w:basedOn w:val="Normal"/>
    <w:next w:val="Normal"/>
    <w:link w:val="Heading1Char"/>
    <w:uiPriority w:val="9"/>
    <w:qFormat/>
    <w:rsid w:val="00676A81"/>
    <w:pPr>
      <w:keepNext/>
      <w:keepLines/>
      <w:numPr>
        <w:numId w:val="1"/>
      </w:numPr>
      <w:spacing w:before="360" w:after="12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962046"/>
    <w:pPr>
      <w:keepNext/>
      <w:keepLines/>
      <w:numPr>
        <w:ilvl w:val="1"/>
        <w:numId w:val="1"/>
      </w:numPr>
      <w:spacing w:before="360" w:after="12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962046"/>
    <w:pPr>
      <w:keepNext/>
      <w:keepLines/>
      <w:numPr>
        <w:ilvl w:val="2"/>
        <w:numId w:val="1"/>
      </w:numPr>
      <w:spacing w:before="360" w:after="12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5E6A57"/>
    <w:pPr>
      <w:keepNext/>
      <w:keepLines/>
      <w:spacing w:before="360" w:after="120"/>
      <w:ind w:firstLine="357"/>
      <w:outlineLvl w:val="3"/>
    </w:pPr>
    <w:rPr>
      <w:rFonts w:eastAsiaTheme="majorEastAsia" w:cstheme="majorBidi"/>
      <w:b/>
      <w:iCs/>
    </w:rPr>
  </w:style>
  <w:style w:type="paragraph" w:styleId="Heading5">
    <w:name w:val="heading 5"/>
    <w:basedOn w:val="Normal"/>
    <w:next w:val="Normal"/>
    <w:link w:val="Heading5Char"/>
    <w:uiPriority w:val="9"/>
    <w:unhideWhenUsed/>
    <w:qFormat/>
    <w:rsid w:val="005E6A57"/>
    <w:pPr>
      <w:keepNext/>
      <w:keepLines/>
      <w:spacing w:before="360" w:after="120"/>
      <w:ind w:firstLine="357"/>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624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A81"/>
    <w:rPr>
      <w:rFonts w:ascii="Times New Roman" w:eastAsiaTheme="majorEastAsia" w:hAnsi="Times New Roman" w:cstheme="majorBidi"/>
      <w:b/>
      <w:noProof/>
      <w:szCs w:val="40"/>
      <w:lang w:val="hr-BA"/>
    </w:rPr>
  </w:style>
  <w:style w:type="character" w:customStyle="1" w:styleId="Heading2Char">
    <w:name w:val="Heading 2 Char"/>
    <w:basedOn w:val="DefaultParagraphFont"/>
    <w:link w:val="Heading2"/>
    <w:uiPriority w:val="9"/>
    <w:rsid w:val="00962046"/>
    <w:rPr>
      <w:rFonts w:ascii="Times New Roman" w:eastAsiaTheme="majorEastAsia" w:hAnsi="Times New Roman" w:cstheme="majorBidi"/>
      <w:b/>
      <w:noProof/>
      <w:szCs w:val="32"/>
      <w:lang w:val="hr-BA"/>
    </w:rPr>
  </w:style>
  <w:style w:type="character" w:customStyle="1" w:styleId="Heading3Char">
    <w:name w:val="Heading 3 Char"/>
    <w:basedOn w:val="DefaultParagraphFont"/>
    <w:link w:val="Heading3"/>
    <w:uiPriority w:val="9"/>
    <w:rsid w:val="00962046"/>
    <w:rPr>
      <w:rFonts w:ascii="Times New Roman" w:eastAsiaTheme="majorEastAsia" w:hAnsi="Times New Roman" w:cstheme="majorBidi"/>
      <w:b/>
      <w:noProof/>
      <w:szCs w:val="28"/>
      <w:lang w:val="hr-BA"/>
    </w:rPr>
  </w:style>
  <w:style w:type="character" w:customStyle="1" w:styleId="Heading4Char">
    <w:name w:val="Heading 4 Char"/>
    <w:basedOn w:val="DefaultParagraphFont"/>
    <w:link w:val="Heading4"/>
    <w:uiPriority w:val="9"/>
    <w:rsid w:val="005E6A57"/>
    <w:rPr>
      <w:rFonts w:ascii="Times New Roman" w:eastAsiaTheme="majorEastAsia" w:hAnsi="Times New Roman" w:cstheme="majorBidi"/>
      <w:b/>
      <w:iCs/>
      <w:noProof/>
      <w:lang w:val="hr-BA"/>
    </w:rPr>
  </w:style>
  <w:style w:type="character" w:customStyle="1" w:styleId="Heading5Char">
    <w:name w:val="Heading 5 Char"/>
    <w:basedOn w:val="DefaultParagraphFont"/>
    <w:link w:val="Heading5"/>
    <w:uiPriority w:val="9"/>
    <w:rsid w:val="005E6A57"/>
    <w:rPr>
      <w:rFonts w:ascii="Times New Roman" w:eastAsiaTheme="majorEastAsia" w:hAnsi="Times New Roman" w:cstheme="majorBidi"/>
      <w:b/>
      <w:noProof/>
      <w:lang w:val="hr-BA"/>
    </w:rPr>
  </w:style>
  <w:style w:type="character" w:customStyle="1" w:styleId="Heading6Char">
    <w:name w:val="Heading 6 Char"/>
    <w:basedOn w:val="DefaultParagraphFont"/>
    <w:link w:val="Heading6"/>
    <w:uiPriority w:val="9"/>
    <w:semiHidden/>
    <w:rsid w:val="00624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15C"/>
    <w:rPr>
      <w:rFonts w:eastAsiaTheme="majorEastAsia" w:cstheme="majorBidi"/>
      <w:color w:val="272727" w:themeColor="text1" w:themeTint="D8"/>
    </w:rPr>
  </w:style>
  <w:style w:type="paragraph" w:styleId="Title">
    <w:name w:val="Title"/>
    <w:basedOn w:val="Normal"/>
    <w:next w:val="Normal"/>
    <w:link w:val="TitleChar"/>
    <w:uiPriority w:val="10"/>
    <w:qFormat/>
    <w:rsid w:val="00624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15C"/>
    <w:pPr>
      <w:spacing w:before="160"/>
      <w:jc w:val="center"/>
    </w:pPr>
    <w:rPr>
      <w:i/>
      <w:iCs/>
      <w:color w:val="404040" w:themeColor="text1" w:themeTint="BF"/>
    </w:rPr>
  </w:style>
  <w:style w:type="character" w:customStyle="1" w:styleId="QuoteChar">
    <w:name w:val="Quote Char"/>
    <w:basedOn w:val="DefaultParagraphFont"/>
    <w:link w:val="Quote"/>
    <w:uiPriority w:val="29"/>
    <w:rsid w:val="0062415C"/>
    <w:rPr>
      <w:i/>
      <w:iCs/>
      <w:color w:val="404040" w:themeColor="text1" w:themeTint="BF"/>
    </w:rPr>
  </w:style>
  <w:style w:type="paragraph" w:styleId="ListParagraph">
    <w:name w:val="List Paragraph"/>
    <w:basedOn w:val="Normal"/>
    <w:uiPriority w:val="34"/>
    <w:qFormat/>
    <w:rsid w:val="0062415C"/>
    <w:pPr>
      <w:ind w:left="720"/>
      <w:contextualSpacing/>
    </w:pPr>
  </w:style>
  <w:style w:type="character" w:styleId="IntenseEmphasis">
    <w:name w:val="Intense Emphasis"/>
    <w:basedOn w:val="DefaultParagraphFont"/>
    <w:uiPriority w:val="21"/>
    <w:qFormat/>
    <w:rsid w:val="0062415C"/>
    <w:rPr>
      <w:i/>
      <w:iCs/>
      <w:color w:val="0F4761" w:themeColor="accent1" w:themeShade="BF"/>
    </w:rPr>
  </w:style>
  <w:style w:type="paragraph" w:styleId="IntenseQuote">
    <w:name w:val="Intense Quote"/>
    <w:basedOn w:val="Normal"/>
    <w:next w:val="Normal"/>
    <w:link w:val="IntenseQuoteChar"/>
    <w:uiPriority w:val="30"/>
    <w:qFormat/>
    <w:rsid w:val="00624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15C"/>
    <w:rPr>
      <w:i/>
      <w:iCs/>
      <w:color w:val="0F4761" w:themeColor="accent1" w:themeShade="BF"/>
    </w:rPr>
  </w:style>
  <w:style w:type="character" w:styleId="IntenseReference">
    <w:name w:val="Intense Reference"/>
    <w:basedOn w:val="DefaultParagraphFont"/>
    <w:uiPriority w:val="32"/>
    <w:qFormat/>
    <w:rsid w:val="0062415C"/>
    <w:rPr>
      <w:b/>
      <w:bCs/>
      <w:smallCaps/>
      <w:color w:val="0F4761" w:themeColor="accent1" w:themeShade="BF"/>
      <w:spacing w:val="5"/>
    </w:rPr>
  </w:style>
  <w:style w:type="table" w:styleId="TableGrid">
    <w:name w:val="Table Grid"/>
    <w:basedOn w:val="TableNormal"/>
    <w:uiPriority w:val="39"/>
    <w:rsid w:val="0062415C"/>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67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6752"/>
    <w:rPr>
      <w:rFonts w:ascii="Times New Roman" w:hAnsi="Times New Roman"/>
      <w:noProof/>
      <w:lang w:val="hr-BA"/>
    </w:rPr>
  </w:style>
  <w:style w:type="paragraph" w:styleId="Footer">
    <w:name w:val="footer"/>
    <w:basedOn w:val="Normal"/>
    <w:link w:val="FooterChar"/>
    <w:uiPriority w:val="99"/>
    <w:unhideWhenUsed/>
    <w:rsid w:val="005467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6752"/>
    <w:rPr>
      <w:rFonts w:ascii="Times New Roman" w:hAnsi="Times New Roman"/>
      <w:noProof/>
      <w:lang w:val="hr-BA"/>
    </w:rPr>
  </w:style>
  <w:style w:type="paragraph" w:styleId="TOCHeading">
    <w:name w:val="TOC Heading"/>
    <w:basedOn w:val="Heading1"/>
    <w:next w:val="Normal"/>
    <w:uiPriority w:val="39"/>
    <w:unhideWhenUsed/>
    <w:qFormat/>
    <w:rsid w:val="00546752"/>
    <w:pPr>
      <w:numPr>
        <w:numId w:val="0"/>
      </w:numPr>
      <w:spacing w:before="240" w:after="0" w:line="259" w:lineRule="auto"/>
      <w:outlineLvl w:val="9"/>
    </w:pPr>
    <w:rPr>
      <w:rFonts w:asciiTheme="majorHAnsi" w:hAnsiTheme="majorHAnsi"/>
      <w:b w:val="0"/>
      <w:noProof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5E6A57"/>
    <w:pPr>
      <w:tabs>
        <w:tab w:val="left" w:pos="480"/>
        <w:tab w:val="right" w:leader="dot" w:pos="9350"/>
      </w:tabs>
      <w:spacing w:after="100"/>
    </w:pPr>
  </w:style>
  <w:style w:type="character" w:styleId="Hyperlink">
    <w:name w:val="Hyperlink"/>
    <w:basedOn w:val="DefaultParagraphFont"/>
    <w:uiPriority w:val="99"/>
    <w:unhideWhenUsed/>
    <w:rsid w:val="00546752"/>
    <w:rPr>
      <w:color w:val="467886" w:themeColor="hyperlink"/>
      <w:u w:val="single"/>
    </w:rPr>
  </w:style>
  <w:style w:type="paragraph" w:styleId="TOC4">
    <w:name w:val="toc 4"/>
    <w:basedOn w:val="Normal"/>
    <w:next w:val="Normal"/>
    <w:autoRedefine/>
    <w:uiPriority w:val="39"/>
    <w:unhideWhenUsed/>
    <w:rsid w:val="00546752"/>
    <w:pPr>
      <w:spacing w:after="100"/>
      <w:ind w:left="720"/>
    </w:pPr>
  </w:style>
  <w:style w:type="paragraph" w:styleId="TOC2">
    <w:name w:val="toc 2"/>
    <w:basedOn w:val="Normal"/>
    <w:next w:val="Normal"/>
    <w:autoRedefine/>
    <w:uiPriority w:val="39"/>
    <w:unhideWhenUsed/>
    <w:rsid w:val="000E10F6"/>
    <w:pPr>
      <w:spacing w:after="100"/>
      <w:ind w:left="240"/>
    </w:pPr>
  </w:style>
  <w:style w:type="paragraph" w:styleId="FootnoteText">
    <w:name w:val="footnote text"/>
    <w:basedOn w:val="Normal"/>
    <w:link w:val="FootnoteTextChar"/>
    <w:uiPriority w:val="99"/>
    <w:semiHidden/>
    <w:unhideWhenUsed/>
    <w:rsid w:val="002442C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442CF"/>
    <w:rPr>
      <w:rFonts w:ascii="Times New Roman" w:hAnsi="Times New Roman"/>
      <w:noProof/>
      <w:sz w:val="20"/>
      <w:szCs w:val="20"/>
      <w:lang w:val="hr-BA"/>
    </w:rPr>
  </w:style>
  <w:style w:type="character" w:styleId="FootnoteReference">
    <w:name w:val="footnote reference"/>
    <w:basedOn w:val="DefaultParagraphFont"/>
    <w:uiPriority w:val="99"/>
    <w:semiHidden/>
    <w:unhideWhenUsed/>
    <w:rsid w:val="002442CF"/>
    <w:rPr>
      <w:vertAlign w:val="superscript"/>
    </w:rPr>
  </w:style>
  <w:style w:type="paragraph" w:styleId="Caption">
    <w:name w:val="caption"/>
    <w:basedOn w:val="Normal"/>
    <w:next w:val="Normal"/>
    <w:uiPriority w:val="35"/>
    <w:unhideWhenUsed/>
    <w:qFormat/>
    <w:rsid w:val="00F6582A"/>
    <w:pPr>
      <w:spacing w:after="200" w:line="240" w:lineRule="auto"/>
    </w:pPr>
    <w:rPr>
      <w:iCs/>
      <w:sz w:val="22"/>
      <w:szCs w:val="18"/>
    </w:rPr>
  </w:style>
  <w:style w:type="paragraph" w:customStyle="1" w:styleId="font-claude-response-body">
    <w:name w:val="font-claude-response-body"/>
    <w:basedOn w:val="Normal"/>
    <w:rsid w:val="00734FE6"/>
    <w:pPr>
      <w:spacing w:before="100" w:beforeAutospacing="1" w:after="100" w:afterAutospacing="1" w:line="240" w:lineRule="auto"/>
      <w:jc w:val="left"/>
    </w:pPr>
    <w:rPr>
      <w:rFonts w:eastAsia="Times New Roman" w:cs="Times New Roman"/>
      <w:noProof w:val="0"/>
      <w:kern w:val="0"/>
      <w:lang w:val="bs-Latn-BA" w:eastAsia="bs-Latn-BA"/>
      <w14:ligatures w14:val="none"/>
    </w:rPr>
  </w:style>
  <w:style w:type="character" w:styleId="Strong">
    <w:name w:val="Strong"/>
    <w:basedOn w:val="DefaultParagraphFont"/>
    <w:uiPriority w:val="22"/>
    <w:qFormat/>
    <w:rsid w:val="00785872"/>
    <w:rPr>
      <w:b/>
      <w:bCs/>
    </w:rPr>
  </w:style>
  <w:style w:type="character" w:customStyle="1" w:styleId="x193iq5w">
    <w:name w:val="x193iq5w"/>
    <w:basedOn w:val="DefaultParagraphFont"/>
    <w:rsid w:val="00FF5832"/>
  </w:style>
  <w:style w:type="character" w:styleId="UnresolvedMention">
    <w:name w:val="Unresolved Mention"/>
    <w:basedOn w:val="DefaultParagraphFont"/>
    <w:uiPriority w:val="99"/>
    <w:semiHidden/>
    <w:unhideWhenUsed/>
    <w:rsid w:val="00FA20AE"/>
    <w:rPr>
      <w:color w:val="605E5C"/>
      <w:shd w:val="clear" w:color="auto" w:fill="E1DFDD"/>
    </w:rPr>
  </w:style>
  <w:style w:type="character" w:styleId="FollowedHyperlink">
    <w:name w:val="FollowedHyperlink"/>
    <w:basedOn w:val="DefaultParagraphFont"/>
    <w:uiPriority w:val="99"/>
    <w:semiHidden/>
    <w:unhideWhenUsed/>
    <w:rsid w:val="00FA20A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771127">
      <w:bodyDiv w:val="1"/>
      <w:marLeft w:val="0"/>
      <w:marRight w:val="0"/>
      <w:marTop w:val="0"/>
      <w:marBottom w:val="0"/>
      <w:divBdr>
        <w:top w:val="none" w:sz="0" w:space="0" w:color="auto"/>
        <w:left w:val="none" w:sz="0" w:space="0" w:color="auto"/>
        <w:bottom w:val="none" w:sz="0" w:space="0" w:color="auto"/>
        <w:right w:val="none" w:sz="0" w:space="0" w:color="auto"/>
      </w:divBdr>
    </w:div>
    <w:div w:id="472598886">
      <w:bodyDiv w:val="1"/>
      <w:marLeft w:val="0"/>
      <w:marRight w:val="0"/>
      <w:marTop w:val="0"/>
      <w:marBottom w:val="0"/>
      <w:divBdr>
        <w:top w:val="none" w:sz="0" w:space="0" w:color="auto"/>
        <w:left w:val="none" w:sz="0" w:space="0" w:color="auto"/>
        <w:bottom w:val="none" w:sz="0" w:space="0" w:color="auto"/>
        <w:right w:val="none" w:sz="0" w:space="0" w:color="auto"/>
      </w:divBdr>
    </w:div>
    <w:div w:id="945959952">
      <w:bodyDiv w:val="1"/>
      <w:marLeft w:val="0"/>
      <w:marRight w:val="0"/>
      <w:marTop w:val="0"/>
      <w:marBottom w:val="0"/>
      <w:divBdr>
        <w:top w:val="none" w:sz="0" w:space="0" w:color="auto"/>
        <w:left w:val="none" w:sz="0" w:space="0" w:color="auto"/>
        <w:bottom w:val="none" w:sz="0" w:space="0" w:color="auto"/>
        <w:right w:val="none" w:sz="0" w:space="0" w:color="auto"/>
      </w:divBdr>
    </w:div>
    <w:div w:id="1133668411">
      <w:bodyDiv w:val="1"/>
      <w:marLeft w:val="0"/>
      <w:marRight w:val="0"/>
      <w:marTop w:val="0"/>
      <w:marBottom w:val="0"/>
      <w:divBdr>
        <w:top w:val="none" w:sz="0" w:space="0" w:color="auto"/>
        <w:left w:val="none" w:sz="0" w:space="0" w:color="auto"/>
        <w:bottom w:val="none" w:sz="0" w:space="0" w:color="auto"/>
        <w:right w:val="none" w:sz="0" w:space="0" w:color="auto"/>
      </w:divBdr>
    </w:div>
    <w:div w:id="1267427275">
      <w:bodyDiv w:val="1"/>
      <w:marLeft w:val="0"/>
      <w:marRight w:val="0"/>
      <w:marTop w:val="0"/>
      <w:marBottom w:val="0"/>
      <w:divBdr>
        <w:top w:val="none" w:sz="0" w:space="0" w:color="auto"/>
        <w:left w:val="none" w:sz="0" w:space="0" w:color="auto"/>
        <w:bottom w:val="none" w:sz="0" w:space="0" w:color="auto"/>
        <w:right w:val="none" w:sz="0" w:space="0" w:color="auto"/>
      </w:divBdr>
    </w:div>
    <w:div w:id="200438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insideairbnb.com/get-the-data/"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nsideairbnb.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FF5B86-A4D6-4863-9315-10E133640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TotalTime>
  <Pages>15</Pages>
  <Words>2460</Words>
  <Characters>14028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Demir Halilbasic</dc:creator>
  <cp:keywords/>
  <dc:description/>
  <cp:lastModifiedBy>Demir Halilbasic</cp:lastModifiedBy>
  <cp:revision>147</cp:revision>
  <cp:lastPrinted>2026-04-16T20:06:00Z</cp:lastPrinted>
  <dcterms:created xsi:type="dcterms:W3CDTF">2026-04-16T19:28:00Z</dcterms:created>
  <dcterms:modified xsi:type="dcterms:W3CDTF">2026-05-25T15:54:00Z</dcterms:modified>
</cp:coreProperties>
</file>