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007" w:rsidRPr="00F60F35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60F35">
        <w:rPr>
          <w:rFonts w:ascii="Arial" w:eastAsia="Times New Roman" w:hAnsi="Arial" w:cs="Arial"/>
          <w:b/>
          <w:bCs/>
          <w:color w:val="222222"/>
          <w:sz w:val="24"/>
          <w:szCs w:val="24"/>
        </w:rPr>
        <w:t>I have fixed most of the things on the site but the following still need to be looked at. I don't have the resources for that. I guess you need to fix it. </w:t>
      </w:r>
    </w:p>
    <w:p w:rsidR="00B67007" w:rsidRPr="00F60F35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Pr="00F60F35" w:rsidRDefault="00B67007" w:rsidP="00B6700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8761D"/>
          <w:sz w:val="24"/>
          <w:szCs w:val="24"/>
        </w:rPr>
      </w:pPr>
      <w:r w:rsidRPr="00F60F35">
        <w:rPr>
          <w:rFonts w:ascii="Arial" w:eastAsia="Times New Roman" w:hAnsi="Arial" w:cs="Arial"/>
          <w:b/>
          <w:bCs/>
          <w:color w:val="38761D"/>
          <w:sz w:val="24"/>
          <w:szCs w:val="24"/>
        </w:rPr>
        <w:t>About Us Page: There is only a dummy message in there. (You need to modify the message). </w:t>
      </w:r>
    </w:p>
    <w:p w:rsidR="00B67007" w:rsidRDefault="00B67007" w:rsidP="00B670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007" w:rsidRPr="00E42736" w:rsidRDefault="00B67007" w:rsidP="00B67007">
      <w:pPr>
        <w:jc w:val="both"/>
        <w:rPr>
          <w:rFonts w:ascii="Times New Roman" w:hAnsi="Times New Roman" w:cs="Times New Roman"/>
          <w:sz w:val="24"/>
          <w:szCs w:val="24"/>
        </w:rPr>
      </w:pPr>
      <w:r w:rsidRPr="00E42736">
        <w:rPr>
          <w:rFonts w:ascii="Times New Roman" w:hAnsi="Times New Roman" w:cs="Times New Roman"/>
          <w:sz w:val="24"/>
          <w:szCs w:val="24"/>
        </w:rPr>
        <w:t xml:space="preserve">We organize an exclusive combination of consulting services, training, think tank, the latest data science, predictive analytics and econometrics to assist our clients in research and development </w:t>
      </w:r>
      <w:r>
        <w:rPr>
          <w:rFonts w:ascii="Times New Roman" w:hAnsi="Times New Roman" w:cs="Times New Roman"/>
          <w:sz w:val="24"/>
          <w:szCs w:val="24"/>
        </w:rPr>
        <w:t xml:space="preserve">to achieve sustainable development </w:t>
      </w:r>
      <w:r w:rsidRPr="00E42736">
        <w:rPr>
          <w:rFonts w:ascii="Times New Roman" w:hAnsi="Times New Roman" w:cs="Times New Roman"/>
          <w:sz w:val="24"/>
          <w:szCs w:val="24"/>
        </w:rPr>
        <w:t>goals.</w:t>
      </w:r>
    </w:p>
    <w:p w:rsidR="00B67007" w:rsidRDefault="00B67007" w:rsidP="00B67007">
      <w:pPr>
        <w:jc w:val="both"/>
        <w:rPr>
          <w:rFonts w:ascii="Times New Roman" w:hAnsi="Times New Roman" w:cs="Times New Roman"/>
          <w:sz w:val="24"/>
          <w:szCs w:val="24"/>
        </w:rPr>
      </w:pPr>
      <w:r w:rsidRPr="00EA2E83">
        <w:rPr>
          <w:rFonts w:ascii="Times New Roman" w:hAnsi="Times New Roman" w:cs="Times New Roman"/>
          <w:sz w:val="24"/>
          <w:szCs w:val="24"/>
        </w:rPr>
        <w:t>The LGDS core</w:t>
      </w:r>
      <w:r w:rsidRPr="00E42736">
        <w:rPr>
          <w:rFonts w:ascii="Times New Roman" w:hAnsi="Times New Roman" w:cs="Times New Roman"/>
          <w:sz w:val="24"/>
          <w:szCs w:val="24"/>
        </w:rPr>
        <w:t xml:space="preserve">: </w:t>
      </w:r>
      <w:r w:rsidRPr="00D270EC">
        <w:rPr>
          <w:rFonts w:ascii="Times New Roman" w:hAnsi="Times New Roman" w:cs="Times New Roman"/>
          <w:sz w:val="24"/>
          <w:szCs w:val="24"/>
        </w:rPr>
        <w:t>We are dynamic, data-driven and inspire to achieve the clients' set goals and objectives.</w:t>
      </w:r>
    </w:p>
    <w:p w:rsidR="00B67007" w:rsidRDefault="00B67007" w:rsidP="00B67007">
      <w:pPr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E42736">
        <w:rPr>
          <w:rFonts w:ascii="Times New Roman" w:hAnsi="Times New Roman" w:cs="Times New Roman"/>
          <w:sz w:val="24"/>
          <w:szCs w:val="24"/>
        </w:rPr>
        <w:t>With the LGDS core, we help our clients in the transformation of intuiting reasoning to innovative ideas using scientific tools to accomplish what is analytically possible and evaluation of policies.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B67007" w:rsidRPr="008026B3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Pr="008026B3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Pr="00F60F35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Pr="00C86361" w:rsidRDefault="00B67007" w:rsidP="00B6700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8761D"/>
          <w:sz w:val="24"/>
          <w:szCs w:val="24"/>
        </w:rPr>
      </w:pPr>
      <w:r w:rsidRPr="00C86361">
        <w:rPr>
          <w:rFonts w:ascii="Arial" w:eastAsia="Times New Roman" w:hAnsi="Arial" w:cs="Arial"/>
          <w:b/>
          <w:bCs/>
          <w:color w:val="38761D"/>
          <w:sz w:val="24"/>
          <w:szCs w:val="24"/>
        </w:rPr>
        <w:t>Services: There is only a dummy message in there. (You need to modify the message). </w:t>
      </w: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Default="00B67007" w:rsidP="00B670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lang w:val="en"/>
        </w:rPr>
        <w:t>Consulting services:</w:t>
      </w:r>
      <w:r>
        <w:rPr>
          <w:rFonts w:ascii="Calibri" w:hAnsi="Calibri" w:cs="Calibri"/>
          <w:lang w:val="en"/>
        </w:rPr>
        <w:t xml:space="preserve"> Problem-solving skills, getting things done.</w:t>
      </w:r>
    </w:p>
    <w:p w:rsidR="00B67007" w:rsidRDefault="00B67007" w:rsidP="00B670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lang w:val="en"/>
        </w:rPr>
        <w:t>Research and Development</w:t>
      </w:r>
      <w:r>
        <w:rPr>
          <w:rFonts w:ascii="Calibri" w:hAnsi="Calibri" w:cs="Calibri"/>
          <w:lang w:val="en"/>
        </w:rPr>
        <w:t xml:space="preserve">: Micro and Macro Data Analysis, Medical Data Analysis (Effect of medical treatment) - </w:t>
      </w:r>
    </w:p>
    <w:p w:rsidR="00B67007" w:rsidRDefault="00B67007" w:rsidP="00B670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lang w:val="en"/>
        </w:rPr>
        <w:t>Training</w:t>
      </w:r>
      <w:r>
        <w:rPr>
          <w:rFonts w:ascii="Calibri" w:hAnsi="Calibri" w:cs="Calibri"/>
          <w:lang w:val="en"/>
        </w:rPr>
        <w:t xml:space="preserve">:  Stata, </w:t>
      </w:r>
      <w:r>
        <w:rPr>
          <w:rFonts w:eastAsia="Times New Roman" w:cs="Times New Roman"/>
          <w:color w:val="1C1E29"/>
          <w:szCs w:val="24"/>
        </w:rPr>
        <w:t>SPSS, Eviews, R software, Matlab, Origin, Graph-pad Prism, SAS, Atlast.ti, Nvivo, and cite-space, pajek for the citation analysis of relevant kinds of literature.</w:t>
      </w:r>
    </w:p>
    <w:p w:rsidR="00B67007" w:rsidRDefault="00B67007" w:rsidP="00B670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lang w:val="en"/>
        </w:rPr>
        <w:t>Facilitation</w:t>
      </w:r>
      <w:r>
        <w:rPr>
          <w:rFonts w:ascii="Calibri" w:hAnsi="Calibri" w:cs="Calibri"/>
          <w:lang w:val="en"/>
        </w:rPr>
        <w:t>: Expert event facilitation</w:t>
      </w:r>
    </w:p>
    <w:p w:rsidR="00B67007" w:rsidRDefault="00B67007" w:rsidP="00B670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 xml:space="preserve">Brain Storming: </w:t>
      </w:r>
      <w:r>
        <w:rPr>
          <w:rFonts w:ascii="Calibri" w:hAnsi="Calibri" w:cs="Calibri"/>
          <w:lang w:val="en"/>
        </w:rPr>
        <w:t>To provide amaze solution on business and policies.</w:t>
      </w:r>
    </w:p>
    <w:p w:rsidR="00B67007" w:rsidRPr="006C44E4" w:rsidRDefault="00B67007" w:rsidP="00B670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C44E4">
        <w:rPr>
          <w:rFonts w:ascii="Calibri" w:hAnsi="Calibri" w:cs="Calibri"/>
          <w:b/>
          <w:lang w:val="en"/>
        </w:rPr>
        <w:t>Other services</w:t>
      </w:r>
      <w:r w:rsidRPr="006C44E4">
        <w:rPr>
          <w:rFonts w:ascii="Calibri" w:hAnsi="Calibri" w:cs="Calibri"/>
          <w:lang w:val="en"/>
        </w:rPr>
        <w:t>: Expert opinions – Human resources management; Production management, Sup</w:t>
      </w:r>
      <w:r>
        <w:rPr>
          <w:rFonts w:ascii="Calibri" w:hAnsi="Calibri" w:cs="Calibri"/>
          <w:lang w:val="en"/>
        </w:rPr>
        <w:t>ply chain, Business D</w:t>
      </w:r>
      <w:r w:rsidRPr="006C44E4">
        <w:rPr>
          <w:rFonts w:ascii="Calibri" w:hAnsi="Calibri" w:cs="Calibri"/>
          <w:lang w:val="en"/>
        </w:rPr>
        <w:t>evelopment, Tourism Management, Financial Management, Project Management, Health Management, Public and Private Partnership, Information Technology</w:t>
      </w:r>
      <w:r w:rsidRPr="006C44E4">
        <w:rPr>
          <w:rFonts w:ascii="Arial" w:eastAsia="Times New Roman" w:hAnsi="Arial" w:cs="Arial"/>
          <w:noProof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noProof/>
          <w:color w:val="222222"/>
          <w:sz w:val="24"/>
          <w:szCs w:val="24"/>
        </w:rPr>
        <w:lastRenderedPageBreak/>
        <w:t>ETC.</w:t>
      </w: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558EEAFC" wp14:editId="66D9A920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Pr="00C86361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Pr="00C86361" w:rsidRDefault="00B67007" w:rsidP="00B6700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8761D"/>
          <w:sz w:val="24"/>
          <w:szCs w:val="24"/>
        </w:rPr>
      </w:pPr>
      <w:r w:rsidRPr="00C86361">
        <w:rPr>
          <w:rFonts w:ascii="Arial" w:eastAsia="Times New Roman" w:hAnsi="Arial" w:cs="Arial"/>
          <w:b/>
          <w:bCs/>
          <w:color w:val="38761D"/>
          <w:sz w:val="24"/>
          <w:szCs w:val="24"/>
        </w:rPr>
        <w:t>Services: On the type of services: I guess you need to modify the description. (I used some of my own words). I guess you also need to change it. </w:t>
      </w: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Pr="003D07ED" w:rsidRDefault="00B67007" w:rsidP="00B670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D07ED">
        <w:rPr>
          <w:rFonts w:ascii="Times New Roman" w:eastAsia="Times New Roman" w:hAnsi="Times New Roman" w:cs="Times New Roman"/>
          <w:color w:val="222222"/>
          <w:sz w:val="24"/>
          <w:szCs w:val="24"/>
        </w:rPr>
        <w:t>So, kindly link the previously organized services that you have done to my on research and development</w:t>
      </w: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Pr="00EA2E83" w:rsidRDefault="00B67007" w:rsidP="00B67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and Development Services</w:t>
      </w:r>
      <w:r w:rsidRPr="00EA2E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007" w:rsidRPr="00EA2E83" w:rsidRDefault="00B67007" w:rsidP="00B67007">
      <w:pPr>
        <w:rPr>
          <w:rFonts w:ascii="Times New Roman" w:hAnsi="Times New Roman" w:cs="Times New Roman"/>
          <w:sz w:val="24"/>
          <w:szCs w:val="24"/>
        </w:rPr>
      </w:pPr>
      <w:r w:rsidRPr="00EA2E83">
        <w:rPr>
          <w:rFonts w:ascii="Times New Roman" w:hAnsi="Times New Roman" w:cs="Times New Roman"/>
          <w:sz w:val="24"/>
          <w:szCs w:val="24"/>
        </w:rPr>
        <w:t>Simplify the literature review by using cite space, pajek among other</w:t>
      </w:r>
    </w:p>
    <w:p w:rsidR="00B67007" w:rsidRPr="00EA2E83" w:rsidRDefault="00B67007" w:rsidP="00B67007">
      <w:pPr>
        <w:rPr>
          <w:rFonts w:ascii="Times New Roman" w:hAnsi="Times New Roman" w:cs="Times New Roman"/>
          <w:sz w:val="24"/>
          <w:szCs w:val="24"/>
        </w:rPr>
      </w:pPr>
      <w:r w:rsidRPr="00EA2E83">
        <w:rPr>
          <w:rFonts w:ascii="Times New Roman" w:hAnsi="Times New Roman" w:cs="Times New Roman"/>
          <w:sz w:val="24"/>
          <w:szCs w:val="24"/>
        </w:rPr>
        <w:t>We collect data and coding – macro or micro</w:t>
      </w:r>
    </w:p>
    <w:p w:rsidR="00B67007" w:rsidRPr="00EA2E83" w:rsidRDefault="00B67007" w:rsidP="00B67007">
      <w:pPr>
        <w:rPr>
          <w:rFonts w:ascii="Times New Roman" w:hAnsi="Times New Roman" w:cs="Times New Roman"/>
          <w:sz w:val="24"/>
          <w:szCs w:val="24"/>
        </w:rPr>
      </w:pPr>
      <w:r w:rsidRPr="00EA2E83">
        <w:rPr>
          <w:rFonts w:ascii="Times New Roman" w:hAnsi="Times New Roman" w:cs="Times New Roman"/>
          <w:sz w:val="24"/>
          <w:szCs w:val="24"/>
        </w:rPr>
        <w:t>We analyse dataset – micro or macro (big dataset)</w:t>
      </w:r>
    </w:p>
    <w:p w:rsidR="00B67007" w:rsidRPr="00EA2E83" w:rsidRDefault="00B67007" w:rsidP="00B67007">
      <w:pPr>
        <w:rPr>
          <w:rFonts w:ascii="Times New Roman" w:hAnsi="Times New Roman" w:cs="Times New Roman"/>
          <w:sz w:val="24"/>
          <w:szCs w:val="24"/>
        </w:rPr>
      </w:pPr>
      <w:r w:rsidRPr="00EA2E83">
        <w:rPr>
          <w:rFonts w:ascii="Times New Roman" w:hAnsi="Times New Roman" w:cs="Times New Roman"/>
          <w:sz w:val="24"/>
          <w:szCs w:val="24"/>
        </w:rPr>
        <w:t>We interpret – constructive presentation of analysis</w:t>
      </w:r>
    </w:p>
    <w:p w:rsidR="00B67007" w:rsidRPr="00EA2E83" w:rsidRDefault="00B67007" w:rsidP="00B67007">
      <w:pPr>
        <w:rPr>
          <w:rFonts w:ascii="Times New Roman" w:hAnsi="Times New Roman" w:cs="Times New Roman"/>
          <w:sz w:val="24"/>
          <w:szCs w:val="24"/>
        </w:rPr>
      </w:pPr>
      <w:r w:rsidRPr="00EA2E83">
        <w:rPr>
          <w:rFonts w:ascii="Times New Roman" w:hAnsi="Times New Roman" w:cs="Times New Roman"/>
          <w:sz w:val="24"/>
          <w:szCs w:val="24"/>
        </w:rPr>
        <w:t>We suggest relevant policy recommendations (development / socio-economic policy, health policy etc)</w:t>
      </w:r>
    </w:p>
    <w:p w:rsidR="00B67007" w:rsidRDefault="00B67007" w:rsidP="00B67007">
      <w:pPr>
        <w:rPr>
          <w:rFonts w:ascii="Times New Roman" w:hAnsi="Times New Roman" w:cs="Times New Roman"/>
          <w:sz w:val="24"/>
          <w:szCs w:val="24"/>
        </w:rPr>
      </w:pP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Pr="00C86361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8761D"/>
          <w:sz w:val="24"/>
          <w:szCs w:val="24"/>
        </w:rPr>
      </w:pPr>
      <w:r w:rsidRPr="00F60F35">
        <w:rPr>
          <w:rFonts w:ascii="Arial" w:eastAsia="Times New Roman" w:hAnsi="Arial" w:cs="Arial"/>
          <w:b/>
          <w:bCs/>
          <w:color w:val="38761D"/>
          <w:sz w:val="24"/>
          <w:szCs w:val="24"/>
        </w:rPr>
        <w:lastRenderedPageBreak/>
        <w:t>4. Programs: Training and Events have got the same message. You need to change that as well. </w:t>
      </w:r>
    </w:p>
    <w:p w:rsidR="00B67007" w:rsidRDefault="00B67007" w:rsidP="00B67007">
      <w:pPr>
        <w:rPr>
          <w:rFonts w:ascii="Times New Roman" w:hAnsi="Times New Roman" w:cs="Times New Roman"/>
          <w:sz w:val="24"/>
          <w:szCs w:val="24"/>
        </w:rPr>
      </w:pPr>
      <w:r w:rsidRPr="00EA2E83">
        <w:rPr>
          <w:rFonts w:ascii="Times New Roman" w:hAnsi="Times New Roman" w:cs="Times New Roman"/>
          <w:sz w:val="24"/>
          <w:szCs w:val="24"/>
        </w:rPr>
        <w:t xml:space="preserve">Programs </w:t>
      </w:r>
    </w:p>
    <w:p w:rsidR="00B67007" w:rsidRPr="00EA2E83" w:rsidRDefault="00B67007" w:rsidP="00B67007">
      <w:pPr>
        <w:rPr>
          <w:rFonts w:ascii="Times New Roman" w:hAnsi="Times New Roman" w:cs="Times New Roman"/>
          <w:sz w:val="24"/>
          <w:szCs w:val="24"/>
        </w:rPr>
      </w:pPr>
      <w:r w:rsidRPr="00EA2E83">
        <w:rPr>
          <w:rFonts w:ascii="Times New Roman" w:hAnsi="Times New Roman" w:cs="Times New Roman"/>
          <w:sz w:val="24"/>
          <w:szCs w:val="24"/>
        </w:rPr>
        <w:t>(Click to select –Training, Events)</w:t>
      </w:r>
    </w:p>
    <w:p w:rsidR="00B67007" w:rsidRDefault="00B67007" w:rsidP="00B67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on the use of scientific</w:t>
      </w:r>
      <w:r w:rsidRPr="00EA2E83">
        <w:rPr>
          <w:rFonts w:ascii="Times New Roman" w:hAnsi="Times New Roman" w:cs="Times New Roman"/>
          <w:sz w:val="24"/>
          <w:szCs w:val="24"/>
        </w:rPr>
        <w:t xml:space="preserve"> tools </w:t>
      </w:r>
      <w:r>
        <w:rPr>
          <w:rFonts w:ascii="Times New Roman" w:hAnsi="Times New Roman" w:cs="Times New Roman"/>
          <w:sz w:val="24"/>
          <w:szCs w:val="24"/>
        </w:rPr>
        <w:t xml:space="preserve">(or </w:t>
      </w:r>
      <w:r w:rsidRPr="00EA2E83">
        <w:rPr>
          <w:rFonts w:ascii="Times New Roman" w:hAnsi="Times New Roman" w:cs="Times New Roman"/>
          <w:sz w:val="24"/>
          <w:szCs w:val="24"/>
        </w:rPr>
        <w:t xml:space="preserve">statistical </w:t>
      </w:r>
      <w:r>
        <w:rPr>
          <w:rFonts w:ascii="Times New Roman" w:hAnsi="Times New Roman" w:cs="Times New Roman"/>
          <w:sz w:val="24"/>
          <w:szCs w:val="24"/>
        </w:rPr>
        <w:t>tools) such as</w:t>
      </w:r>
      <w:r w:rsidRPr="00EA2E83">
        <w:rPr>
          <w:rFonts w:ascii="Times New Roman" w:hAnsi="Times New Roman" w:cs="Times New Roman"/>
          <w:sz w:val="24"/>
          <w:szCs w:val="24"/>
        </w:rPr>
        <w:t xml:space="preserve"> SPSS, Eview, Stata, Matlab etc.</w:t>
      </w:r>
    </w:p>
    <w:p w:rsidR="00B67007" w:rsidRDefault="00B67007" w:rsidP="00B67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for 2020 include (January/February 2020</w:t>
      </w:r>
      <w:r w:rsidRPr="00B74790">
        <w:rPr>
          <w:rFonts w:ascii="Times New Roman" w:hAnsi="Times New Roman" w:cs="Times New Roman"/>
          <w:sz w:val="24"/>
          <w:szCs w:val="24"/>
        </w:rPr>
        <w:t>)</w:t>
      </w:r>
    </w:p>
    <w:p w:rsidR="00B67007" w:rsidRDefault="00B67007" w:rsidP="00B67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Introductory statistics (January/February 2020</w:t>
      </w:r>
      <w:r w:rsidRPr="00B74790">
        <w:rPr>
          <w:rFonts w:ascii="Times New Roman" w:hAnsi="Times New Roman" w:cs="Times New Roman"/>
          <w:sz w:val="24"/>
          <w:szCs w:val="24"/>
        </w:rPr>
        <w:t>)</w:t>
      </w:r>
    </w:p>
    <w:p w:rsidR="00B67007" w:rsidRDefault="00B67007" w:rsidP="00B67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 of regression analysis (January/February 2020</w:t>
      </w:r>
      <w:r w:rsidRPr="00B74790">
        <w:rPr>
          <w:rFonts w:ascii="Times New Roman" w:hAnsi="Times New Roman" w:cs="Times New Roman"/>
          <w:sz w:val="24"/>
          <w:szCs w:val="24"/>
        </w:rPr>
        <w:t>)</w:t>
      </w:r>
    </w:p>
    <w:p w:rsidR="00B67007" w:rsidRDefault="00B67007" w:rsidP="00B67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equation estimation (January/February 2020</w:t>
      </w:r>
      <w:r w:rsidRPr="00B74790">
        <w:rPr>
          <w:rFonts w:ascii="Times New Roman" w:hAnsi="Times New Roman" w:cs="Times New Roman"/>
          <w:sz w:val="24"/>
          <w:szCs w:val="24"/>
        </w:rPr>
        <w:t>)</w:t>
      </w:r>
    </w:p>
    <w:p w:rsidR="00B67007" w:rsidRDefault="00B67007" w:rsidP="00B67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74790">
        <w:rPr>
          <w:rFonts w:ascii="Times New Roman" w:hAnsi="Times New Roman" w:cs="Times New Roman"/>
          <w:sz w:val="24"/>
          <w:szCs w:val="24"/>
        </w:rPr>
        <w:t>tructural equation modelling</w:t>
      </w:r>
      <w:r>
        <w:rPr>
          <w:rFonts w:ascii="Times New Roman" w:hAnsi="Times New Roman" w:cs="Times New Roman"/>
          <w:sz w:val="24"/>
          <w:szCs w:val="24"/>
        </w:rPr>
        <w:t xml:space="preserve"> (January/February 2020</w:t>
      </w:r>
      <w:r w:rsidRPr="00B7479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007" w:rsidRPr="00B74790" w:rsidRDefault="00B67007" w:rsidP="00B67007">
      <w:pPr>
        <w:rPr>
          <w:rFonts w:ascii="Times New Roman" w:hAnsi="Times New Roman" w:cs="Times New Roman"/>
          <w:sz w:val="24"/>
          <w:szCs w:val="24"/>
        </w:rPr>
      </w:pPr>
      <w:r w:rsidRPr="00B74790">
        <w:rPr>
          <w:rFonts w:ascii="Times New Roman" w:hAnsi="Times New Roman" w:cs="Times New Roman"/>
          <w:sz w:val="24"/>
          <w:szCs w:val="24"/>
        </w:rPr>
        <w:t xml:space="preserve">Logit and Probit </w:t>
      </w:r>
      <w:r>
        <w:rPr>
          <w:rFonts w:ascii="Times New Roman" w:hAnsi="Times New Roman" w:cs="Times New Roman"/>
          <w:sz w:val="24"/>
          <w:szCs w:val="24"/>
        </w:rPr>
        <w:t>mode</w:t>
      </w:r>
      <w:r w:rsidRPr="00B74790">
        <w:rPr>
          <w:rFonts w:ascii="Times New Roman" w:hAnsi="Times New Roman" w:cs="Times New Roman"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 xml:space="preserve"> (January/February 2020</w:t>
      </w:r>
      <w:r w:rsidRPr="00B74790">
        <w:rPr>
          <w:rFonts w:ascii="Times New Roman" w:hAnsi="Times New Roman" w:cs="Times New Roman"/>
          <w:sz w:val="24"/>
          <w:szCs w:val="24"/>
        </w:rPr>
        <w:t>)</w:t>
      </w:r>
    </w:p>
    <w:p w:rsidR="00B67007" w:rsidRPr="00B74790" w:rsidRDefault="00B67007" w:rsidP="00B67007">
      <w:pPr>
        <w:rPr>
          <w:rFonts w:ascii="Times New Roman" w:hAnsi="Times New Roman" w:cs="Times New Roman"/>
          <w:sz w:val="24"/>
          <w:szCs w:val="24"/>
        </w:rPr>
      </w:pPr>
      <w:r w:rsidRPr="00B74790">
        <w:rPr>
          <w:rFonts w:ascii="Times New Roman" w:hAnsi="Times New Roman" w:cs="Times New Roman"/>
          <w:sz w:val="24"/>
          <w:szCs w:val="24"/>
        </w:rPr>
        <w:t>Time Series Econometrics for the Practitioner (TBA)</w:t>
      </w:r>
    </w:p>
    <w:p w:rsidR="00B67007" w:rsidRPr="00B74790" w:rsidRDefault="00B67007" w:rsidP="00B67007">
      <w:pPr>
        <w:rPr>
          <w:rFonts w:ascii="Times New Roman" w:hAnsi="Times New Roman" w:cs="Times New Roman"/>
          <w:sz w:val="24"/>
          <w:szCs w:val="24"/>
        </w:rPr>
      </w:pPr>
      <w:r w:rsidRPr="00B74790">
        <w:rPr>
          <w:rFonts w:ascii="Times New Roman" w:hAnsi="Times New Roman" w:cs="Times New Roman"/>
          <w:sz w:val="24"/>
          <w:szCs w:val="24"/>
        </w:rPr>
        <w:t>Advanced Times Series Econometrics (TBA)</w:t>
      </w:r>
    </w:p>
    <w:p w:rsidR="00B67007" w:rsidRPr="00B74790" w:rsidRDefault="00B67007" w:rsidP="00B67007">
      <w:pPr>
        <w:rPr>
          <w:rFonts w:ascii="Times New Roman" w:hAnsi="Times New Roman" w:cs="Times New Roman"/>
          <w:sz w:val="24"/>
          <w:szCs w:val="24"/>
        </w:rPr>
      </w:pPr>
      <w:r w:rsidRPr="00B74790">
        <w:rPr>
          <w:rFonts w:ascii="Times New Roman" w:hAnsi="Times New Roman" w:cs="Times New Roman"/>
          <w:sz w:val="24"/>
          <w:szCs w:val="24"/>
        </w:rPr>
        <w:t>Econometric Analysis of Panel Data (TBA)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007" w:rsidRPr="00B74790" w:rsidRDefault="00B67007" w:rsidP="00B67007">
      <w:pPr>
        <w:rPr>
          <w:rFonts w:ascii="Times New Roman" w:hAnsi="Times New Roman" w:cs="Times New Roman"/>
          <w:sz w:val="24"/>
          <w:szCs w:val="24"/>
        </w:rPr>
      </w:pPr>
      <w:r w:rsidRPr="00B74790">
        <w:rPr>
          <w:rFonts w:ascii="Times New Roman" w:hAnsi="Times New Roman" w:cs="Times New Roman"/>
          <w:sz w:val="24"/>
          <w:szCs w:val="24"/>
        </w:rPr>
        <w:t>Computable General Equilibrium Modelling (TBA)</w:t>
      </w:r>
    </w:p>
    <w:p w:rsidR="00B67007" w:rsidRPr="00B74790" w:rsidRDefault="00B67007" w:rsidP="00B67007">
      <w:pPr>
        <w:rPr>
          <w:rFonts w:ascii="Times New Roman" w:hAnsi="Times New Roman" w:cs="Times New Roman"/>
          <w:sz w:val="24"/>
          <w:szCs w:val="24"/>
        </w:rPr>
      </w:pPr>
      <w:r w:rsidRPr="00B74790">
        <w:rPr>
          <w:rFonts w:ascii="Times New Roman" w:hAnsi="Times New Roman" w:cs="Times New Roman"/>
          <w:sz w:val="24"/>
          <w:szCs w:val="24"/>
        </w:rPr>
        <w:t>Cross-Section Econometrics for the Practitioner (TBA)</w:t>
      </w:r>
    </w:p>
    <w:p w:rsidR="00B67007" w:rsidRPr="00B74790" w:rsidRDefault="00B67007" w:rsidP="00B67007">
      <w:pPr>
        <w:rPr>
          <w:rFonts w:ascii="Times New Roman" w:hAnsi="Times New Roman" w:cs="Times New Roman"/>
          <w:sz w:val="24"/>
          <w:szCs w:val="24"/>
        </w:rPr>
      </w:pPr>
      <w:r w:rsidRPr="00B74790">
        <w:rPr>
          <w:rFonts w:ascii="Times New Roman" w:hAnsi="Times New Roman" w:cs="Times New Roman"/>
          <w:sz w:val="24"/>
          <w:szCs w:val="24"/>
        </w:rPr>
        <w:t>Advanced Cross-Section Econometrics (TBA)</w:t>
      </w:r>
    </w:p>
    <w:p w:rsidR="00B67007" w:rsidRPr="00B74790" w:rsidRDefault="00B67007" w:rsidP="00B67007">
      <w:pPr>
        <w:rPr>
          <w:rFonts w:ascii="Times New Roman" w:hAnsi="Times New Roman" w:cs="Times New Roman"/>
          <w:sz w:val="24"/>
          <w:szCs w:val="24"/>
        </w:rPr>
      </w:pPr>
      <w:r w:rsidRPr="00B74790">
        <w:rPr>
          <w:rFonts w:ascii="Times New Roman" w:hAnsi="Times New Roman" w:cs="Times New Roman"/>
          <w:sz w:val="24"/>
          <w:szCs w:val="24"/>
        </w:rPr>
        <w:t>Applied Econometric Methods Using STATA (TBA)</w:t>
      </w:r>
    </w:p>
    <w:p w:rsidR="00B67007" w:rsidRPr="00B74790" w:rsidRDefault="00B67007" w:rsidP="00B67007">
      <w:pPr>
        <w:rPr>
          <w:rFonts w:ascii="Times New Roman" w:hAnsi="Times New Roman" w:cs="Times New Roman"/>
          <w:sz w:val="24"/>
          <w:szCs w:val="24"/>
        </w:rPr>
      </w:pPr>
      <w:r w:rsidRPr="00B74790">
        <w:rPr>
          <w:rFonts w:ascii="Times New Roman" w:hAnsi="Times New Roman" w:cs="Times New Roman"/>
          <w:sz w:val="24"/>
          <w:szCs w:val="24"/>
        </w:rPr>
        <w:t>Applied Econometric Methods Using R (TBA)</w:t>
      </w:r>
    </w:p>
    <w:p w:rsidR="00B67007" w:rsidRDefault="00B67007" w:rsidP="00B67007">
      <w:pPr>
        <w:rPr>
          <w:rFonts w:ascii="Times New Roman" w:hAnsi="Times New Roman" w:cs="Times New Roman"/>
          <w:sz w:val="24"/>
          <w:szCs w:val="24"/>
        </w:rPr>
      </w:pPr>
      <w:r w:rsidRPr="00B74790">
        <w:rPr>
          <w:rFonts w:ascii="Times New Roman" w:hAnsi="Times New Roman" w:cs="Times New Roman"/>
          <w:sz w:val="24"/>
          <w:szCs w:val="24"/>
        </w:rPr>
        <w:t>Nonparametric Analysis (TBA)</w:t>
      </w:r>
    </w:p>
    <w:p w:rsidR="00B67007" w:rsidRDefault="00B67007" w:rsidP="00B67007">
      <w:pPr>
        <w:rPr>
          <w:rFonts w:ascii="Times New Roman" w:hAnsi="Times New Roman" w:cs="Times New Roman"/>
          <w:sz w:val="24"/>
          <w:szCs w:val="24"/>
        </w:rPr>
      </w:pPr>
    </w:p>
    <w:p w:rsidR="00B67007" w:rsidRDefault="00B67007" w:rsidP="00B67007">
      <w:pPr>
        <w:rPr>
          <w:rFonts w:ascii="Times New Roman" w:hAnsi="Times New Roman" w:cs="Times New Roman"/>
          <w:sz w:val="24"/>
          <w:szCs w:val="24"/>
        </w:rPr>
      </w:pPr>
      <w:r w:rsidRPr="00EA2E83">
        <w:rPr>
          <w:rFonts w:ascii="Times New Roman" w:hAnsi="Times New Roman" w:cs="Times New Roman"/>
          <w:sz w:val="24"/>
          <w:szCs w:val="24"/>
        </w:rPr>
        <w:t>Events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007" w:rsidRDefault="00B67007" w:rsidP="00B67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January/February 2020 at the Tshwane University of Technology Business School</w:t>
      </w:r>
    </w:p>
    <w:p w:rsidR="00B67007" w:rsidRDefault="00B67007" w:rsidP="00B67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training staff and the public on the following;</w:t>
      </w:r>
    </w:p>
    <w:p w:rsidR="00B67007" w:rsidRPr="00EA2E83" w:rsidRDefault="00B67007" w:rsidP="00B67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Introductory statistics; Basics of regression analysis; Single equation estimation; S</w:t>
      </w:r>
      <w:r w:rsidRPr="00B74790">
        <w:rPr>
          <w:rFonts w:ascii="Times New Roman" w:hAnsi="Times New Roman" w:cs="Times New Roman"/>
          <w:sz w:val="24"/>
          <w:szCs w:val="24"/>
        </w:rPr>
        <w:t>tructural equation modelling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B74790">
        <w:rPr>
          <w:rFonts w:ascii="Times New Roman" w:hAnsi="Times New Roman" w:cs="Times New Roman"/>
          <w:sz w:val="24"/>
          <w:szCs w:val="24"/>
        </w:rPr>
        <w:t xml:space="preserve">Logit and Probit </w:t>
      </w:r>
      <w:r>
        <w:rPr>
          <w:rFonts w:ascii="Times New Roman" w:hAnsi="Times New Roman" w:cs="Times New Roman"/>
          <w:sz w:val="24"/>
          <w:szCs w:val="24"/>
        </w:rPr>
        <w:t>mode</w:t>
      </w:r>
      <w:r w:rsidRPr="00B74790">
        <w:rPr>
          <w:rFonts w:ascii="Times New Roman" w:hAnsi="Times New Roman" w:cs="Times New Roman"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8761D"/>
          <w:sz w:val="24"/>
          <w:szCs w:val="24"/>
        </w:rPr>
      </w:pPr>
    </w:p>
    <w:p w:rsidR="00B67007" w:rsidRPr="00F60F35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8761D"/>
          <w:sz w:val="24"/>
          <w:szCs w:val="24"/>
        </w:rPr>
      </w:pPr>
      <w:r w:rsidRPr="00F60F35">
        <w:rPr>
          <w:rFonts w:ascii="Arial" w:eastAsia="Times New Roman" w:hAnsi="Arial" w:cs="Arial"/>
          <w:b/>
          <w:bCs/>
          <w:color w:val="38761D"/>
          <w:sz w:val="24"/>
          <w:szCs w:val="24"/>
        </w:rPr>
        <w:t xml:space="preserve">5. Programs: Training and Events CLICK HERE button is a dummy button. Where should it link to? Do you have any info ready on that? I put the information you </w:t>
      </w:r>
      <w:r w:rsidRPr="00F60F35">
        <w:rPr>
          <w:rFonts w:ascii="Arial" w:eastAsia="Times New Roman" w:hAnsi="Arial" w:cs="Arial"/>
          <w:b/>
          <w:bCs/>
          <w:color w:val="38761D"/>
          <w:sz w:val="24"/>
          <w:szCs w:val="24"/>
        </w:rPr>
        <w:lastRenderedPageBreak/>
        <w:t>gave in the news section. Currently, I have linked the CLICK HERE button to        NEWS area </w:t>
      </w: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B67007" w:rsidRPr="003D07ED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Very intelligent one, however, we may use the information newly prepared at point 4 above.</w:t>
      </w:r>
    </w:p>
    <w:p w:rsidR="00B67007" w:rsidRPr="00F60F35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Pr="006C44E4" w:rsidRDefault="00B67007" w:rsidP="00B670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8761D"/>
          <w:sz w:val="24"/>
          <w:szCs w:val="24"/>
        </w:rPr>
      </w:pPr>
      <w:r w:rsidRPr="006C44E4">
        <w:rPr>
          <w:rFonts w:ascii="Arial" w:eastAsia="Times New Roman" w:hAnsi="Arial" w:cs="Arial"/>
          <w:b/>
          <w:bCs/>
          <w:color w:val="38761D"/>
          <w:sz w:val="24"/>
          <w:szCs w:val="24"/>
        </w:rPr>
        <w:t>News Section: I used the same pictures for all the training. I guess you need to change that. </w:t>
      </w: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 think what we have there is good to start with, otherwise, your expert opinion is required.</w:t>
      </w:r>
    </w:p>
    <w:p w:rsidR="00B67007" w:rsidRPr="006C44E4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Default="00B67007" w:rsidP="00B670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8761D"/>
          <w:sz w:val="24"/>
          <w:szCs w:val="24"/>
        </w:rPr>
      </w:pPr>
      <w:r w:rsidRPr="006C44E4">
        <w:rPr>
          <w:rFonts w:ascii="Arial" w:eastAsia="Times New Roman" w:hAnsi="Arial" w:cs="Arial"/>
          <w:b/>
          <w:bCs/>
          <w:color w:val="38761D"/>
          <w:sz w:val="24"/>
          <w:szCs w:val="24"/>
        </w:rPr>
        <w:t>News Sections. I used a dummy message for the description of the training. I guess you need to change that. </w:t>
      </w: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8761D"/>
          <w:sz w:val="24"/>
          <w:szCs w:val="24"/>
        </w:rPr>
      </w:pP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8761D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 think what we have there is good to start.</w:t>
      </w:r>
    </w:p>
    <w:p w:rsidR="00B67007" w:rsidRPr="006C44E4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8761D"/>
          <w:sz w:val="24"/>
          <w:szCs w:val="24"/>
        </w:rPr>
      </w:pPr>
    </w:p>
    <w:p w:rsidR="00B67007" w:rsidRPr="006C44E4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Pr="006C44E4" w:rsidRDefault="00B67007" w:rsidP="00B670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8761D"/>
          <w:sz w:val="24"/>
          <w:szCs w:val="24"/>
        </w:rPr>
      </w:pPr>
      <w:r w:rsidRPr="006C44E4">
        <w:rPr>
          <w:rFonts w:ascii="Arial" w:eastAsia="Times New Roman" w:hAnsi="Arial" w:cs="Arial"/>
          <w:b/>
          <w:bCs/>
          <w:color w:val="38761D"/>
          <w:sz w:val="24"/>
          <w:szCs w:val="24"/>
        </w:rPr>
        <w:t>Contact Us is not working at the moment. It would only start working when the site is launched. </w:t>
      </w: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 am planning to get landline this week for the phone number and may need to change it later. </w:t>
      </w: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About the company email address, how is it going to work separately or are you planning to link it to </w:t>
      </w:r>
      <w:hyperlink r:id="rId10" w:history="1">
        <w:r w:rsidRPr="00B05235">
          <w:rPr>
            <w:rStyle w:val="Hyperlink"/>
            <w:rFonts w:ascii="Arial" w:eastAsia="Times New Roman" w:hAnsi="Arial" w:cs="Arial"/>
            <w:sz w:val="24"/>
            <w:szCs w:val="24"/>
          </w:rPr>
          <w:t>larrygoldgc@gmail.com</w:t>
        </w:r>
      </w:hyperlink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Pr="006C44E4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Pr="005A509C" w:rsidRDefault="00B67007" w:rsidP="00B670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8761D"/>
          <w:sz w:val="24"/>
          <w:szCs w:val="24"/>
        </w:rPr>
      </w:pPr>
      <w:r w:rsidRPr="005A509C">
        <w:rPr>
          <w:rFonts w:ascii="Arial" w:eastAsia="Times New Roman" w:hAnsi="Arial" w:cs="Arial"/>
          <w:b/>
          <w:bCs/>
          <w:color w:val="38761D"/>
          <w:sz w:val="24"/>
          <w:szCs w:val="24"/>
        </w:rPr>
        <w:t>Social media icons are not navigating anywhere yet. I guess you need to include your social media handles. </w:t>
      </w: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Kindly advise me which one comes first social media </w:t>
      </w:r>
    </w:p>
    <w:p w:rsidR="00B67007" w:rsidRDefault="00B67007" w:rsidP="00B67007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But see this: </w:t>
      </w:r>
      <w:hyperlink r:id="rId11" w:history="1">
        <w:r>
          <w:rPr>
            <w:rStyle w:val="Hyperlink"/>
          </w:rPr>
          <w:t>https://www.facebook.com/LarryGold-Data-Science-110728590423587/?modal=admin_todo_tour</w:t>
        </w:r>
      </w:hyperlink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Pr="005A509C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67007" w:rsidRPr="00F60F35" w:rsidRDefault="00B67007" w:rsidP="00B67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60F35">
        <w:rPr>
          <w:rFonts w:ascii="Arial" w:eastAsia="Times New Roman" w:hAnsi="Arial" w:cs="Arial"/>
          <w:b/>
          <w:bCs/>
          <w:color w:val="38761D"/>
          <w:sz w:val="24"/>
          <w:szCs w:val="24"/>
        </w:rPr>
        <w:t>10. Subscribe button is not functional yet. If you have newsletters, then we can work on that. </w:t>
      </w:r>
    </w:p>
    <w:p w:rsidR="00B67007" w:rsidRDefault="00B67007" w:rsidP="00B67007">
      <w:pPr>
        <w:rPr>
          <w:rFonts w:ascii="Times New Roman" w:hAnsi="Times New Roman" w:cs="Times New Roman"/>
          <w:sz w:val="24"/>
          <w:szCs w:val="24"/>
        </w:rPr>
      </w:pPr>
    </w:p>
    <w:p w:rsidR="00B67007" w:rsidRDefault="00B67007" w:rsidP="00B67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use the e</w:t>
      </w:r>
      <w:r w:rsidRPr="00EA2E83">
        <w:rPr>
          <w:rFonts w:ascii="Times New Roman" w:hAnsi="Times New Roman" w:cs="Times New Roman"/>
          <w:sz w:val="24"/>
          <w:szCs w:val="24"/>
        </w:rPr>
        <w:t>vents</w:t>
      </w:r>
      <w:r>
        <w:rPr>
          <w:rFonts w:ascii="Times New Roman" w:hAnsi="Times New Roman" w:cs="Times New Roman"/>
          <w:sz w:val="24"/>
          <w:szCs w:val="24"/>
        </w:rPr>
        <w:t xml:space="preserve"> or current news information.</w:t>
      </w:r>
    </w:p>
    <w:p w:rsidR="00293CA0" w:rsidRPr="00B67007" w:rsidRDefault="00B67007" w:rsidP="00B67007">
      <w:bookmarkStart w:id="0" w:name="_GoBack"/>
      <w:bookmarkEnd w:id="0"/>
    </w:p>
    <w:sectPr w:rsidR="00293CA0" w:rsidRPr="00B6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C23AE"/>
    <w:multiLevelType w:val="hybridMultilevel"/>
    <w:tmpl w:val="C1E2B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E2778"/>
    <w:multiLevelType w:val="hybridMultilevel"/>
    <w:tmpl w:val="6E2AD7C8"/>
    <w:lvl w:ilvl="0" w:tplc="8E5039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07"/>
    <w:rsid w:val="00B67007"/>
    <w:rsid w:val="00DE05CA"/>
    <w:rsid w:val="00FD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7411D-01A0-4AD9-94E3-E71082E4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0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www.facebook.com/LarryGold-Data-Science-110728590423587/?modal=admin_todo_tour" TargetMode="External"/><Relationship Id="rId5" Type="http://schemas.openxmlformats.org/officeDocument/2006/relationships/diagramData" Target="diagrams/data1.xml"/><Relationship Id="rId10" Type="http://schemas.openxmlformats.org/officeDocument/2006/relationships/hyperlink" Target="mailto:larrygoldgc@gmail.com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6E8BCA-277C-43CF-9201-FF8D365C3561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0DE3B6-A7D7-4F1C-9377-3D115C4C21FD}">
      <dgm:prSet phldrT="[Text]"/>
      <dgm:spPr/>
      <dgm:t>
        <a:bodyPr/>
        <a:lstStyle/>
        <a:p>
          <a:r>
            <a:rPr lang="en-US" b="1"/>
            <a:t>Consulting services:</a:t>
          </a:r>
          <a:r>
            <a:rPr lang="en-US"/>
            <a:t> Problem-solving skills, getting things done.</a:t>
          </a:r>
        </a:p>
      </dgm:t>
    </dgm:pt>
    <dgm:pt modelId="{E5F832A2-AD2A-495E-A4C5-D203E878F21D}" type="parTrans" cxnId="{280854CD-C3CA-44DE-A8AF-019E60E3A0ED}">
      <dgm:prSet/>
      <dgm:spPr/>
      <dgm:t>
        <a:bodyPr/>
        <a:lstStyle/>
        <a:p>
          <a:endParaRPr lang="en-US"/>
        </a:p>
      </dgm:t>
    </dgm:pt>
    <dgm:pt modelId="{7636E32C-A5F9-4547-A4A8-2D4054C48798}" type="sibTrans" cxnId="{280854CD-C3CA-44DE-A8AF-019E60E3A0ED}">
      <dgm:prSet/>
      <dgm:spPr/>
      <dgm:t>
        <a:bodyPr/>
        <a:lstStyle/>
        <a:p>
          <a:endParaRPr lang="en-US"/>
        </a:p>
      </dgm:t>
    </dgm:pt>
    <dgm:pt modelId="{E26FBDDA-3700-49CD-88E5-71A6466E16BB}">
      <dgm:prSet phldrT="[Text]"/>
      <dgm:spPr/>
      <dgm:t>
        <a:bodyPr/>
        <a:lstStyle/>
        <a:p>
          <a:r>
            <a:rPr lang="en-US" b="1"/>
            <a:t>Research and Development</a:t>
          </a:r>
          <a:r>
            <a:rPr lang="en-US"/>
            <a:t>: Micro and Macro Data Analysis, Medical Data Analysis (Effect of medical treatment) - </a:t>
          </a:r>
        </a:p>
      </dgm:t>
    </dgm:pt>
    <dgm:pt modelId="{274FB20D-B0E8-4D36-A877-266B316ED87A}" type="parTrans" cxnId="{EBCD7D34-F8CA-48E2-AD3F-B67414BE89C8}">
      <dgm:prSet/>
      <dgm:spPr/>
      <dgm:t>
        <a:bodyPr/>
        <a:lstStyle/>
        <a:p>
          <a:endParaRPr lang="en-US"/>
        </a:p>
      </dgm:t>
    </dgm:pt>
    <dgm:pt modelId="{8F5C9AE9-3A85-426D-BE85-0E6A0CAA1A4B}" type="sibTrans" cxnId="{EBCD7D34-F8CA-48E2-AD3F-B67414BE89C8}">
      <dgm:prSet/>
      <dgm:spPr/>
      <dgm:t>
        <a:bodyPr/>
        <a:lstStyle/>
        <a:p>
          <a:endParaRPr lang="en-US"/>
        </a:p>
      </dgm:t>
    </dgm:pt>
    <dgm:pt modelId="{64DDA325-B9D7-4910-B745-AE2E552A3F8B}">
      <dgm:prSet phldrT="[Text]"/>
      <dgm:spPr/>
      <dgm:t>
        <a:bodyPr/>
        <a:lstStyle/>
        <a:p>
          <a:r>
            <a:rPr lang="en-US" b="1"/>
            <a:t>Training</a:t>
          </a:r>
          <a:r>
            <a:rPr lang="en-US"/>
            <a:t>:  Stata, SPSS, Eviews, R software, Matlab, Origin, Graph-pad Prism, SAS, Atlast.ti, Nvivo, and cite-space, pajek for the citation analysis of relevant kinds of literature.</a:t>
          </a:r>
        </a:p>
      </dgm:t>
    </dgm:pt>
    <dgm:pt modelId="{A35B5604-36E9-42F8-8D70-F444E5ED49D0}" type="parTrans" cxnId="{6DB1275E-E301-4338-8D7B-B4CA0545D787}">
      <dgm:prSet/>
      <dgm:spPr/>
      <dgm:t>
        <a:bodyPr/>
        <a:lstStyle/>
        <a:p>
          <a:endParaRPr lang="en-US"/>
        </a:p>
      </dgm:t>
    </dgm:pt>
    <dgm:pt modelId="{C9227E21-2762-46EF-952F-2173B0F8226D}" type="sibTrans" cxnId="{6DB1275E-E301-4338-8D7B-B4CA0545D787}">
      <dgm:prSet/>
      <dgm:spPr/>
      <dgm:t>
        <a:bodyPr/>
        <a:lstStyle/>
        <a:p>
          <a:endParaRPr lang="en-US"/>
        </a:p>
      </dgm:t>
    </dgm:pt>
    <dgm:pt modelId="{3284DDC0-9E7A-4FCC-9456-0BD704A08E35}">
      <dgm:prSet phldrT="[Text]"/>
      <dgm:spPr/>
      <dgm:t>
        <a:bodyPr/>
        <a:lstStyle/>
        <a:p>
          <a:r>
            <a:rPr lang="en-US" b="1"/>
            <a:t>Brain Storming: </a:t>
          </a:r>
          <a:r>
            <a:rPr lang="en-US"/>
            <a:t>To provide amaze solution on business and policies</a:t>
          </a:r>
        </a:p>
      </dgm:t>
    </dgm:pt>
    <dgm:pt modelId="{C7EF2342-1034-486D-9B06-DD149B4E4F69}" type="parTrans" cxnId="{7A6F8CE7-4A95-464C-BC02-A897109AB98D}">
      <dgm:prSet/>
      <dgm:spPr/>
      <dgm:t>
        <a:bodyPr/>
        <a:lstStyle/>
        <a:p>
          <a:endParaRPr lang="en-US"/>
        </a:p>
      </dgm:t>
    </dgm:pt>
    <dgm:pt modelId="{9D7D0022-03E9-402F-AFB7-16140709ADBC}" type="sibTrans" cxnId="{7A6F8CE7-4A95-464C-BC02-A897109AB98D}">
      <dgm:prSet/>
      <dgm:spPr/>
      <dgm:t>
        <a:bodyPr/>
        <a:lstStyle/>
        <a:p>
          <a:endParaRPr lang="en-US"/>
        </a:p>
      </dgm:t>
    </dgm:pt>
    <dgm:pt modelId="{57928406-E513-43AE-AF15-1C7B959F28A8}">
      <dgm:prSet phldrT="[Text]"/>
      <dgm:spPr/>
      <dgm:t>
        <a:bodyPr/>
        <a:lstStyle/>
        <a:p>
          <a:r>
            <a:rPr lang="en-US" b="1"/>
            <a:t>Other services</a:t>
          </a:r>
          <a:r>
            <a:rPr lang="en-US"/>
            <a:t>: Expert opinions – Human resources management; Production management, Supply chain, Business development, Tourism Management, Financial Management, Project Management, Health Management, Public and Private Partnership, Information Technology ETC</a:t>
          </a:r>
        </a:p>
      </dgm:t>
    </dgm:pt>
    <dgm:pt modelId="{77982406-3205-44A6-A1E9-56608A9F0473}" type="parTrans" cxnId="{33359615-ADEF-4280-B80A-305CF41E2D1C}">
      <dgm:prSet/>
      <dgm:spPr/>
      <dgm:t>
        <a:bodyPr/>
        <a:lstStyle/>
        <a:p>
          <a:endParaRPr lang="en-US"/>
        </a:p>
      </dgm:t>
    </dgm:pt>
    <dgm:pt modelId="{5E92A4DA-9FBA-4F75-BE58-A78C03497B98}" type="sibTrans" cxnId="{33359615-ADEF-4280-B80A-305CF41E2D1C}">
      <dgm:prSet/>
      <dgm:spPr/>
      <dgm:t>
        <a:bodyPr/>
        <a:lstStyle/>
        <a:p>
          <a:endParaRPr lang="en-US"/>
        </a:p>
      </dgm:t>
    </dgm:pt>
    <dgm:pt modelId="{802E5487-5AD4-4EFF-A22F-EC40B32B585B}">
      <dgm:prSet phldrT="[Text]"/>
      <dgm:spPr/>
      <dgm:t>
        <a:bodyPr/>
        <a:lstStyle/>
        <a:p>
          <a:r>
            <a:rPr lang="en-US" b="1"/>
            <a:t>Facilitation</a:t>
          </a:r>
          <a:r>
            <a:rPr lang="en-US"/>
            <a:t>: Expert event facilitation</a:t>
          </a:r>
        </a:p>
      </dgm:t>
    </dgm:pt>
    <dgm:pt modelId="{945905E8-1AC7-431B-8FC1-96995DAACBE9}" type="parTrans" cxnId="{CE24DB0D-A94B-4936-A3F6-7B9A13CFD4D1}">
      <dgm:prSet/>
      <dgm:spPr/>
      <dgm:t>
        <a:bodyPr/>
        <a:lstStyle/>
        <a:p>
          <a:endParaRPr lang="en-US"/>
        </a:p>
      </dgm:t>
    </dgm:pt>
    <dgm:pt modelId="{D85EA52F-4662-43B0-9731-768450934AD8}" type="sibTrans" cxnId="{CE24DB0D-A94B-4936-A3F6-7B9A13CFD4D1}">
      <dgm:prSet/>
      <dgm:spPr/>
      <dgm:t>
        <a:bodyPr/>
        <a:lstStyle/>
        <a:p>
          <a:endParaRPr lang="en-US"/>
        </a:p>
      </dgm:t>
    </dgm:pt>
    <dgm:pt modelId="{12CEF6B5-FC88-4118-906C-D2BD024BC5C5}" type="pres">
      <dgm:prSet presAssocID="{1C6E8BCA-277C-43CF-9201-FF8D365C3561}" presName="cycle" presStyleCnt="0">
        <dgm:presLayoutVars>
          <dgm:dir/>
          <dgm:resizeHandles val="exact"/>
        </dgm:presLayoutVars>
      </dgm:prSet>
      <dgm:spPr/>
    </dgm:pt>
    <dgm:pt modelId="{1A7E3DF2-0D5F-49E5-8F66-1F1FA86B94A3}" type="pres">
      <dgm:prSet presAssocID="{8B0DE3B6-A7D7-4F1C-9377-3D115C4C21FD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04B917-07E8-46A3-A559-E5E34DEDF4A0}" type="pres">
      <dgm:prSet presAssocID="{7636E32C-A5F9-4547-A4A8-2D4054C48798}" presName="sibTrans" presStyleLbl="sibTrans2D1" presStyleIdx="0" presStyleCnt="6"/>
      <dgm:spPr/>
    </dgm:pt>
    <dgm:pt modelId="{E0EFA5DB-9519-41C4-B576-67D00C113167}" type="pres">
      <dgm:prSet presAssocID="{7636E32C-A5F9-4547-A4A8-2D4054C48798}" presName="connectorText" presStyleLbl="sibTrans2D1" presStyleIdx="0" presStyleCnt="6"/>
      <dgm:spPr/>
    </dgm:pt>
    <dgm:pt modelId="{36DF3D5F-462A-4720-BE12-966058C04432}" type="pres">
      <dgm:prSet presAssocID="{E26FBDDA-3700-49CD-88E5-71A6466E16BB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823243-A09A-441F-B70F-EA5018619875}" type="pres">
      <dgm:prSet presAssocID="{8F5C9AE9-3A85-426D-BE85-0E6A0CAA1A4B}" presName="sibTrans" presStyleLbl="sibTrans2D1" presStyleIdx="1" presStyleCnt="6"/>
      <dgm:spPr/>
    </dgm:pt>
    <dgm:pt modelId="{2B539789-A55B-40AA-94F5-F04A51059E0F}" type="pres">
      <dgm:prSet presAssocID="{8F5C9AE9-3A85-426D-BE85-0E6A0CAA1A4B}" presName="connectorText" presStyleLbl="sibTrans2D1" presStyleIdx="1" presStyleCnt="6"/>
      <dgm:spPr/>
    </dgm:pt>
    <dgm:pt modelId="{D398C6DF-9C53-4A16-AC57-9360799B6E48}" type="pres">
      <dgm:prSet presAssocID="{64DDA325-B9D7-4910-B745-AE2E552A3F8B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660E0F2-1E91-4CFD-97E5-1E4B7CD7805E}" type="pres">
      <dgm:prSet presAssocID="{C9227E21-2762-46EF-952F-2173B0F8226D}" presName="sibTrans" presStyleLbl="sibTrans2D1" presStyleIdx="2" presStyleCnt="6"/>
      <dgm:spPr/>
    </dgm:pt>
    <dgm:pt modelId="{CDB19EE4-C6A3-46FF-9C30-3B08EB91E3BC}" type="pres">
      <dgm:prSet presAssocID="{C9227E21-2762-46EF-952F-2173B0F8226D}" presName="connectorText" presStyleLbl="sibTrans2D1" presStyleIdx="2" presStyleCnt="6"/>
      <dgm:spPr/>
    </dgm:pt>
    <dgm:pt modelId="{7ED5ED64-73D8-4610-ADC4-3466D4238E58}" type="pres">
      <dgm:prSet presAssocID="{3284DDC0-9E7A-4FCC-9456-0BD704A08E35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5BA3A5-D696-407E-B72E-94798900E089}" type="pres">
      <dgm:prSet presAssocID="{9D7D0022-03E9-402F-AFB7-16140709ADBC}" presName="sibTrans" presStyleLbl="sibTrans2D1" presStyleIdx="3" presStyleCnt="6"/>
      <dgm:spPr/>
    </dgm:pt>
    <dgm:pt modelId="{DBC22341-B65F-4192-8D45-DE41E3273AD9}" type="pres">
      <dgm:prSet presAssocID="{9D7D0022-03E9-402F-AFB7-16140709ADBC}" presName="connectorText" presStyleLbl="sibTrans2D1" presStyleIdx="3" presStyleCnt="6"/>
      <dgm:spPr/>
    </dgm:pt>
    <dgm:pt modelId="{2479BE92-C30F-407E-A6F8-419AE1B4A686}" type="pres">
      <dgm:prSet presAssocID="{57928406-E513-43AE-AF15-1C7B959F28A8}" presName="node" presStyleLbl="node1" presStyleIdx="4" presStyleCnt="6" custScaleX="181294" custScaleY="1241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76A4FC-B66B-4835-B957-3B657B8842B4}" type="pres">
      <dgm:prSet presAssocID="{5E92A4DA-9FBA-4F75-BE58-A78C03497B98}" presName="sibTrans" presStyleLbl="sibTrans2D1" presStyleIdx="4" presStyleCnt="6"/>
      <dgm:spPr/>
    </dgm:pt>
    <dgm:pt modelId="{349C1FA4-9079-448D-AF3A-C8141BB987C4}" type="pres">
      <dgm:prSet presAssocID="{5E92A4DA-9FBA-4F75-BE58-A78C03497B98}" presName="connectorText" presStyleLbl="sibTrans2D1" presStyleIdx="4" presStyleCnt="6"/>
      <dgm:spPr/>
    </dgm:pt>
    <dgm:pt modelId="{26B010E2-0800-477C-A561-0A12F24AE1D1}" type="pres">
      <dgm:prSet presAssocID="{802E5487-5AD4-4EFF-A22F-EC40B32B585B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E09CB0-1353-440D-8D11-E566B41204F5}" type="pres">
      <dgm:prSet presAssocID="{D85EA52F-4662-43B0-9731-768450934AD8}" presName="sibTrans" presStyleLbl="sibTrans2D1" presStyleIdx="5" presStyleCnt="6"/>
      <dgm:spPr/>
    </dgm:pt>
    <dgm:pt modelId="{CEA6669B-2226-4D02-96F4-3D09CB45CDF9}" type="pres">
      <dgm:prSet presAssocID="{D85EA52F-4662-43B0-9731-768450934AD8}" presName="connectorText" presStyleLbl="sibTrans2D1" presStyleIdx="5" presStyleCnt="6"/>
      <dgm:spPr/>
    </dgm:pt>
  </dgm:ptLst>
  <dgm:cxnLst>
    <dgm:cxn modelId="{0EDCF2E8-6CD2-4B48-9AEB-6133452B092F}" type="presOf" srcId="{7636E32C-A5F9-4547-A4A8-2D4054C48798}" destId="{E0EFA5DB-9519-41C4-B576-67D00C113167}" srcOrd="1" destOrd="0" presId="urn:microsoft.com/office/officeart/2005/8/layout/cycle2"/>
    <dgm:cxn modelId="{CE8C059B-DC78-4F88-B38E-C4A253A7493B}" type="presOf" srcId="{8F5C9AE9-3A85-426D-BE85-0E6A0CAA1A4B}" destId="{E9823243-A09A-441F-B70F-EA5018619875}" srcOrd="0" destOrd="0" presId="urn:microsoft.com/office/officeart/2005/8/layout/cycle2"/>
    <dgm:cxn modelId="{CE24DB0D-A94B-4936-A3F6-7B9A13CFD4D1}" srcId="{1C6E8BCA-277C-43CF-9201-FF8D365C3561}" destId="{802E5487-5AD4-4EFF-A22F-EC40B32B585B}" srcOrd="5" destOrd="0" parTransId="{945905E8-1AC7-431B-8FC1-96995DAACBE9}" sibTransId="{D85EA52F-4662-43B0-9731-768450934AD8}"/>
    <dgm:cxn modelId="{280854CD-C3CA-44DE-A8AF-019E60E3A0ED}" srcId="{1C6E8BCA-277C-43CF-9201-FF8D365C3561}" destId="{8B0DE3B6-A7D7-4F1C-9377-3D115C4C21FD}" srcOrd="0" destOrd="0" parTransId="{E5F832A2-AD2A-495E-A4C5-D203E878F21D}" sibTransId="{7636E32C-A5F9-4547-A4A8-2D4054C48798}"/>
    <dgm:cxn modelId="{D8E87891-EAE3-415B-8BE9-B6BE8427502D}" type="presOf" srcId="{D85EA52F-4662-43B0-9731-768450934AD8}" destId="{CEA6669B-2226-4D02-96F4-3D09CB45CDF9}" srcOrd="1" destOrd="0" presId="urn:microsoft.com/office/officeart/2005/8/layout/cycle2"/>
    <dgm:cxn modelId="{6FFB6E45-D3B8-475B-AB54-B622AD15E6CB}" type="presOf" srcId="{8F5C9AE9-3A85-426D-BE85-0E6A0CAA1A4B}" destId="{2B539789-A55B-40AA-94F5-F04A51059E0F}" srcOrd="1" destOrd="0" presId="urn:microsoft.com/office/officeart/2005/8/layout/cycle2"/>
    <dgm:cxn modelId="{FA41B65D-BA72-45F2-8627-444F36CE1918}" type="presOf" srcId="{64DDA325-B9D7-4910-B745-AE2E552A3F8B}" destId="{D398C6DF-9C53-4A16-AC57-9360799B6E48}" srcOrd="0" destOrd="0" presId="urn:microsoft.com/office/officeart/2005/8/layout/cycle2"/>
    <dgm:cxn modelId="{3E388980-E58D-4866-AF3F-017009A356FA}" type="presOf" srcId="{9D7D0022-03E9-402F-AFB7-16140709ADBC}" destId="{945BA3A5-D696-407E-B72E-94798900E089}" srcOrd="0" destOrd="0" presId="urn:microsoft.com/office/officeart/2005/8/layout/cycle2"/>
    <dgm:cxn modelId="{41808778-F1AC-44CB-8830-6DD79E0FC788}" type="presOf" srcId="{3284DDC0-9E7A-4FCC-9456-0BD704A08E35}" destId="{7ED5ED64-73D8-4610-ADC4-3466D4238E58}" srcOrd="0" destOrd="0" presId="urn:microsoft.com/office/officeart/2005/8/layout/cycle2"/>
    <dgm:cxn modelId="{0B927CC6-9B87-43AC-95B3-5E8BE8B6E9F5}" type="presOf" srcId="{C9227E21-2762-46EF-952F-2173B0F8226D}" destId="{F660E0F2-1E91-4CFD-97E5-1E4B7CD7805E}" srcOrd="0" destOrd="0" presId="urn:microsoft.com/office/officeart/2005/8/layout/cycle2"/>
    <dgm:cxn modelId="{A6B55817-F7CA-403D-99B5-2451EED20ED8}" type="presOf" srcId="{5E92A4DA-9FBA-4F75-BE58-A78C03497B98}" destId="{349C1FA4-9079-448D-AF3A-C8141BB987C4}" srcOrd="1" destOrd="0" presId="urn:microsoft.com/office/officeart/2005/8/layout/cycle2"/>
    <dgm:cxn modelId="{53389772-4FAD-4E3C-9C01-CF7D89A786A0}" type="presOf" srcId="{E26FBDDA-3700-49CD-88E5-71A6466E16BB}" destId="{36DF3D5F-462A-4720-BE12-966058C04432}" srcOrd="0" destOrd="0" presId="urn:microsoft.com/office/officeart/2005/8/layout/cycle2"/>
    <dgm:cxn modelId="{7A6F8CE7-4A95-464C-BC02-A897109AB98D}" srcId="{1C6E8BCA-277C-43CF-9201-FF8D365C3561}" destId="{3284DDC0-9E7A-4FCC-9456-0BD704A08E35}" srcOrd="3" destOrd="0" parTransId="{C7EF2342-1034-486D-9B06-DD149B4E4F69}" sibTransId="{9D7D0022-03E9-402F-AFB7-16140709ADBC}"/>
    <dgm:cxn modelId="{CF0112A2-AACA-41E3-8BFF-D9D7F21CB9C9}" type="presOf" srcId="{C9227E21-2762-46EF-952F-2173B0F8226D}" destId="{CDB19EE4-C6A3-46FF-9C30-3B08EB91E3BC}" srcOrd="1" destOrd="0" presId="urn:microsoft.com/office/officeart/2005/8/layout/cycle2"/>
    <dgm:cxn modelId="{6DB1275E-E301-4338-8D7B-B4CA0545D787}" srcId="{1C6E8BCA-277C-43CF-9201-FF8D365C3561}" destId="{64DDA325-B9D7-4910-B745-AE2E552A3F8B}" srcOrd="2" destOrd="0" parTransId="{A35B5604-36E9-42F8-8D70-F444E5ED49D0}" sibTransId="{C9227E21-2762-46EF-952F-2173B0F8226D}"/>
    <dgm:cxn modelId="{14A8DB7C-0B33-4B9C-8F9D-0E579AE01CD3}" type="presOf" srcId="{1C6E8BCA-277C-43CF-9201-FF8D365C3561}" destId="{12CEF6B5-FC88-4118-906C-D2BD024BC5C5}" srcOrd="0" destOrd="0" presId="urn:microsoft.com/office/officeart/2005/8/layout/cycle2"/>
    <dgm:cxn modelId="{73F803B1-8E29-44BB-980F-EE51008966F2}" type="presOf" srcId="{D85EA52F-4662-43B0-9731-768450934AD8}" destId="{E0E09CB0-1353-440D-8D11-E566B41204F5}" srcOrd="0" destOrd="0" presId="urn:microsoft.com/office/officeart/2005/8/layout/cycle2"/>
    <dgm:cxn modelId="{52389D04-96F2-464B-9C5A-34EE54E77F1F}" type="presOf" srcId="{9D7D0022-03E9-402F-AFB7-16140709ADBC}" destId="{DBC22341-B65F-4192-8D45-DE41E3273AD9}" srcOrd="1" destOrd="0" presId="urn:microsoft.com/office/officeart/2005/8/layout/cycle2"/>
    <dgm:cxn modelId="{EBCD7D34-F8CA-48E2-AD3F-B67414BE89C8}" srcId="{1C6E8BCA-277C-43CF-9201-FF8D365C3561}" destId="{E26FBDDA-3700-49CD-88E5-71A6466E16BB}" srcOrd="1" destOrd="0" parTransId="{274FB20D-B0E8-4D36-A877-266B316ED87A}" sibTransId="{8F5C9AE9-3A85-426D-BE85-0E6A0CAA1A4B}"/>
    <dgm:cxn modelId="{22CCA145-2ABE-4CC1-A48B-2AC1C59A022A}" type="presOf" srcId="{8B0DE3B6-A7D7-4F1C-9377-3D115C4C21FD}" destId="{1A7E3DF2-0D5F-49E5-8F66-1F1FA86B94A3}" srcOrd="0" destOrd="0" presId="urn:microsoft.com/office/officeart/2005/8/layout/cycle2"/>
    <dgm:cxn modelId="{DAB116D3-224A-43F7-A2ED-CE0C7591396D}" type="presOf" srcId="{5E92A4DA-9FBA-4F75-BE58-A78C03497B98}" destId="{6C76A4FC-B66B-4835-B957-3B657B8842B4}" srcOrd="0" destOrd="0" presId="urn:microsoft.com/office/officeart/2005/8/layout/cycle2"/>
    <dgm:cxn modelId="{3FF8DB47-89B2-4343-85B4-EF881F6A7462}" type="presOf" srcId="{57928406-E513-43AE-AF15-1C7B959F28A8}" destId="{2479BE92-C30F-407E-A6F8-419AE1B4A686}" srcOrd="0" destOrd="0" presId="urn:microsoft.com/office/officeart/2005/8/layout/cycle2"/>
    <dgm:cxn modelId="{CE980B6C-B0A8-4E26-8850-7A0C656EAF6D}" type="presOf" srcId="{7636E32C-A5F9-4547-A4A8-2D4054C48798}" destId="{6B04B917-07E8-46A3-A559-E5E34DEDF4A0}" srcOrd="0" destOrd="0" presId="urn:microsoft.com/office/officeart/2005/8/layout/cycle2"/>
    <dgm:cxn modelId="{5FF3F28C-8C7E-4698-930A-3D0A6FC980FE}" type="presOf" srcId="{802E5487-5AD4-4EFF-A22F-EC40B32B585B}" destId="{26B010E2-0800-477C-A561-0A12F24AE1D1}" srcOrd="0" destOrd="0" presId="urn:microsoft.com/office/officeart/2005/8/layout/cycle2"/>
    <dgm:cxn modelId="{33359615-ADEF-4280-B80A-305CF41E2D1C}" srcId="{1C6E8BCA-277C-43CF-9201-FF8D365C3561}" destId="{57928406-E513-43AE-AF15-1C7B959F28A8}" srcOrd="4" destOrd="0" parTransId="{77982406-3205-44A6-A1E9-56608A9F0473}" sibTransId="{5E92A4DA-9FBA-4F75-BE58-A78C03497B98}"/>
    <dgm:cxn modelId="{0AF2A200-FD02-433F-8D30-9290492AE934}" type="presParOf" srcId="{12CEF6B5-FC88-4118-906C-D2BD024BC5C5}" destId="{1A7E3DF2-0D5F-49E5-8F66-1F1FA86B94A3}" srcOrd="0" destOrd="0" presId="urn:microsoft.com/office/officeart/2005/8/layout/cycle2"/>
    <dgm:cxn modelId="{2EBA1926-B201-4B06-9092-46814A8F9903}" type="presParOf" srcId="{12CEF6B5-FC88-4118-906C-D2BD024BC5C5}" destId="{6B04B917-07E8-46A3-A559-E5E34DEDF4A0}" srcOrd="1" destOrd="0" presId="urn:microsoft.com/office/officeart/2005/8/layout/cycle2"/>
    <dgm:cxn modelId="{AD7DDBDA-4440-4C0C-8087-39CDEAC8AC3C}" type="presParOf" srcId="{6B04B917-07E8-46A3-A559-E5E34DEDF4A0}" destId="{E0EFA5DB-9519-41C4-B576-67D00C113167}" srcOrd="0" destOrd="0" presId="urn:microsoft.com/office/officeart/2005/8/layout/cycle2"/>
    <dgm:cxn modelId="{8016BD07-F4C6-4ECB-AE55-9F84CC0B6A01}" type="presParOf" srcId="{12CEF6B5-FC88-4118-906C-D2BD024BC5C5}" destId="{36DF3D5F-462A-4720-BE12-966058C04432}" srcOrd="2" destOrd="0" presId="urn:microsoft.com/office/officeart/2005/8/layout/cycle2"/>
    <dgm:cxn modelId="{7673BB03-C929-4305-8475-FB93D388D373}" type="presParOf" srcId="{12CEF6B5-FC88-4118-906C-D2BD024BC5C5}" destId="{E9823243-A09A-441F-B70F-EA5018619875}" srcOrd="3" destOrd="0" presId="urn:microsoft.com/office/officeart/2005/8/layout/cycle2"/>
    <dgm:cxn modelId="{D7D5DC99-9242-4A55-887C-42F63A653CC7}" type="presParOf" srcId="{E9823243-A09A-441F-B70F-EA5018619875}" destId="{2B539789-A55B-40AA-94F5-F04A51059E0F}" srcOrd="0" destOrd="0" presId="urn:microsoft.com/office/officeart/2005/8/layout/cycle2"/>
    <dgm:cxn modelId="{CB9F4EC4-6915-4B35-830B-5EA808E43505}" type="presParOf" srcId="{12CEF6B5-FC88-4118-906C-D2BD024BC5C5}" destId="{D398C6DF-9C53-4A16-AC57-9360799B6E48}" srcOrd="4" destOrd="0" presId="urn:microsoft.com/office/officeart/2005/8/layout/cycle2"/>
    <dgm:cxn modelId="{39D4396C-3584-497C-84C1-CAB83ED7A699}" type="presParOf" srcId="{12CEF6B5-FC88-4118-906C-D2BD024BC5C5}" destId="{F660E0F2-1E91-4CFD-97E5-1E4B7CD7805E}" srcOrd="5" destOrd="0" presId="urn:microsoft.com/office/officeart/2005/8/layout/cycle2"/>
    <dgm:cxn modelId="{8FF1A14B-B76C-4C31-9A43-9B8C2CA4307D}" type="presParOf" srcId="{F660E0F2-1E91-4CFD-97E5-1E4B7CD7805E}" destId="{CDB19EE4-C6A3-46FF-9C30-3B08EB91E3BC}" srcOrd="0" destOrd="0" presId="urn:microsoft.com/office/officeart/2005/8/layout/cycle2"/>
    <dgm:cxn modelId="{F15D2CAE-4969-4C3B-9A4A-687E116A79F8}" type="presParOf" srcId="{12CEF6B5-FC88-4118-906C-D2BD024BC5C5}" destId="{7ED5ED64-73D8-4610-ADC4-3466D4238E58}" srcOrd="6" destOrd="0" presId="urn:microsoft.com/office/officeart/2005/8/layout/cycle2"/>
    <dgm:cxn modelId="{811669D9-9939-4408-97C1-DFFC600432B9}" type="presParOf" srcId="{12CEF6B5-FC88-4118-906C-D2BD024BC5C5}" destId="{945BA3A5-D696-407E-B72E-94798900E089}" srcOrd="7" destOrd="0" presId="urn:microsoft.com/office/officeart/2005/8/layout/cycle2"/>
    <dgm:cxn modelId="{B861F77D-5CBD-41C0-BE83-DDD68893EFDA}" type="presParOf" srcId="{945BA3A5-D696-407E-B72E-94798900E089}" destId="{DBC22341-B65F-4192-8D45-DE41E3273AD9}" srcOrd="0" destOrd="0" presId="urn:microsoft.com/office/officeart/2005/8/layout/cycle2"/>
    <dgm:cxn modelId="{D0B5F01C-7029-455F-91F0-E2E556B86B0F}" type="presParOf" srcId="{12CEF6B5-FC88-4118-906C-D2BD024BC5C5}" destId="{2479BE92-C30F-407E-A6F8-419AE1B4A686}" srcOrd="8" destOrd="0" presId="urn:microsoft.com/office/officeart/2005/8/layout/cycle2"/>
    <dgm:cxn modelId="{E2EAA2A6-03E5-4978-9C4B-ECBB9E0C79D9}" type="presParOf" srcId="{12CEF6B5-FC88-4118-906C-D2BD024BC5C5}" destId="{6C76A4FC-B66B-4835-B957-3B657B8842B4}" srcOrd="9" destOrd="0" presId="urn:microsoft.com/office/officeart/2005/8/layout/cycle2"/>
    <dgm:cxn modelId="{A1DDF098-5961-4696-BB8A-821628A50FA2}" type="presParOf" srcId="{6C76A4FC-B66B-4835-B957-3B657B8842B4}" destId="{349C1FA4-9079-448D-AF3A-C8141BB987C4}" srcOrd="0" destOrd="0" presId="urn:microsoft.com/office/officeart/2005/8/layout/cycle2"/>
    <dgm:cxn modelId="{DEF32817-9FD3-48AD-AB64-11F285250E47}" type="presParOf" srcId="{12CEF6B5-FC88-4118-906C-D2BD024BC5C5}" destId="{26B010E2-0800-477C-A561-0A12F24AE1D1}" srcOrd="10" destOrd="0" presId="urn:microsoft.com/office/officeart/2005/8/layout/cycle2"/>
    <dgm:cxn modelId="{FDC6942F-F53E-457A-BF7C-3D76EA90B170}" type="presParOf" srcId="{12CEF6B5-FC88-4118-906C-D2BD024BC5C5}" destId="{E0E09CB0-1353-440D-8D11-E566B41204F5}" srcOrd="11" destOrd="0" presId="urn:microsoft.com/office/officeart/2005/8/layout/cycle2"/>
    <dgm:cxn modelId="{21A5ABC7-0814-4855-B714-D4E3E3E3147E}" type="presParOf" srcId="{E0E09CB0-1353-440D-8D11-E566B41204F5}" destId="{CEA6669B-2226-4D02-96F4-3D09CB45CDF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7E3DF2-0D5F-49E5-8F66-1F1FA86B94A3}">
      <dsp:nvSpPr>
        <dsp:cNvPr id="0" name=""/>
        <dsp:cNvSpPr/>
      </dsp:nvSpPr>
      <dsp:spPr>
        <a:xfrm>
          <a:off x="2506288" y="593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Consulting services:</a:t>
          </a:r>
          <a:r>
            <a:rPr lang="en-US" sz="500" kern="1200"/>
            <a:t> Problem-solving skills, getting things done.</a:t>
          </a:r>
        </a:p>
      </dsp:txBody>
      <dsp:txXfrm>
        <a:off x="2623198" y="117503"/>
        <a:ext cx="564494" cy="564494"/>
      </dsp:txXfrm>
    </dsp:sp>
    <dsp:sp modelId="{6B04B917-07E8-46A3-A559-E5E34DEDF4A0}">
      <dsp:nvSpPr>
        <dsp:cNvPr id="0" name=""/>
        <dsp:cNvSpPr/>
      </dsp:nvSpPr>
      <dsp:spPr>
        <a:xfrm rot="1800000">
          <a:off x="3313465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317748" y="600032"/>
        <a:ext cx="149192" cy="161658"/>
      </dsp:txXfrm>
    </dsp:sp>
    <dsp:sp modelId="{36DF3D5F-462A-4720-BE12-966058C04432}">
      <dsp:nvSpPr>
        <dsp:cNvPr id="0" name=""/>
        <dsp:cNvSpPr/>
      </dsp:nvSpPr>
      <dsp:spPr>
        <a:xfrm>
          <a:off x="3545907" y="600818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Research and Development</a:t>
          </a:r>
          <a:r>
            <a:rPr lang="en-US" sz="500" kern="1200"/>
            <a:t>: Micro and Macro Data Analysis, Medical Data Analysis (Effect of medical treatment) - </a:t>
          </a:r>
        </a:p>
      </dsp:txBody>
      <dsp:txXfrm>
        <a:off x="3662817" y="717728"/>
        <a:ext cx="564494" cy="564494"/>
      </dsp:txXfrm>
    </dsp:sp>
    <dsp:sp modelId="{E9823243-A09A-441F-B70F-EA5018619875}">
      <dsp:nvSpPr>
        <dsp:cNvPr id="0" name=""/>
        <dsp:cNvSpPr/>
      </dsp:nvSpPr>
      <dsp:spPr>
        <a:xfrm rot="5400000">
          <a:off x="3838498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870468" y="1481369"/>
        <a:ext cx="149192" cy="161658"/>
      </dsp:txXfrm>
    </dsp:sp>
    <dsp:sp modelId="{D398C6DF-9C53-4A16-AC57-9360799B6E48}">
      <dsp:nvSpPr>
        <dsp:cNvPr id="0" name=""/>
        <dsp:cNvSpPr/>
      </dsp:nvSpPr>
      <dsp:spPr>
        <a:xfrm>
          <a:off x="3545907" y="1801267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Training</a:t>
          </a:r>
          <a:r>
            <a:rPr lang="en-US" sz="500" kern="1200"/>
            <a:t>:  Stata, SPSS, Eviews, R software, Matlab, Origin, Graph-pad Prism, SAS, Atlast.ti, Nvivo, and cite-space, pajek for the citation analysis of relevant kinds of literature.</a:t>
          </a:r>
        </a:p>
      </dsp:txBody>
      <dsp:txXfrm>
        <a:off x="3662817" y="1918177"/>
        <a:ext cx="564494" cy="564494"/>
      </dsp:txXfrm>
    </dsp:sp>
    <dsp:sp modelId="{F660E0F2-1E91-4CFD-97E5-1E4B7CD7805E}">
      <dsp:nvSpPr>
        <dsp:cNvPr id="0" name=""/>
        <dsp:cNvSpPr/>
      </dsp:nvSpPr>
      <dsp:spPr>
        <a:xfrm rot="9000000">
          <a:off x="3323913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 rot="10800000">
        <a:off x="3383569" y="2400706"/>
        <a:ext cx="149192" cy="161658"/>
      </dsp:txXfrm>
    </dsp:sp>
    <dsp:sp modelId="{7ED5ED64-73D8-4610-ADC4-3466D4238E58}">
      <dsp:nvSpPr>
        <dsp:cNvPr id="0" name=""/>
        <dsp:cNvSpPr/>
      </dsp:nvSpPr>
      <dsp:spPr>
        <a:xfrm>
          <a:off x="2506288" y="2401491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Brain Storming: </a:t>
          </a:r>
          <a:r>
            <a:rPr lang="en-US" sz="500" kern="1200"/>
            <a:t>To provide amaze solution on business and policies</a:t>
          </a:r>
        </a:p>
      </dsp:txBody>
      <dsp:txXfrm>
        <a:off x="2623198" y="2518401"/>
        <a:ext cx="564494" cy="564494"/>
      </dsp:txXfrm>
    </dsp:sp>
    <dsp:sp modelId="{945BA3A5-D696-407E-B72E-94798900E089}">
      <dsp:nvSpPr>
        <dsp:cNvPr id="0" name=""/>
        <dsp:cNvSpPr/>
      </dsp:nvSpPr>
      <dsp:spPr>
        <a:xfrm rot="12600000">
          <a:off x="2448447" y="2426948"/>
          <a:ext cx="86125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 rot="10800000">
        <a:off x="2472553" y="2487293"/>
        <a:ext cx="60288" cy="161658"/>
      </dsp:txXfrm>
    </dsp:sp>
    <dsp:sp modelId="{2479BE92-C30F-407E-A6F8-419AE1B4A686}">
      <dsp:nvSpPr>
        <dsp:cNvPr id="0" name=""/>
        <dsp:cNvSpPr/>
      </dsp:nvSpPr>
      <dsp:spPr>
        <a:xfrm>
          <a:off x="1142178" y="1704974"/>
          <a:ext cx="1447295" cy="9908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Other services</a:t>
          </a:r>
          <a:r>
            <a:rPr lang="en-US" sz="500" kern="1200"/>
            <a:t>: Expert opinions – Human resources management; Production management, Supply chain, Business development, Tourism Management, Financial Management, Project Management, Health Management, Public and Private Partnership, Information Technology ETC</a:t>
          </a:r>
        </a:p>
      </dsp:txBody>
      <dsp:txXfrm>
        <a:off x="1354129" y="1850088"/>
        <a:ext cx="1023393" cy="700671"/>
      </dsp:txXfrm>
    </dsp:sp>
    <dsp:sp modelId="{6C76A4FC-B66B-4835-B957-3B657B8842B4}">
      <dsp:nvSpPr>
        <dsp:cNvPr id="0" name=""/>
        <dsp:cNvSpPr/>
      </dsp:nvSpPr>
      <dsp:spPr>
        <a:xfrm rot="16200000">
          <a:off x="1784777" y="1421925"/>
          <a:ext cx="162096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1809092" y="1500126"/>
        <a:ext cx="113467" cy="161658"/>
      </dsp:txXfrm>
    </dsp:sp>
    <dsp:sp modelId="{26B010E2-0800-477C-A561-0A12F24AE1D1}">
      <dsp:nvSpPr>
        <dsp:cNvPr id="0" name=""/>
        <dsp:cNvSpPr/>
      </dsp:nvSpPr>
      <dsp:spPr>
        <a:xfrm>
          <a:off x="1466668" y="600818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kern="1200"/>
            <a:t>Facilitation</a:t>
          </a:r>
          <a:r>
            <a:rPr lang="en-US" sz="500" kern="1200"/>
            <a:t>: Expert event facilitation</a:t>
          </a:r>
        </a:p>
      </dsp:txBody>
      <dsp:txXfrm>
        <a:off x="1583578" y="717728"/>
        <a:ext cx="564494" cy="564494"/>
      </dsp:txXfrm>
    </dsp:sp>
    <dsp:sp modelId="{E0E09CB0-1353-440D-8D11-E566B41204F5}">
      <dsp:nvSpPr>
        <dsp:cNvPr id="0" name=""/>
        <dsp:cNvSpPr/>
      </dsp:nvSpPr>
      <dsp:spPr>
        <a:xfrm rot="19800000">
          <a:off x="2273846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2278129" y="638034"/>
        <a:ext cx="149192" cy="1616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WITSNCBUSER</dc:creator>
  <cp:keywords/>
  <dc:description/>
  <cp:lastModifiedBy>WITSNCBUSER</cp:lastModifiedBy>
  <cp:revision>1</cp:revision>
  <dcterms:created xsi:type="dcterms:W3CDTF">2019-12-16T09:47:00Z</dcterms:created>
  <dcterms:modified xsi:type="dcterms:W3CDTF">2019-12-16T09:52:00Z</dcterms:modified>
</cp:coreProperties>
</file>