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6D5" w:rsidRDefault="009F76D5" w:rsidP="009F76D5">
      <w:pPr>
        <w:spacing w:after="100" w:afterAutospacing="1" w:line="288" w:lineRule="auto"/>
        <w:ind w:firstLine="709"/>
        <w:jc w:val="both"/>
        <w:rPr>
          <w:b/>
          <w:sz w:val="28"/>
          <w:szCs w:val="28"/>
        </w:rPr>
      </w:pPr>
      <w:r w:rsidRPr="00664B14">
        <w:rPr>
          <w:b/>
          <w:sz w:val="26"/>
          <w:szCs w:val="26"/>
        </w:rPr>
        <w:t>8</w:t>
      </w:r>
      <w:r>
        <w:rPr>
          <w:b/>
          <w:sz w:val="26"/>
          <w:szCs w:val="26"/>
        </w:rPr>
        <w:t> </w:t>
      </w:r>
      <w:r>
        <w:rPr>
          <w:b/>
          <w:sz w:val="28"/>
          <w:szCs w:val="28"/>
        </w:rPr>
        <w:t xml:space="preserve">Энергосбережение и ресурсоэффективность  </w:t>
      </w:r>
    </w:p>
    <w:p w:rsidR="009F76D5" w:rsidRPr="00990699" w:rsidRDefault="009F76D5" w:rsidP="009F76D5">
      <w:pPr>
        <w:spacing w:after="100" w:afterAutospacing="1" w:line="288" w:lineRule="auto"/>
        <w:ind w:firstLine="709"/>
        <w:jc w:val="both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>8.1 Ресурсосбережение и государственные требования к ресурсосбережению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Ресурсосбережение можно охарактеризовать как снижение </w:t>
      </w:r>
      <w:r w:rsidRPr="00DF46F2">
        <w:rPr>
          <w:rFonts w:eastAsia="TimesNewRoman"/>
          <w:sz w:val="26"/>
          <w:szCs w:val="26"/>
        </w:rPr>
        <w:t>материалоемкости единицы продукции, увеличение выхода конечной продукции, сокращение потерь в производственном процессе путем применения достижений техники и технологий</w:t>
      </w:r>
      <w:r w:rsidRPr="00DF46F2">
        <w:rPr>
          <w:color w:val="000000"/>
          <w:sz w:val="26"/>
          <w:szCs w:val="26"/>
        </w:rPr>
        <w:t>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Республике Беларусь действует Межгосударственный стандарт разработанный Межгосударственным Техническим комитетом по стандартизации МТК 111.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Настоящий стандарт является основополагающим и устанавливает цель, задачи, объекты, основные принципы, термины и классификацию групп требований рационального использования и экономного расходования материальных ресурсов на всех стадиях жизненного цикла веществ, материалов, изделий, продукции при проведении работ и оказании услуг юридическим и физическим лицам.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Целью стандартизации в области ресурсосбережения является создание организационно-методической и нормативной основы, необходимой и достаточной для проведения государственной технической политики, направленной на снижение ресурсоемкости получаемого дохода без ухудшения условий экономического развития страны при безусловном обеспечении высоких потребительских свойств продукции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Требования ресурсосбережения подразделяют на три группы: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требования ресурсосодержания, определяющие совершенство процессов, продукции, работ и услуг, например по составу и количеству использованных материалов, массе, габаритам, объему изделия;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требования ресурсоемкости (по технологичности), определяющие возможность достижения оптимальных затрат ресурсов при изготовлении, ремонте и утилизации продукции, а также выполнении различных работ и оказании услуг с учетом требований экологической безопасности;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требования ресурсоэкономичности изделия, определяющие возможность достижения оптимальных затрат ресурсов при эксплуатации, ремонте и утилизации продукции, а также при выполнении работ и оказании услуг.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Указанные группы требований взаимосвязаны при: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разработке продукции, планировании работ и услуг (устанавливают проектные требования ресурсосодержания и ресурсоэкономичности, рекомендации по ресурсоемкости);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изготовлении продукции, выполнении работ и оказании услуг (устанавливают уточненные (контрольные) требования ресурсоемкости (по технологичности));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эксплуатации продукции и выполнении работ и оказании услуг (устанавливают уточненные (контрольные) требования ресурсоэкономичности и ресурсоемкости));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 xml:space="preserve">утилизации продукции (устанавливают требования ресурсоемкости и ресурсоэкономичности).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lastRenderedPageBreak/>
        <w:t>8.2 Ресурсосбережение в радиоэлектронной промышленности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процессе хозяйственной деятельности ресурсы предприятия занимают одно из центральных мест, поэтому вопрос ресурсосбережения и определения оптимального соотношения ресурсов на предприятии очень актуален в настоящее время. Финансовая политика в области ресурсов направлено воздействует на долговременное состояние предприятия, а так же определяет его текущее состояние. Она диктует тенденции экономического развития, перспективный уровень научно-технического прогресса, состояние производственных мощностей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Актуальность данной темы помимо прочего заключается в том, что в процессе хозяйственной деятельности практически все белорусские предприятия сталкиваются с проблемой нехватки ресурсов для обеспечения нормальной работы.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Классификация ресурсов и их характеристика.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Производство различных благ и вся хозяйственная деятельность базируются на использовании различных экономических ресурсов. Под экономическими ресурсами понимают все виды ресурсов, используемые в процессе товаров и услуг. К ресурсам предприятия относятся: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земля (природные ресурсы) -капитал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кадровый потенциал;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предпринимательские способности.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Основные фонды </w:t>
      </w:r>
      <w:r>
        <w:rPr>
          <w:color w:val="000000"/>
          <w:sz w:val="26"/>
          <w:szCs w:val="26"/>
        </w:rPr>
        <w:t>–</w:t>
      </w:r>
      <w:r w:rsidRPr="00664B14">
        <w:rPr>
          <w:color w:val="000000"/>
          <w:sz w:val="26"/>
          <w:szCs w:val="26"/>
        </w:rPr>
        <w:t xml:space="preserve"> </w:t>
      </w:r>
      <w:r w:rsidRPr="00DF46F2">
        <w:rPr>
          <w:color w:val="000000"/>
          <w:sz w:val="26"/>
          <w:szCs w:val="26"/>
        </w:rPr>
        <w:t>это часть производственных фондов, которая вещественно воплощена в средствах труда, сохраняет в течение длительного времени свою натуральную форму, переносит по частям стоимость продукции и возмещается только после проведения нескольких производственных циклов.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зависимости от назначения основные фонды делятся на основные и неосновные производственные фонды.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К основным производственным относятся фонды, которые непосредственно участвуют в производственном процессе или создают условия для производственного процесса (производственные здания, трубопроводы и др.)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Основные непроизводственные фонды</w:t>
      </w:r>
      <w:r w:rsidRPr="00664B14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объекты бытового и культурного назначения, медицинские учреждения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средства</w:t>
      </w:r>
      <w:r w:rsidRPr="00664B14">
        <w:rPr>
          <w:b/>
          <w:bCs/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совокупность денежных средств, авансируемых для создания оборотных производственных фондов и фондов обращения, обеспечивающих непрерывный кругооборот денежных средств.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Далее следует отметить, что к оборотным производственным фондам относятся предметы труда (сырье, основные материалы и полуфабрикаты, вспомогательные материалы, топливо, тара, запасные части, средства труда со сроком службы не более 1 года или стоимостью не более пятидесятикратного установленного минимального размера оплаты труда в месяц (МБП и инструменты), незавершенное производство и расходы будущих периодов.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lastRenderedPageBreak/>
        <w:t>К фондам обращения относятся средства предприятия, вложенные в запасы готовой продукции, товары отгруженные, но неоплаченные, а также средства в расчетах и денежные средства в кассе и на счетах.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производственные фонды вступают в производство в своей натуральной форме и в процессе изготовления продукции целиком потребляются. Они переносят свою стоимость на создаваемый продукт.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Оборотные средства обеспечивают непрерывность производства и реализации продукции.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Фонды обращения связанные с обслуживанием процесса обращения товаров. Они не участвуют в образовании стоимости, а являются ее носителями. После изготовления продукции и ее реализации стоимость оборотных средств возмещается в составе выручки от реализации продукции, что создает возможность систематического возобновления процесса производства. Он осуществляется путем непрерывного кругооборота средств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своем движении оборотные средства проходят последовательно 3 стадии: денежную, производственную и товарную.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Эффективное использование ресурсов во многом зависит от принципов организации производства. Так ритмичность, слаженность и высокая результативность зависит от оптимальных размеров оборотных средств. Поэтому большое значение приобретает процесс нормирования оборотных средств, который относится к текущему финансовому планированию на предприятии. Для формирования оборотных средств предприятие использует собственные и приравненные к ним средства, а так же привлеченные и заемные пассивы. Источниками формирования оборотных средств могут быть: прибыль, кредиты, акционерный (уставный) капитал, паевые взносы, бюджетные средства, перераспределенные ресурсы, кредиторская задолженность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Отдельно выделяется категория денежного капитала.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Финансовые ресурсы</w:t>
      </w:r>
      <w:r w:rsidRPr="00664B14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это денежные средства, имеющиеся в распоряжении предприятия и предназначенные для осуществления текущих затрат по расширенному воспроизводству для выполнения финансовых обязательств и экономического стимулирования работающих. Финансовые ресурсы направляются так же на содержание и развитие объектов непроизводственной сферы, потребление, накопление в специальные резервные фонды и др.</w:t>
      </w:r>
    </w:p>
    <w:p w:rsidR="009F76D5" w:rsidRPr="00DF46F2" w:rsidRDefault="009F76D5" w:rsidP="009F76D5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F46F2">
        <w:rPr>
          <w:sz w:val="26"/>
          <w:szCs w:val="26"/>
        </w:rPr>
        <w:t xml:space="preserve">Формирование финансовых ресурсов происходит за счет целого ряда источников. Первоначальное формирование финансовых ресурсов происходит в момент учреждения предприятия, когда образуется уставный капитал. В основном же финансовые ресурсы формируются за счет прибыли, а также перечисленных в выше изложенной схеме источников. Кадры или трудовые ресурсы предприятия – совокупность работников различных профессионально-квалификационных групп, занятых на предприятии и входящих в его списочный состав. Трудовые ресурсы приводят в движение материальные </w:t>
      </w:r>
      <w:r w:rsidRPr="00DF46F2">
        <w:rPr>
          <w:sz w:val="26"/>
          <w:szCs w:val="26"/>
        </w:rPr>
        <w:lastRenderedPageBreak/>
        <w:t>элементы производства, создают продукт, стоимость и прибавочный продукт в форме прибыли.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Отличие данного вида ресурсов от других заключается в том, что каждый наемный работник может отказаться от предложенных условий и потребовать изменения условий труда, переобучения другим профессиям, может уволиться с предприятия по собственному желанию. Кадровый состав предприятия и его изменения имеют определенные количественные, качественные и структурные характеристики, которые могут быть с меньшей или большей степенью достоверности изменены и отражены следующими абсолютными и относительными показателями: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списочная и явочная численность работников предприятия и его внутренних подразделений отдельных категорий и групп на определенную дату;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среднесписочная численность работников предприятия и его внутренних подразделений за определенный период;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удельный вес работников отдельных подразделений в общей численности работников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темпы роста (прироста) численности работников предприятия за определенный период;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средний разряд рабочих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удельный вес служащих, имеющих высшее или среднее специальное образование в общей численности служащих и работников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средний стаж работы по специальности руководителей и специалистов предприятия;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текучесть кадров по приему и увольнению работников;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фондовооруженность труда работников и рабочих на предприятии и др.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Совокупность перечисленных и ряда других показателей может дать представление о количественном, качественном и структурном состоянии персонала предприятия и тенденциях их изменения для целей управления персоналом, в том числе планирования, анализа и разработки мероприятий по повышению эффективности использования трудовых ресурсов предприятия.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Эффективность использования трудовых ресурсов предприятия характеризует производительность труда, которая определяется количеством продукции, произведенной в единицу рабочего времени, или затратами труда на единицу произведенной продукции или выполненной работы.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современной рыночной экономике и жесткой конкуренции, в условиях переходного периода, в котором находится Россия сегодня, довольно актуальным стал вопрос об экономии и рациональном использовании ресурсов.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последнее десятилетие проблема экономии ресурсов на предприятии особенно обострилась. Необходимо осуществлять техническое перевооружение или </w:t>
      </w:r>
      <w:r w:rsidRPr="00DF46F2">
        <w:rPr>
          <w:color w:val="000000"/>
          <w:sz w:val="26"/>
          <w:szCs w:val="26"/>
        </w:rPr>
        <w:lastRenderedPageBreak/>
        <w:t>реконструкцию действующих предприятий -перевести их на ресурсосберегающие технологии.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Ресурсосбережение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это совокупность мер по экономному и эффективному использованию всех факторов производства, общее свойство которых состоит в потенциальной возможности их участия в производстве (производственные ресурсы) и в потреблении(потребительские ресурсы). Ресурсосбережение означает использование всех видов ресурсов (материальных, трудовых, природных, финансовых и других) для решения задач экономического и социального развития. Поскольку потребности людей и общества стремительно растут, а ресурсы ограничены и редки, то роль ресурсосбережения в решении коренной триединой проблемы: что, как, для кого производить все возрастает. Ресурсосбережение охватывает не только факторы производства, но и продукцию, поскольку продукция одной отрасли потребляется в другой, связанной с ней общественным разделением труда.</w:t>
      </w:r>
    </w:p>
    <w:p w:rsidR="009F76D5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Ресурсосбережение предусматривает удовлетворение потребности народного хозяйства в их приросте преимущественно за счет экономии. Достигается это путем комплексного использования ресурсов, устранения потерь при добыче, транспортировке и хранении, сокращении отходов при переработке, более широкого вовлечения в хозяйственный оборот вторичных ресурсов и попутных продуктов, путем улавливания ценных продуктов из отходящих газов и водных стоков, утилизации отбросов и др.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Соблюдение ресурсосбережения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важная характеристика качества техники и технологии. Техника считается ресурсосберегающей, если она требует меньше расхода ресурсов на изготовление и эксплуатацию. Ресурсосберегающей технологией называют технологию малоотходную или безотходную. Необходимость ресурсосбережения вызвана дефицитом многих видов ресурсов, истощением их запасов в природе, значительным удорожанием добычи и другими факторами.</w:t>
      </w:r>
    </w:p>
    <w:p w:rsidR="009F76D5" w:rsidRPr="007D5A87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В связи с переходом к интенсивному ресурсосберегающему типу экономического роста, основанного на использовании достижений НТР, снижении фондоемкости и материалоемкости продукции, повышения производительности труда, улучшении технико-экономических показателей и качества продукции возрастают возможности ресурсосбережения. Важное значение в решении проблемы ресурсосбережения имеет научно-технический прогресс.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 xml:space="preserve">8.3 Государственное регулирование в области энергосбережения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 целях укрепления экономической безопасности государства 14 июня 2007 года Президентом Республики Беларусь подписана Директива № 3 «Экономия и бережливость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главные факторы экономической безопасности государства».</w:t>
      </w:r>
    </w:p>
    <w:p w:rsidR="009F76D5" w:rsidRPr="007D5A87" w:rsidRDefault="009F76D5" w:rsidP="009F76D5">
      <w:pPr>
        <w:pStyle w:val="Default"/>
        <w:spacing w:line="288" w:lineRule="auto"/>
        <w:ind w:firstLine="709"/>
        <w:jc w:val="both"/>
        <w:rPr>
          <w:sz w:val="26"/>
          <w:szCs w:val="26"/>
        </w:rPr>
      </w:pPr>
      <w:r w:rsidRPr="00DF46F2">
        <w:rPr>
          <w:sz w:val="26"/>
          <w:szCs w:val="26"/>
        </w:rPr>
        <w:t>Государственное регулирование в области энергосбережения и повышения энергетической эффективности осуществляется путем установления: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lastRenderedPageBreak/>
        <w:t>– требований к обороту отдельных товаров, функциональное назначение которых предполагает использование энергетических ресурсов;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запретов или ограничений производства и оборота в Республике Беларусь товаров, имеющих низкую энергетическую эффективность, при условии наличия в обороте или введения в оборот аналогичных по цели использования товаров, имеющих высокую энергетическую эффективность, в количестве, удовлетворяющем спрос потребителей;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по учету используемых энергетических ресурсов;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энергетической эффективности зданий, строений, сооружений;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проведения обязательного энергетического обследования;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энергетическому паспорту;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проведения мероприятий по энергосбережению и повышению энергетической эффективности в отношении общего имущества собственников помещений в многоквартирном доме;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энергетической эффективности товаров, работ, услуг, размещение заказов на которые осуществляется для государственных или муниципальных нужд;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региональным, муниципальным программам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требований к программам в области энергосбережения и повышения энергетической эффективности организаций с участием государства или городского образования и организаций, осуществляющих регулируемые виды деятельности;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основ функционирования государственной информационной системы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обязанности распространения информации в области энергосбережения и повышения энергетической эффективности;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обязанности реализации информационных программ и образовательных программ в области энергосбережения и повышения энергетической эффективности. </w:t>
      </w:r>
    </w:p>
    <w:p w:rsidR="009F76D5" w:rsidRPr="00990699" w:rsidRDefault="009F76D5" w:rsidP="009F76D5">
      <w:pPr>
        <w:autoSpaceDE w:val="0"/>
        <w:autoSpaceDN w:val="0"/>
        <w:adjustRightInd w:val="0"/>
        <w:spacing w:before="600" w:after="100" w:afterAutospacing="1" w:line="288" w:lineRule="auto"/>
        <w:ind w:firstLine="709"/>
        <w:rPr>
          <w:b/>
          <w:sz w:val="26"/>
          <w:szCs w:val="26"/>
        </w:rPr>
      </w:pPr>
      <w:r w:rsidRPr="00990699">
        <w:rPr>
          <w:b/>
          <w:sz w:val="26"/>
          <w:szCs w:val="26"/>
        </w:rPr>
        <w:t>8.4 Энергосбережение в радиоэлектронной промышленности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Энергосбережение (экономия электроэнергии)</w:t>
      </w:r>
      <w:r w:rsidRPr="00664B14">
        <w:rPr>
          <w:color w:val="000000"/>
          <w:sz w:val="26"/>
          <w:szCs w:val="26"/>
        </w:rPr>
        <w:t xml:space="preserve"> –</w:t>
      </w:r>
      <w:r w:rsidRPr="00DF46F2">
        <w:rPr>
          <w:color w:val="000000"/>
          <w:sz w:val="26"/>
          <w:szCs w:val="26"/>
        </w:rPr>
        <w:t xml:space="preserve"> реализация правовых, организационных, научных, производственных, технических и экономических мер, направленных на эффективное (рациональное) использование (и экономное расходование) топливно-энергетических ресурсов и на вовлечение в хозяйственный оборот возобновляемых источников энергии Энергосбережение. Энергосбережение</w:t>
      </w:r>
      <w:r w:rsidRPr="004F39E9">
        <w:rPr>
          <w:color w:val="000000"/>
          <w:sz w:val="26"/>
          <w:szCs w:val="26"/>
        </w:rPr>
        <w:t xml:space="preserve"> – </w:t>
      </w:r>
      <w:r w:rsidRPr="00DF46F2">
        <w:rPr>
          <w:color w:val="000000"/>
          <w:sz w:val="26"/>
          <w:szCs w:val="26"/>
        </w:rPr>
        <w:t>важная задача по сохранению природных ресурсов.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Эффекты от мероприятий энергосбережения можно разделить на несколько групп: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– экономические эффекты у потребителей (снижение стоимости приобретаемых энергоресурсов); 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lastRenderedPageBreak/>
        <w:t xml:space="preserve">– </w:t>
      </w:r>
      <w:r w:rsidRPr="00DF46F2">
        <w:rPr>
          <w:color w:val="000000"/>
          <w:sz w:val="26"/>
          <w:szCs w:val="26"/>
        </w:rPr>
        <w:t>эффекты повышения конкурентоспособности (снижение потребления энергоресурсов на единицу производимой продукции, энергоэффективность производимой продукции при ее использовании);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эффекты для электрической, тепловой, газовой сети (снижение пиковых нагрузок, минимизация инвестиций в расширение сети);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– экологические эффекты;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b/>
          <w:bCs/>
          <w:color w:val="000000"/>
          <w:sz w:val="26"/>
          <w:szCs w:val="26"/>
        </w:rPr>
        <w:t xml:space="preserve">– </w:t>
      </w:r>
      <w:r w:rsidRPr="00DF46F2">
        <w:rPr>
          <w:color w:val="000000"/>
          <w:sz w:val="26"/>
          <w:szCs w:val="26"/>
        </w:rPr>
        <w:t>связанные эффекты (внимание к проблемам энергосбережения приводит к повышению озабоченности проблемами общей эффективности системы - технологии, организации, логистики на производстве, системы взаимоотношений, платежей и ответственности в ЖКХ, отношения к домашнему бюджету у граждан).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Повышение энергоемкости производства, количества техники, задействованной в производственных процессах, а также постоянный рост цен на энергоносители является серьёзным фактором, увеличивающим важность вопроса об экономии электроэнергии. Универсальных способов экономить электроэнергию на данный момент не существует, но разработаны методики, технологии и устройства, помогающие вывести энергосбережение на качественно новый уровень.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>Вопрос экономии электроэнергии многоплановый и нужен стратегический подход, для того чтобы максимально эффективно использовать все производственные мощности при минимально возможных энергетических затратах. Подход к экономии электроэнергии основан на использовании энергосберегающих технологий, которые призваны уменьшить потери электроэнергии. Существует немало устройств, которые позволяют добиться уменьшения потерь при работе оборудования, основными из которых являются конденсаторные установки и частотно-регулируемые приводы, при эксплуатации различных бытовых осветительных приборов и устройств охранной сигнализации, приборов таймерного типа, позволяющих автоматически отключать различные электроустановки при перерывах в работе и быстро их включать в нужный момент времени.</w:t>
      </w:r>
    </w:p>
    <w:p w:rsidR="009F76D5" w:rsidRPr="00DF46F2" w:rsidRDefault="009F76D5" w:rsidP="009F76D5">
      <w:pPr>
        <w:autoSpaceDE w:val="0"/>
        <w:autoSpaceDN w:val="0"/>
        <w:adjustRightInd w:val="0"/>
        <w:spacing w:line="288" w:lineRule="auto"/>
        <w:ind w:firstLine="709"/>
        <w:jc w:val="both"/>
        <w:rPr>
          <w:color w:val="000000"/>
          <w:sz w:val="26"/>
          <w:szCs w:val="26"/>
        </w:rPr>
      </w:pPr>
      <w:r w:rsidRPr="00DF46F2">
        <w:rPr>
          <w:color w:val="000000"/>
          <w:sz w:val="26"/>
          <w:szCs w:val="26"/>
        </w:rPr>
        <w:t xml:space="preserve">Как видим, использование энергосберегающего оборудования и энергосберегающих технологий ведет не только к прямому уменьшению потребления электроэнергии, но и обеспечивает дополнительные преимущества. Особо актуально использование энергосберегающего оборудования на предприятиях тяжелой промышленности и на крупных производственных комплексах, где нерациональное потребление электроэнергии ведёт к огромным финансовым потерям. Также разумным является использование энергосберегающих технологий в плане повышения качества </w:t>
      </w:r>
      <w:bookmarkStart w:id="0" w:name="_GoBack"/>
      <w:bookmarkEnd w:id="0"/>
      <w:r w:rsidRPr="00DF46F2">
        <w:rPr>
          <w:color w:val="000000"/>
          <w:sz w:val="26"/>
          <w:szCs w:val="26"/>
        </w:rPr>
        <w:t>электроэнергии, что положительно отражается на качестве работы оборудования, на сроке его службы.</w:t>
      </w:r>
    </w:p>
    <w:p w:rsidR="009F76D5" w:rsidRPr="00692C7A" w:rsidRDefault="009F76D5" w:rsidP="009F76D5">
      <w:pPr>
        <w:pStyle w:val="Header"/>
        <w:tabs>
          <w:tab w:val="clear" w:pos="4153"/>
          <w:tab w:val="clear" w:pos="8306"/>
        </w:tabs>
        <w:spacing w:line="288" w:lineRule="auto"/>
        <w:ind w:firstLine="709"/>
        <w:rPr>
          <w:sz w:val="26"/>
          <w:szCs w:val="26"/>
        </w:rPr>
      </w:pPr>
    </w:p>
    <w:p w:rsidR="00523DF2" w:rsidRDefault="00523DF2"/>
    <w:sectPr w:rsidR="00523DF2" w:rsidSect="00B00864">
      <w:headerReference w:type="default" r:id="rId6"/>
      <w:pgSz w:w="11906" w:h="16838" w:code="9"/>
      <w:pgMar w:top="851" w:right="567" w:bottom="1701" w:left="1418" w:header="0" w:footer="0" w:gutter="0"/>
      <w:pgNumType w:start="8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523" w:rsidRDefault="008E2523" w:rsidP="004F39E9">
      <w:r>
        <w:separator/>
      </w:r>
    </w:p>
  </w:endnote>
  <w:endnote w:type="continuationSeparator" w:id="0">
    <w:p w:rsidR="008E2523" w:rsidRDefault="008E2523" w:rsidP="004F3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523" w:rsidRDefault="008E2523" w:rsidP="004F39E9">
      <w:r>
        <w:separator/>
      </w:r>
    </w:p>
  </w:footnote>
  <w:footnote w:type="continuationSeparator" w:id="0">
    <w:p w:rsidR="008E2523" w:rsidRDefault="008E2523" w:rsidP="004F3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46C4" w:rsidRDefault="008E2523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FC4572B" wp14:editId="4A50CC76">
              <wp:simplePos x="0" y="0"/>
              <wp:positionH relativeFrom="page">
                <wp:posOffset>693420</wp:posOffset>
              </wp:positionH>
              <wp:positionV relativeFrom="page">
                <wp:posOffset>195580</wp:posOffset>
              </wp:positionV>
              <wp:extent cx="6685280" cy="10276840"/>
              <wp:effectExtent l="17145" t="14605" r="12700" b="14605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5280" cy="10276840"/>
                        <a:chOff x="1134" y="284"/>
                        <a:chExt cx="10490" cy="16274"/>
                      </a:xfrm>
                    </wpg:grpSpPr>
                    <wpg:grpSp>
                      <wpg:cNvPr id="8" name="Group 2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90" cy="16274"/>
                          <a:chOff x="1134" y="284"/>
                          <a:chExt cx="10490" cy="16274"/>
                        </a:xfrm>
                      </wpg:grpSpPr>
                      <wps:wsp>
                        <wps:cNvPr id="9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14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34" y="15706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34" y="15989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079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531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098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402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1057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253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4820" y="15706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4" y="1627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2514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057" y="16103"/>
                            <a:ext cx="567" cy="0"/>
                          </a:xfrm>
                          <a:prstGeom prst="line">
                            <a:avLst/>
                          </a:prstGeom>
                          <a:noFill/>
                          <a:ln w="252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6273"/>
                            <a:ext cx="399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531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098" y="16273"/>
                            <a:ext cx="130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2" y="16273"/>
                            <a:ext cx="850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5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16273"/>
                            <a:ext cx="567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21600" rIns="0" bIns="45720" anchor="t" anchorCtr="0" upright="1">
                          <a:noAutofit/>
                        </wps:bodyPr>
                      </wps:wsp>
                      <wps:wsp>
                        <wps:cNvPr id="3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820" y="15706"/>
                            <a:ext cx="6236" cy="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Pr="004F39E9" w:rsidRDefault="008E2523" w:rsidP="004F39E9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БрГТУ.</w:t>
                              </w:r>
                              <w:r w:rsidR="004F39E9">
                                <w:rPr>
                                  <w:rFonts w:ascii="Arial" w:hAnsi="Arial"/>
                                  <w:i/>
                                  <w:sz w:val="32"/>
                                  <w:lang w:val="en-GB"/>
                                </w:rPr>
                                <w:t>100529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-</w:t>
                              </w:r>
                              <w:r>
                                <w:rPr>
                                  <w:rFonts w:ascii="Arial" w:hAnsi="Arial"/>
                                  <w:i/>
                                  <w:sz w:val="32"/>
                                </w:rPr>
                                <w:t>07 81 00</w:t>
                              </w:r>
                            </w:p>
                          </w:txbxContent>
                        </wps:txbx>
                        <wps:bodyPr rot="0" vert="horz" wrap="square" lIns="0" tIns="144000" rIns="0" bIns="45720" anchor="t" anchorCtr="0" upright="1">
                          <a:noAutofit/>
                        </wps:bodyPr>
                      </wps:wsp>
                      <wps:wsp>
                        <wps:cNvPr id="3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057" y="15706"/>
                            <a:ext cx="567" cy="3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46C4" w:rsidRDefault="008E2523">
                              <w:pPr>
                                <w:jc w:val="center"/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i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72000" rIns="0" bIns="0" anchor="t" anchorCtr="0" upright="1">
                          <a:noAutofit/>
                        </wps:bodyPr>
                      </wps:wsp>
                    </wpg:grpSp>
                    <wps:wsp>
                      <wps:cNvPr id="38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1070" y="16137"/>
                          <a:ext cx="540" cy="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31855930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A946C4" w:rsidRDefault="008E2523" w:rsidP="00C32C72">
                                <w:pPr>
                                  <w:pStyle w:val="Footer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 w:rsidR="004F39E9">
                                  <w:rPr>
                                    <w:noProof/>
                                  </w:rPr>
                                  <w:t>85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A946C4" w:rsidRDefault="008E2523">
                            <w:pPr>
                              <w:jc w:val="center"/>
                              <w:rPr>
                                <w:rFonts w:ascii="Arial" w:hAnsi="Arial"/>
                                <w:i/>
                                <w:sz w:val="26"/>
                              </w:rPr>
                            </w:pP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C4572B" id="Group 1" o:spid="_x0000_s1026" style="position:absolute;margin-left:54.6pt;margin-top:15.4pt;width:526.4pt;height:809.2pt;z-index:-251657216;mso-position-horizontal-relative:page;mso-position-vertical-relative:page" coordorigin="1134,284" coordsize="10490,16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u89YQYAACFCAAAOAAAAZHJzL2Uyb0RvYy54bWzsXNtu4zYQfS/QfxD07ljUzZIQZ5HYcVBg&#10;2y666QcwkmwLlUWVUmJni/57hyOJkuNLNl5HCAr6wdaVIoeHh6M5Q19+2qxS7SnmRcKysU4uDF2L&#10;s5BFSbYY63/ezwaerhUlzSKasiwe689xoX+6+vmny3UexCZbsjSKuQaFZEWwzsf6sizzYDgswmW8&#10;osUFy+MMTs4ZX9ESdvliGHG6htJX6dA0DHe4ZjzKOQvjooCj0+qkfoXlz+dxWP4+nxdxqaVjHepW&#10;4jfH7wfxPby6pMGC03yZhHU16Am1WNEkg4fKoqa0pNojT3aKWiUhZwWblxchWw3ZfJ6EMbYBWkOM&#10;F6254+wxx7YsgvUil2YC076w08nFhr89feFaEo11U9cyuoIuwqdqRJhmnS8CuOKO51/zL7xqH2x+&#10;ZuFfBZwevjwv9hfVxdrD+lcWQXH0sWRoms2cr0QR0Ghtgz3wLHsg3pRaCAdd13NMDzoqhHPEMEeu&#10;Z9edFC6hJ8WNhFi2rsF507Or/guXt/X9xLD95m7XHOH5IQ2qR2N16+pVbcMd2czaEIDYriHM9zbE&#10;bnsaa+xrDQ3ObwgYekWLruLH0PV1SfMYQVsI7NRG9Ruj/gFDkmaLNNasyrB4VQOvosKWlrHJEq6K&#10;rzln62VMI6gUIhL6sHOD2CkAma+C7aiNPehxxBsgpnpIgxga5Lwo72K20sTGWOdQewQzffpclGII&#10;tJcIbBcsTaJZkqa4wxcPk5RrTxTIZ4Yf0WS4ZeuyNNPWAGaH2C4WvXWy6JZh4GdfGaukBBpNk9VY&#10;9+RFNBCWu80ieCgNSpqk1TZUIM1w9FbWEwOgCB5Y9AyW5KziSOB02Fgy/k3X1sCPY734+5HyWNfS&#10;XzLoDUGmuGES14Ad3hx9wA3bGZlwlGYhFDHWy2ZzUlbk+5jzZLGEJxBsc8augSbmCZq0rU1dSUBn&#10;Vcd3hykhDU4/J1msIX/UiJtkFQOGm6xmQIlShPz9cw5stwXS6pa3g5Q4I8MV3UyDDhU0MEU+lKTW&#10;4q+GaAoVPwbRjAl8YuEN8mAiPRl5MEXVADsKNmwJDJmmTTg3/uMb/q1369kD23RvB7YxnQ6uZxN7&#10;4M7IyJla08lkSv4VVSN2sEyiKM5E3Zt5mtjfx1S1x1DNsHKmlnYYbpeOAxTM3vxipZF2BNN0x4oY&#10;y6Jze4SnnKQRnk6HQXuFp+/52/C0YN6uSPTc6CTGyHcUOhvsN6hsfj8UOq0t8kQG6488HQu4W3iN&#10;u+RZe4Sec25w/tikraizT+qEd4bKrUfqHPVKnabhg4+pwKnm9f1vR8TdAqfXKzgt2wC3QoFTgfMA&#10;OEdb4ETPr79pnRgOPF+hU6HzADplZAnndYIuXm/wtE0HnF6FToXO/eg0t1+JILwEQYP+0OmJGJxC&#10;p0LnAXRuz+ykljowwN5nPAni7igGtOHO94snqVf2rVhqE0dqfj9SPMmUSlw1tXcFoz7gKT1Plxgv&#10;8Om4MHSEZnT+iJIKxndC/Q0sm98PBU/ped4LleaGbTTSFYyEpqmVGzjeqFzvrm6SPUzqQzUFUk0P&#10;MXxYOHpN25SCSSUf0kAeqAXFj6fxHJZSD8mxB8Wgam6qZSti2saN6Q9mrjca2DPbGfgjwxsYxL/x&#10;XUhBsKezbdkKCazKcgG16VTZSujEvmOeLoe8USaWM4WofjMEm999Q7HcPGxqB1fJydFYt8D9roLO&#10;LUV0RbseKULKI7sUISczE0Q8IWqenP4gGUFRhKKITXmIIjDfTL4KK6YQTCEDBS1TdAXU/pii1ap2&#10;mYJYBshoypsQmV7dxCzlTXxH0tlJ3kSdmqqcijaVUmS/vnQqunJ2f1TRKoe7VCGSLWqmUE7F62mg&#10;6r2jk556OlPIEJFyKoRTATl5L5mim1vQH1O0OtkuU6jXjzcljCumOAtTyEidYgrBFDIBqX396CZ6&#10;9MgURzRL1xT1FK8fr6ZyqmAmLEFRVHEWqpARu1Opgtg2vB/9X9bIWFI1llwBaQZtXkN/XEGOJYdJ&#10;t8Ly8e1IRTWPrkNTXHEWrpAxu1O5ApbN7aEKII8zLqVrF8L2tKzOkkp+Sxky/guRjV4pYwTGFDlR&#10;LgEmA9pqs04cWGuM7oUFi4iVEPLa0lVFGWehDBm7O5Uy6rW2774CF2kD/ocAFcL6PxPEHx1092G7&#10;+88OV/8BAAD//wMAUEsDBBQABgAIAAAAIQAqAgxs4AAAAAwBAAAPAAAAZHJzL2Rvd25yZXYueG1s&#10;TI9BS8NAEIXvgv9hGcGb3U2qwcZsSinqqQi2gvQ2TaZJaHY3ZLdJ+u+dnuxtHu/jzXvZcjKtGKj3&#10;jbMaopkCQbZwZWMrDT+7j6dXED6gLbF1ljRcyMMyv7/LMC3daL9p2IZKcIj1KWqoQ+hSKX1Rk0E/&#10;cx1Z9o6uNxhY9pUsexw53LQyViqRBhvLH2rsaF1TcdqejYbPEcfVPHofNqfj+rLfvXz9biLS+vFh&#10;Wr2BCDSFfxiu9bk65Nzp4M629KJlrRYxoxrmiidcgSiJed2Br+SZPZln8nZE/gcAAP//AwBQSwEC&#10;LQAUAAYACAAAACEAtoM4kv4AAADhAQAAEwAAAAAAAAAAAAAAAAAAAAAAW0NvbnRlbnRfVHlwZXNd&#10;LnhtbFBLAQItABQABgAIAAAAIQA4/SH/1gAAAJQBAAALAAAAAAAAAAAAAAAAAC8BAABfcmVscy8u&#10;cmVsc1BLAQItABQABgAIAAAAIQAk3u89YQYAACFCAAAOAAAAAAAAAAAAAAAAAC4CAABkcnMvZTJv&#10;RG9jLnhtbFBLAQItABQABgAIAAAAIQAqAgxs4AAAAAwBAAAPAAAAAAAAAAAAAAAAALsIAABkcnMv&#10;ZG93bnJldi54bWxQSwUGAAAAAAQABADzAAAAyAkAAAAA&#10;" o:allowincell="f">
              <v:group id="Group 2" o:spid="_x0000_s1027" style="position:absolute;left:1134;top:284;width:10490;height:16274" coordorigin="1134,284" coordsize="10490,162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<v:rect id="Rectangle 3" o:spid="_x0000_s1028" style="position:absolute;left:1134;top:284;width:10488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hhZcIA&#10;AADaAAAADwAAAGRycy9kb3ducmV2LnhtbESPT2vCQBTE7wW/w/KE3urGglKjq4hUDDkUNHp/ZF/+&#10;YPZtyG40+fZdodDjMDO/YTa7wTTiQZ2rLSuYzyIQxLnVNZcKrtnx4wuE88gaG8ukYCQHu+3kbYOx&#10;tk8+0+PiSxEg7GJUUHnfxlK6vCKDbmZb4uAVtjPog+xKqTt8Brhp5GcULaXBmsNChS0dKsrvl94o&#10;oGNfnE1yS/XP933McJEW8pQq9T4d9msQngb/H/5rJ1rBCl5Xwg2Q2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2GFlwgAAANoAAAAPAAAAAAAAAAAAAAAAAJgCAABkcnMvZG93&#10;bnJldi54bWxQSwUGAAAAAAQABAD1AAAAhwMAAAAA&#10;" strokeweight="1.98pt">
                  <v:textbox inset="0,.6mm,0"/>
                </v:rect>
                <v:line id="Line 4" o:spid="_x0000_s1029" style="position:absolute;visibility:visible;mso-wrap-style:square" from="1134,15706" to="11622,157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YB7MEAAADbAAAADwAAAGRycy9kb3ducmV2LnhtbERP22rCQBB9F/oPyxT6phuFiqSuYguC&#10;UC+Y+gFjdkyC2dmwu02iX+8WCr7N4VxnvuxNLVpyvrKsYDxKQBDnVldcKDj9rIczED4ga6wtk4Ib&#10;eVguXgZzTLXt+EhtFgoRQ9inqKAMoUml9HlJBv3INsSRu1hnMEToCqkddjHc1HKSJFNpsOLYUGJD&#10;XyXl1+zXKNji/rR7X1GXbJz5PHxvL+f83ir19tqvPkAE6sNT/O/e6Dh/DH+/xA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WFgHswQAAANsAAAAPAAAAAAAAAAAAAAAA&#10;AKECAABkcnMvZG93bnJldi54bWxQSwUGAAAAAAQABAD5AAAAjwMAAAAA&#10;" strokeweight=".7mm"/>
                <v:line id="Line 5" o:spid="_x0000_s1030" style="position:absolute;visibility:visible;mso-wrap-style:square" from="1134,15989" to="4819,15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WC8cIAAADbAAAADwAAAGRycy9kb3ducmV2LnhtbERPS2vCQBC+F/wPywi9NRs9BIlZRQqC&#10;UJQ2ingcsmMSmp2N2W0e/75bKHibj+852XY0jeipc7VlBYsoBkFcWF1zqeBy3r+tQDiPrLGxTAom&#10;crDdzF4yTLUd+Iv63JcihLBLUUHlfZtK6YqKDLrItsSBu9vOoA+wK6XucAjhppHLOE6kwZpDQ4Ut&#10;vVdUfOc/RkFiykf8eTte+9NHe0h2rlnl00Kp1/m4W4PwNPqn+N990GH+Ev5+CQfIz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HWC8cIAAADbAAAADwAAAAAAAAAAAAAA&#10;AAChAgAAZHJzL2Rvd25yZXYueG1sUEsFBgAAAAAEAAQA+QAAAJADAAAAAA==&#10;" strokeweight=".85pt"/>
                <v:line id="Line 6" o:spid="_x0000_s1031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wZ668IAAADbAAAADwAAAGRycy9kb3ducmV2LnhtbERPTYvCMBC9C/6HMIIX0VQX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wZ668IAAADbAAAADwAAAAAAAAAAAAAA&#10;AAChAgAAZHJzL2Rvd25yZXYueG1sUEsFBgAAAAAEAAQA+QAAAJADAAAAAA==&#10;" strokeweight="1.98pt"/>
                <v:line id="Line 7" o:spid="_x0000_s1032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/in8IAAADbAAAADwAAAGRycy9kb3ducmV2LnhtbERPTYvCMBC9C/6HMIIX0VRZF6lGEUHQ&#10;vSyrongbmrEtNpPSpLb6683Cwt7m8T5nsWpNIR5UudyygvEoAkGcWJ1zquB03A5nIJxH1lhYJgVP&#10;crBadjsLjLVt+IceB5+KEMIuRgWZ92UspUsyMuhGtiQO3M1WBn2AVSp1hU0IN4WcRNGnNJhzaMiw&#10;pE1Gyf1QGwWDr+N9Wp+vr2Zanyb7C7pvfU6U6vfa9RyEp9b/i//cOx3mf8DvL+EAuX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/in8IAAADbAAAADwAAAAAAAAAAAAAA&#10;AAChAgAAZHJzL2Rvd25yZXYueG1sUEsFBgAAAAAEAAQA+QAAAJADAAAAAA==&#10;" strokeweight="1.98pt"/>
                <v:line id="Line 8" o:spid="_x0000_s1033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HZc8MAAADbAAAADwAAAGRycy9kb3ducmV2LnhtbERPTWvCQBC9F/wPywi9lGZTIVKiq4gg&#10;tL1IjaR4G7JjEszOhuzGpP76riD0No/3Ocv1aBpxpc7VlhW8RTEI4sLqmksFx2z3+g7CeWSNjWVS&#10;8EsO1qvJ0xJTbQf+puvBlyKEsEtRQeV9m0rpiooMusi2xIE7286gD7Arpe5wCOGmkbM4nkuDNYeG&#10;ClvaVlRcDr1R8PKVXZI+P92GpD/OPn/Q7XVeKPU8HTcLEJ5G/y9+uD90mD+H+y/h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tx2XPDAAAA2wAAAA8AAAAAAAAAAAAA&#10;AAAAoQIAAGRycy9kb3ducmV2LnhtbFBLBQYAAAAABAAEAPkAAACRAwAAAAA=&#10;" strokeweight="1.98pt"/>
                <v:line id="Line 9" o:spid="_x0000_s1034" style="position:absolute;visibility:visible;mso-wrap-style:square" from="11057,15706" to="11057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186MIAAADbAAAADwAAAGRycy9kb3ducmV2LnhtbERPS4vCMBC+L/gfwgheFk0VdKVrFBEE&#10;9SI+cNnb0My2xWZSmtRWf70RhL3Nx/ec2aI1hbhR5XLLCoaDCARxYnXOqYLzad2fgnAeWWNhmRTc&#10;ycFi3vmYYaxtwwe6HX0qQgi7GBVk3pexlC7JyKAb2JI4cH+2MugDrFKpK2xCuCnkKIom0mDOoSHD&#10;klYZJddjbRR87k7XcX35fTTj+jza/qDb60uiVK/bLr9BeGr9v/jt3ugw/wt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186MIAAADbAAAADwAAAAAAAAAAAAAA&#10;AAChAgAAZHJzL2Rvd25yZXYueG1sUEsFBgAAAAAEAAQA+QAAAJADAAAAAA==&#10;" strokeweight="1.98pt"/>
                <v:line id="Line 10" o:spid="_x0000_s1035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5NAcIAAADbAAAADwAAAGRycy9kb3ducmV2LnhtbERPS4vCMBC+L/gfwgheFk0VlLVrFBEE&#10;9SI+cNnb0My2xWZSmtRWf70RhL3Nx/ec2aI1hbhR5XLLCoaDCARxYnXOqYLzad3/AuE8ssbCMim4&#10;k4PFvPMxw1jbhg90O/pUhBB2MSrIvC9jKV2SkUE3sCVx4P5sZdAHWKVSV9iEcFPIURRNpMGcQ0OG&#10;Ja0ySq7H2ij43J2u4/ry+2jG9Xm0/UG315dEqV63XX6D8NT6f/HbvdFh/hRev4QD5Pw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5NAcIAAADbAAAADwAAAAAAAAAAAAAA&#10;AAChAgAAZHJzL2Rvd25yZXYueG1sUEsFBgAAAAAEAAQA+QAAAJADAAAAAA==&#10;" strokeweight="1.98pt"/>
                <v:line id="Line 11" o:spid="_x0000_s1036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qwVsYAAADbAAAADwAAAGRycy9kb3ducmV2LnhtbESPT2vCQBTE70K/w/IKXqRuTLGU1I2U&#10;gqC9FP+geHtkX5OQ7NuQ3Zjop3cLQo/DzPyGWSwHU4sLta60rGA2jUAQZ1aXnCs47Fcv7yCcR9ZY&#10;WyYFV3KwTJ9GC0y07XlLl53PRYCwS1BB4X2TSOmyggy6qW2Ig/drW4M+yDaXusU+wE0t4yh6kwZL&#10;DgsFNvRVUFbtOqNg8r2v5t3xfOvn3SHenND96GOm1Ph5+PwA4Wnw/+FHe60VxK/w9yX8AJn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VqsFbGAAAA2wAAAA8AAAAAAAAA&#10;AAAAAAAAoQIAAGRycy9kb3ducmV2LnhtbFBLBQYAAAAABAAEAPkAAACUAwAAAAA=&#10;" strokeweight="1.98pt"/>
                <v:line id="Line 12" o:spid="_x0000_s1037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G2VcUAAADbAAAADwAAAGRycy9kb3ducmV2LnhtbESPQWvCQBSE74X+h+UVvJS6MaCW1FVK&#10;QVAvUiOKt0f2NQlm34bsxkR/vVsQPA4z8w0zW/SmEhdqXGlZwWgYgSDOrC45V7BPlx+fIJxH1lhZ&#10;JgVXcrCYv77MMNG241+67HwuAoRdggoK7+tESpcVZNANbU0cvD/bGPRBNrnUDXYBbioZR9FEGiw5&#10;LBRY009B2XnXGgXvm/Q8bg+nWzdu9/H6iG6rD5lSg7f++wuEp94/w4/2SiuIp/D/Jfw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G2VcUAAADbAAAADwAAAAAAAAAA&#10;AAAAAAChAgAAZHJzL2Rvd25yZXYueG1sUEsFBgAAAAAEAAQA+QAAAJMDAAAAAA==&#10;" strokeweight="1.98pt"/>
                <v:line id="Line 13" o:spid="_x0000_s1038" style="position:absolute;visibility:visible;mso-wrap-style:square" from="11057,16103" to="11624,16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BizMAAAADbAAAADwAAAGRycy9kb3ducmV2LnhtbERPy4rCMBTdD/gP4QruxlRBGapRVBCE&#10;UQcfH3Btrm2xuSlJpq1+vVkMzPJw3vNlZyrRkPOlZQWjYQKCOLO65FzB9bL9/ALhA7LGyjIpeJKH&#10;5aL3McdU25ZP1JxDLmII+xQVFCHUqZQ+K8igH9qaOHJ36wyGCF0utcM2hptKjpNkKg2WHBsKrGlT&#10;UPY4/xoFezxeD5MVtcnOmfXP9/5+y16NUoN+t5qBCNSFf/Gfe6cVjOPY+CX+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lAYszAAAAA2wAAAA8AAAAAAAAAAAAAAAAA&#10;oQIAAGRycy9kb3ducmV2LnhtbFBLBQYAAAAABAAEAPkAAACOAwAAAAA=&#10;" strokeweight=".7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134;top:16273;width:399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GM58MA&#10;AADbAAAADwAAAGRycy9kb3ducmV2LnhtbESPT4vCMBTE78J+h/AEb2uqiGg1yrrgH/Ci3QU9Ppu3&#10;bWnzUpqo9dsbYcHjMDO/YebL1lTiRo0rLCsY9CMQxKnVBWcKfn/WnxMQziNrrCyTggc5WC4+OnOM&#10;tb3zkW6Jz0SAsItRQe59HUvp0pwMur6tiYP3ZxuDPsgmk7rBe4CbSg6jaCwNFhwWcqzpO6e0TK5G&#10;AenNiS7lYS3Po4I2q1W0tftSqV63/ZqB8NT6d/i/vdMKhlN4fQ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GM58MAAADbAAAADwAAAAAAAAAAAAAAAACYAgAAZHJzL2Rv&#10;d25yZXYueG1sUEsFBgAAAAAEAAQA9QAAAIgDAAAAAA=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Изм.</w:t>
                        </w:r>
                      </w:p>
                    </w:txbxContent>
                  </v:textbox>
                </v:shape>
                <v:shape id="Text Box 15" o:spid="_x0000_s1040" type="#_x0000_t202" style="position:absolute;left:1531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Kzp8EA&#10;AADbAAAADwAAAGRycy9kb3ducmV2LnhtbERPy2qDQBTdB/oPwy10l4x9EIJ1lFrIA7JJ0kKyvHVu&#10;VXTuiDNV+/eZRSDLw3kn2WRaMVDvassKnhcRCOLC6ppLBd9f6/kKhPPIGlvLpOCfHGTpwyzBWNuR&#10;jzScfClCCLsYFVTed7GUrqjIoFvYjjhwv7Y36APsS6l7HEO4aeVLFC2lwZpDQ4UdfVZUNKc/o4D0&#10;5kw/zWEtL281bfI82tp9o9TT4/TxDsLT5O/im3unFbyG9eFL+AEyv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5Cs6fBAAAA2wAAAA8AAAAAAAAAAAAAAAAAmAIAAGRycy9kb3du&#10;cmV2LnhtbFBLBQYAAAAABAAEAPUAAACG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  <v:shape id="Text Box 16" o:spid="_x0000_s1041" type="#_x0000_t202" style="position:absolute;left:2098;top:16273;width:130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At0MQA&#10;AADbAAAADwAAAGRycy9kb3ducmV2LnhtbESPQWvCQBSE74L/YXmF3nTTpoikrqKCaaEXjUJ7fM0+&#10;k5Ds25DdJum/7xYEj8PMfMOsNqNpRE+dqywreJpHIIhzqysuFFzOh9kShPPIGhvLpOCXHGzW08kK&#10;E20HPlGf+UIECLsEFZTet4mULi/JoJvbljh4V9sZ9EF2hdQdDgFuGvkcRQtpsOKwUGJL+5LyOvsx&#10;Ckinn/RdHw/y66WidLeL3uxHrdTjw7h9BeFp9Pfwrf2uFcQx/H8JP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QLdDEAAAA2wAAAA8AAAAAAAAAAAAAAAAAmAIAAGRycy9k&#10;b3ducmV2LnhtbFBLBQYAAAAABAAEAPUAAACJ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7" o:spid="_x0000_s1042" type="#_x0000_t202" style="position:absolute;left:3402;top:16273;width:850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1pMQA&#10;AADbAAAADwAAAGRycy9kb3ducmV2LnhtbESPQWvCQBSE70L/w/IEb7qxDSKpq9SCUehF00J7fM2+&#10;JiHZtyG7Jum/7xYEj8PMfMNsdqNpRE+dqywrWC4iEMS51RUXCj7eD/M1COeRNTaWScEvOdhtHyYb&#10;TLQd+EJ95gsRIOwSVFB63yZSurwkg25hW+Lg/djOoA+yK6TucAhw08jHKFpJgxWHhRJbei0pr7Or&#10;UUA6/aTv+nyQX3FF6X4fHe1brdRsOr48g/A0+nv41j5pBU8x/H8JP0B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5taTEAAAA2wAAAA8AAAAAAAAAAAAAAAAAmAIAAGRycy9k&#10;b3ducmV2LnhtbFBLBQYAAAAABAAEAPUAAACJAwAAAAA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Подп.</w:t>
                        </w:r>
                      </w:p>
                    </w:txbxContent>
                  </v:textbox>
                </v:shape>
                <v:shape id="Text Box 18" o:spid="_x0000_s1043" type="#_x0000_t202" style="position:absolute;left:4253;top:16273;width:567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UQP8MA&#10;AADbAAAADwAAAGRycy9kb3ducmV2LnhtbESPS4vCQBCE78L+h6EXvOlkfSySdRQVfIAXdQU99mZ6&#10;k5BMT8iMGv+9Iwgei6r6ihpPG1OKK9Uut6zgqxuBIE6szjlVcPxddkYgnEfWWFomBXdyMJ18tMYY&#10;a3vjPV0PPhUBwi5GBZn3VSylSzIy6Lq2Ig7ev60N+iDrVOoabwFuStmLom9pMOewkGFFi4yS4nAx&#10;CkivTvRX7JbyPMhpNZ9Ha7stlGp/NrMfEJ4a/w6/2hutoD+E55fwA+Tk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jUQP8MAAADbAAAADwAAAAAAAAAAAAAAAACYAgAAZHJzL2Rv&#10;d25yZXYueG1sUEsFBgAAAAAEAAQA9QAAAIgDAAAAAA==&#10;" filled="f" stroked="f">
                  <v:textbox inset="0,.6mm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Дата</w:t>
                        </w:r>
                      </w:p>
                    </w:txbxContent>
                  </v:textbox>
                </v:shape>
                <v:shape id="Text Box 19" o:spid="_x0000_s1044" type="#_x0000_t202" style="position:absolute;left:4820;top:15706;width:6236;height:8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9A8MA&#10;AADbAAAADwAAAGRycy9kb3ducmV2LnhtbESPQWsCMRSE74X+h/AKvdWsLYpujSLFgj1JVej1sXlu&#10;1m5eliTuxn/fCEKPw8x8wyxWybaiJx8axwrGowIEceV0w7WC4+HzZQYiRGSNrWNScKUAq+XjwwJL&#10;7Qb+pn4fa5EhHEpUYGLsSilDZchiGLmOOHsn5y3GLH0ttcchw20rX4tiKi02nBcMdvRhqPrdX6wC&#10;nM+H9WE3vmwm5usn6Y0/p94r9fyU1u8gIqX4H763t1rB2xRuX/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H9A8MAAADbAAAADwAAAAAAAAAAAAAAAACYAgAAZHJzL2Rv&#10;d25yZXYueG1sUEsFBgAAAAAEAAQA9QAAAIgDAAAAAA==&#10;" filled="f" stroked="f">
                  <v:textbox inset="0,4mm,0">
                    <w:txbxContent>
                      <w:p w:rsidR="00A946C4" w:rsidRPr="004F39E9" w:rsidRDefault="008E2523" w:rsidP="004F39E9">
                        <w:pPr>
                          <w:jc w:val="center"/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</w:pP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БрГТУ.</w:t>
                        </w:r>
                        <w:r w:rsidR="004F39E9">
                          <w:rPr>
                            <w:rFonts w:ascii="Arial" w:hAnsi="Arial"/>
                            <w:i/>
                            <w:sz w:val="32"/>
                            <w:lang w:val="en-GB"/>
                          </w:rPr>
                          <w:t>100529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-</w:t>
                        </w:r>
                        <w:r>
                          <w:rPr>
                            <w:rFonts w:ascii="Arial" w:hAnsi="Arial"/>
                            <w:i/>
                            <w:sz w:val="32"/>
                          </w:rPr>
                          <w:t>07 81 00</w:t>
                        </w:r>
                      </w:p>
                    </w:txbxContent>
                  </v:textbox>
                </v:shape>
                <v:shape id="Text Box 20" o:spid="_x0000_s1045" type="#_x0000_t202" style="position:absolute;left:11057;top:15706;width:567;height: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YIvMYA&#10;AADbAAAADwAAAGRycy9kb3ducmV2LnhtbESPT0sDMRTE74LfITyhF7FZW/uHtWmxleJKT6091Ntj&#10;88wubl7CJna3374RBI/DzPyGWax624gztaF2rOBxmIEgLp2u2Sg4fmwf5iBCRNbYOCYFFwqwWt7e&#10;LDDXruM9nQ/RiAThkKOCKkafSxnKiiyGofPEyftyrcWYZGukbrFLcNvIUZZNpcWa00KFnjYVld+H&#10;H6vg/XVnJt64t51/Wn92VBTmfnpSanDXvzyDiNTH//Bfu9AKxjP4/ZJ+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9YIvMYAAADbAAAADwAAAAAAAAAAAAAAAACYAgAAZHJz&#10;L2Rvd25yZXYueG1sUEsFBgAAAAAEAAQA9QAAAIsDAAAAAA==&#10;" filled="f" stroked="f">
                  <v:textbox inset="0,2mm,0,0">
                    <w:txbxContent>
                      <w:p w:rsidR="00A946C4" w:rsidRDefault="008E2523">
                        <w:pPr>
                          <w:jc w:val="center"/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</w:pPr>
                        <w:r>
                          <w:rPr>
                            <w:rFonts w:ascii="Arial" w:hAnsi="Arial"/>
                            <w:b/>
                            <w:i/>
                            <w:sz w:val="16"/>
                          </w:rPr>
                          <w:t>Лист</w:t>
                        </w:r>
                      </w:p>
                    </w:txbxContent>
                  </v:textbox>
                </v:shape>
              </v:group>
              <v:shape id="Text Box 21" o:spid="_x0000_s1046" type="#_x0000_t202" style="position:absolute;left:11070;top:16137;width:540;height:3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ymuMAA&#10;AADbAAAADwAAAGRycy9kb3ducmV2LnhtbERPTYvCMBC9L/gfwgje1lSFZalGkVJBQRZaFTwOzdgW&#10;m0lposZ/vzks7PHxvlebYDrxpMG1lhXMpgkI4srqlmsF59Pu8xuE88gaO8uk4E0ONuvRxwpTbV9c&#10;0LP0tYgh7FJU0Hjfp1K6qiGDbmp74sjd7GDQRzjUUg/4iuGmk/Mk+ZIGW44NDfaUNVTdy4dRcJ3n&#10;dR5+iu2FD8ci3PPslD1KpSbjsF2C8BT8v/jPvdcKFnFs/BJ/gF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YymuMAAAADbAAAADwAAAAAAAAAAAAAAAACYAgAAZHJzL2Rvd25y&#10;ZXYueG1sUEsFBgAAAAAEAAQA9QAAAIUDAAAAAA==&#10;" filled="f" stroked="f">
                <v:textbox inset="0,,0">
                  <w:txbxContent>
                    <w:sdt>
                      <w:sdtPr>
                        <w:id w:val="31855930"/>
                        <w:docPartObj>
                          <w:docPartGallery w:val="Page Numbers (Bottom of Page)"/>
                          <w:docPartUnique/>
                        </w:docPartObj>
                      </w:sdtPr>
                      <w:sdtEndPr/>
                      <w:sdtContent>
                        <w:p w:rsidR="00A946C4" w:rsidRDefault="008E2523" w:rsidP="00C32C72">
                          <w:pPr>
                            <w:pStyle w:val="Footer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F39E9">
                            <w:rPr>
                              <w:noProof/>
                            </w:rPr>
                            <w:t>85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A946C4" w:rsidRDefault="008E2523">
                      <w:pPr>
                        <w:jc w:val="center"/>
                        <w:rPr>
                          <w:rFonts w:ascii="Arial" w:hAnsi="Arial"/>
                          <w:i/>
                          <w:sz w:val="26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016"/>
    <w:rsid w:val="004F39E9"/>
    <w:rsid w:val="00523DF2"/>
    <w:rsid w:val="008E2523"/>
    <w:rsid w:val="009F76D5"/>
    <w:rsid w:val="00C0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F34474-EDC4-47C1-992A-10E79A82E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6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F76D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9F76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rsid w:val="009F76D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6D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Default">
    <w:name w:val="Default"/>
    <w:rsid w:val="009F76D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2621</Words>
  <Characters>14944</Characters>
  <Application>Microsoft Office Word</Application>
  <DocSecurity>0</DocSecurity>
  <Lines>124</Lines>
  <Paragraphs>35</Paragraphs>
  <ScaleCrop>false</ScaleCrop>
  <Company/>
  <LinksUpToDate>false</LinksUpToDate>
  <CharactersWithSpaces>17530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3</cp:revision>
  <dcterms:created xsi:type="dcterms:W3CDTF">2015-05-18T17:33:00Z</dcterms:created>
  <dcterms:modified xsi:type="dcterms:W3CDTF">2015-05-18T17:34:00Z</dcterms:modified>
</cp:coreProperties>
</file>