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8AADE" w14:textId="351F9442" w:rsidR="002616A9" w:rsidRDefault="002616A9"/>
    <w:tbl>
      <w:tblPr>
        <w:tblStyle w:val="TableGrid"/>
        <w:tblW w:w="9512" w:type="dxa"/>
        <w:tblLayout w:type="fixed"/>
        <w:tblLook w:val="04A0" w:firstRow="1" w:lastRow="0" w:firstColumn="1" w:lastColumn="0" w:noHBand="0" w:noVBand="1"/>
      </w:tblPr>
      <w:tblGrid>
        <w:gridCol w:w="3166"/>
        <w:gridCol w:w="1661"/>
        <w:gridCol w:w="4685"/>
      </w:tblGrid>
      <w:tr w:rsidR="002616A9" w14:paraId="3DF758CE" w14:textId="77777777" w:rsidTr="005E4933">
        <w:trPr>
          <w:trHeight w:val="1283"/>
        </w:trPr>
        <w:tc>
          <w:tcPr>
            <w:tcW w:w="9512" w:type="dxa"/>
            <w:gridSpan w:val="3"/>
            <w:vAlign w:val="center"/>
          </w:tcPr>
          <w:p w14:paraId="06351871" w14:textId="36164466" w:rsidR="002616A9" w:rsidRPr="002616A9" w:rsidRDefault="000C78A6" w:rsidP="000C78A6">
            <w:pPr>
              <w:ind w:left="-118"/>
              <w:jc w:val="center"/>
              <w:rPr>
                <w:b/>
                <w:bCs/>
                <w:sz w:val="32"/>
                <w:szCs w:val="32"/>
              </w:rPr>
            </w:pPr>
            <w:r w:rsidRPr="000C78A6">
              <w:drawing>
                <wp:inline xmlns:a="http://schemas.openxmlformats.org/drawingml/2006/main" xmlns:pic="http://schemas.openxmlformats.org/drawingml/2006/picture">
                  <wp:extent cx="1371600" cy="540983"/>
                  <wp:docPr id="1" name="Picture 1"/>
                  <wp:cNvGraphicFramePr>
                    <a:graphicFrameLocks noChangeAspect="1"/>
                  </wp:cNvGraphicFramePr>
                  <a:graphic>
                    <a:graphicData uri="http://schemas.openxmlformats.org/drawingml/2006/picture">
                      <pic:pic>
                        <pic:nvPicPr>
                          <pic:cNvPr id="0" name="Nike.png"/>
                          <pic:cNvPicPr/>
                        </pic:nvPicPr>
                        <pic:blipFill>
                          <a:blip r:embed="rId6"/>
                          <a:stretch>
                            <a:fillRect/>
                          </a:stretch>
                        </pic:blipFill>
                        <pic:spPr>
                          <a:xfrm>
                            <a:off x="0" y="0"/>
                            <a:ext cx="1371600" cy="540983"/>
                          </a:xfrm>
                          <a:prstGeom prst="rect"/>
                        </pic:spPr>
                      </pic:pic>
                    </a:graphicData>
                  </a:graphic>
                </wp:inline>
              </w:drawing>
            </w:r>
          </w:p>
        </w:tc>
      </w:tr>
      <w:tr w:rsidR="003D4BD6" w14:paraId="70254392" w14:textId="77777777" w:rsidTr="005E4933">
        <w:trPr>
          <w:trHeight w:val="288"/>
        </w:trPr>
        <w:tc>
          <w:tcPr>
            <w:tcW w:w="9512" w:type="dxa"/>
            <w:gridSpan w:val="3"/>
          </w:tcPr>
          <w:p w14:paraId="6045C862" w14:textId="1C6A1D98" w:rsidR="003D4BD6" w:rsidRPr="003D4BD6" w:rsidRDefault="003D4BD6" w:rsidP="003D4BD6">
            <w:pPr>
              <w:jc w:val="center"/>
              <w:rPr>
                <w:b/>
                <w:bCs/>
              </w:rPr>
            </w:pPr>
            <w:r>
              <w:rPr>
                <w:b/>
                <w:bCs/>
              </w:rPr>
              <w:t>Campaign Brief Creation Template</w:t>
            </w:r>
          </w:p>
        </w:tc>
      </w:tr>
      <w:tr w:rsidR="002616A9" w14:paraId="3FCE4BE1" w14:textId="77777777" w:rsidTr="005E4933">
        <w:trPr>
          <w:trHeight w:val="288"/>
        </w:trPr>
        <w:tc>
          <w:tcPr>
            <w:tcW w:w="3166" w:type="dxa"/>
          </w:tcPr>
          <w:p w14:paraId="609E2E6D" w14:textId="597A2D87" w:rsidR="002616A9" w:rsidRDefault="003D4BD6">
            <w:r>
              <w:t>Campaign Name</w:t>
            </w:r>
          </w:p>
        </w:tc>
        <w:tc>
          <w:tcPr>
            <w:tcW w:w="6345" w:type="dxa"/>
            <w:gridSpan w:val="2"/>
          </w:tcPr>
          <w:p w14:paraId="2F67E523" w14:textId="4A3FD078" w:rsidR="002616A9" w:rsidRDefault="00CB5D50">
            <w:r w:rsidRPr="00CB5D50">
              <w:t>Nike Running Shoes Summer Promotion</w:t>
            </w:r>
          </w:p>
        </w:tc>
      </w:tr>
      <w:tr w:rsidR="002616A9" w14:paraId="6CF351A8" w14:textId="77777777" w:rsidTr="005E4933">
        <w:trPr>
          <w:trHeight w:val="288"/>
        </w:trPr>
        <w:tc>
          <w:tcPr>
            <w:tcW w:w="3166" w:type="dxa"/>
          </w:tcPr>
          <w:p w14:paraId="6841BA3F" w14:textId="765B5674" w:rsidR="002616A9" w:rsidRDefault="003D4BD6">
            <w:r>
              <w:t>Campaign Type</w:t>
            </w:r>
          </w:p>
        </w:tc>
        <w:tc>
          <w:tcPr>
            <w:tcW w:w="6345" w:type="dxa"/>
            <w:gridSpan w:val="2"/>
          </w:tcPr>
          <w:p w14:paraId="3C92F5FA" w14:textId="226D172F" w:rsidR="002616A9" w:rsidRDefault="00CB5D50">
            <w:r w:rsidRPr="00CB5D50">
              <w:t>Promotional Campaign</w:t>
            </w:r>
          </w:p>
        </w:tc>
      </w:tr>
      <w:tr w:rsidR="00DA1136" w14:paraId="1584E206" w14:textId="77777777" w:rsidTr="005E4933">
        <w:trPr>
          <w:trHeight w:val="288"/>
        </w:trPr>
        <w:tc>
          <w:tcPr>
            <w:tcW w:w="3166" w:type="dxa"/>
          </w:tcPr>
          <w:p w14:paraId="13ECD047" w14:textId="36345A84" w:rsidR="00DA1136" w:rsidRDefault="00DA1136">
            <w:r>
              <w:t>Brand</w:t>
            </w:r>
          </w:p>
        </w:tc>
        <w:tc>
          <w:tcPr>
            <w:tcW w:w="6345" w:type="dxa"/>
            <w:gridSpan w:val="2"/>
          </w:tcPr>
          <w:p w14:paraId="7EFEF188" w14:textId="7061A067" w:rsidR="00DA1136" w:rsidRPr="00CB5D50" w:rsidRDefault="00DA1136">
            <w:r>
              <w:t>Nike</w:t>
            </w:r>
          </w:p>
        </w:tc>
      </w:tr>
      <w:tr w:rsidR="002616A9" w14:paraId="490A9BA4" w14:textId="77777777" w:rsidTr="005E4933">
        <w:trPr>
          <w:trHeight w:val="594"/>
        </w:trPr>
        <w:tc>
          <w:tcPr>
            <w:tcW w:w="3166" w:type="dxa"/>
          </w:tcPr>
          <w:p w14:paraId="4D909211" w14:textId="02B6DB51" w:rsidR="002616A9" w:rsidRDefault="003D4BD6">
            <w:r>
              <w:t>Business &amp; Marketing Objectives:</w:t>
            </w:r>
          </w:p>
        </w:tc>
        <w:tc>
          <w:tcPr>
            <w:tcW w:w="6345" w:type="dxa"/>
            <w:gridSpan w:val="2"/>
          </w:tcPr>
          <w:p w14:paraId="3E406FB7" w14:textId="6936A31D" w:rsidR="002616A9" w:rsidRDefault="00CB5D50">
            <w:r w:rsidRPr="00CB5D50">
              <w:t>Increase sales of Nike running shoes by implementing limited-time offers and countdown promotions. Engage the target audience of young adults through tailored messaging and promotions across digital channels.</w:t>
            </w:r>
          </w:p>
        </w:tc>
      </w:tr>
      <w:tr w:rsidR="002616A9" w14:paraId="27FE007D" w14:textId="77777777" w:rsidTr="005E4933">
        <w:trPr>
          <w:trHeight w:val="288"/>
        </w:trPr>
        <w:tc>
          <w:tcPr>
            <w:tcW w:w="3166" w:type="dxa"/>
          </w:tcPr>
          <w:p w14:paraId="3701CC74" w14:textId="51F85E30" w:rsidR="002616A9" w:rsidRDefault="003D4BD6">
            <w:r>
              <w:t>Target Audiences:</w:t>
            </w:r>
          </w:p>
        </w:tc>
        <w:tc>
          <w:tcPr>
            <w:tcW w:w="6345" w:type="dxa"/>
            <w:gridSpan w:val="2"/>
          </w:tcPr>
          <w:p w14:paraId="5B0D4ADE" w14:textId="20055930" w:rsidR="003D4BD6" w:rsidRDefault="00CB5D50">
            <w:r w:rsidRPr="00CB5D50">
              <w:t>Young adults, primarily aged 18-30, who are fitness enthusiasts and fashion-conscious individuals.</w:t>
            </w:r>
          </w:p>
        </w:tc>
      </w:tr>
      <w:tr w:rsidR="003D4BD6" w14:paraId="2DE989BE" w14:textId="77777777" w:rsidTr="005E4933">
        <w:trPr>
          <w:trHeight w:val="288"/>
        </w:trPr>
        <w:tc>
          <w:tcPr>
            <w:tcW w:w="3166" w:type="dxa"/>
          </w:tcPr>
          <w:p w14:paraId="11B05432" w14:textId="3E8610C9" w:rsidR="003D4BD6" w:rsidRDefault="003D4BD6">
            <w:r>
              <w:t>Channels:</w:t>
            </w:r>
          </w:p>
        </w:tc>
        <w:tc>
          <w:tcPr>
            <w:tcW w:w="6345" w:type="dxa"/>
            <w:gridSpan w:val="2"/>
          </w:tcPr>
          <w:p w14:paraId="349AB39E" w14:textId="1E718CA5" w:rsidR="003D4BD6" w:rsidRDefault="00CB5D50">
            <w:r w:rsidRPr="00CB5D50">
              <w:t>Social Media (Instagram, Facebook, TikTok, Pinterest), Email Marketing, Nike's Official Website, Influencer Partnerships</w:t>
            </w:r>
          </w:p>
        </w:tc>
      </w:tr>
      <w:tr w:rsidR="003C7C86" w14:paraId="123B6159" w14:textId="7F79F623" w:rsidTr="005E4933">
        <w:trPr>
          <w:trHeight w:val="288"/>
        </w:trPr>
        <w:tc>
          <w:tcPr>
            <w:tcW w:w="4827" w:type="dxa"/>
            <w:gridSpan w:val="2"/>
          </w:tcPr>
          <w:p w14:paraId="5699878D" w14:textId="4B756B6F" w:rsidR="003C7C86" w:rsidRDefault="003C7C86">
            <w:r>
              <w:t>Campaign Duration</w:t>
            </w:r>
          </w:p>
        </w:tc>
        <w:tc>
          <w:tcPr>
            <w:tcW w:w="4684" w:type="dxa"/>
            <w:tcBorders>
              <w:right w:val="single" w:sz="4" w:space="0" w:color="auto"/>
            </w:tcBorders>
          </w:tcPr>
          <w:p w14:paraId="5AF20875" w14:textId="105B85D9" w:rsidR="003C7C86" w:rsidRDefault="003C7C86">
            <w:r>
              <w:t>Budget Allocation</w:t>
            </w:r>
          </w:p>
        </w:tc>
      </w:tr>
      <w:tr w:rsidR="003C7C86" w14:paraId="7B4AA4BF" w14:textId="1500F515" w:rsidTr="005E4933">
        <w:trPr>
          <w:trHeight w:val="288"/>
        </w:trPr>
        <w:tc>
          <w:tcPr>
            <w:tcW w:w="4827" w:type="dxa"/>
            <w:gridSpan w:val="2"/>
          </w:tcPr>
          <w:p w14:paraId="5E769D91" w14:textId="1F40EB06" w:rsidR="003C7C86" w:rsidRDefault="00CB5D50">
            <w:r w:rsidRPr="00CB5D50">
              <w:t>May 06, 2025, to May 31, 2025.</w:t>
            </w:r>
          </w:p>
        </w:tc>
        <w:tc>
          <w:tcPr>
            <w:tcW w:w="4684" w:type="dxa"/>
            <w:tcBorders>
              <w:right w:val="single" w:sz="4" w:space="0" w:color="auto"/>
            </w:tcBorders>
          </w:tcPr>
          <w:p w14:paraId="0787AED4" w14:textId="4799FD9B" w:rsidR="003C7C86" w:rsidRDefault="00CB5D50">
            <w:r w:rsidRPr="00CB5D50">
              <w:t>- Social Media Advertising: $4,500</w:t>
              <w:br/>
              <w:t>- Email Marketing: $2,500</w:t>
              <w:br/>
              <w:t>- Creative Production: $2,500</w:t>
              <w:br/>
              <w:t>- Total Budget: $9,500</w:t>
            </w:r>
          </w:p>
        </w:tc>
      </w:tr>
      <w:tr w:rsidR="003C7C86" w14:paraId="16331D07" w14:textId="77777777" w:rsidTr="005E4933">
        <w:trPr>
          <w:trHeight w:val="594"/>
        </w:trPr>
        <w:tc>
          <w:tcPr>
            <w:tcW w:w="3166" w:type="dxa"/>
          </w:tcPr>
          <w:p w14:paraId="47C65F5C" w14:textId="35EDB199" w:rsidR="003C7C86" w:rsidRDefault="003C7C86">
            <w:r w:rsidRPr="003C7C86">
              <w:t>Core Message &amp; Positioning:</w:t>
            </w:r>
          </w:p>
        </w:tc>
        <w:tc>
          <w:tcPr>
            <w:tcW w:w="6345" w:type="dxa"/>
            <w:gridSpan w:val="2"/>
            <w:tcBorders>
              <w:right w:val="single" w:sz="4" w:space="0" w:color="auto"/>
            </w:tcBorders>
          </w:tcPr>
          <w:p w14:paraId="20451B40" w14:textId="2CCAFEC0" w:rsidR="003C7C86" w:rsidRDefault="00CB5D50" w:rsidP="003C7C86">
            <w:pPr>
              <w:ind w:right="-104"/>
            </w:pPr>
            <w:r w:rsidRPr="00CB5D50">
              <w:t>Run with Comfort, Style, and Performance – Elevate Your Summer with Nike Running Shoes!</w:t>
            </w:r>
          </w:p>
        </w:tc>
      </w:tr>
      <w:tr w:rsidR="00DA1136" w14:paraId="5149E161" w14:textId="77777777" w:rsidTr="005E4933">
        <w:trPr>
          <w:trHeight w:val="594"/>
        </w:trPr>
        <w:tc>
          <w:tcPr>
            <w:tcW w:w="3166" w:type="dxa"/>
          </w:tcPr>
          <w:p w14:paraId="7090D721" w14:textId="24C79E04" w:rsidR="00DA1136" w:rsidRPr="003C7C86" w:rsidRDefault="00DA1136">
            <w:r>
              <w:t>Email Subject Line:</w:t>
            </w:r>
          </w:p>
        </w:tc>
        <w:tc>
          <w:tcPr>
            <w:tcW w:w="6345" w:type="dxa"/>
            <w:gridSpan w:val="2"/>
            <w:tcBorders>
              <w:right w:val="single" w:sz="4" w:space="0" w:color="auto"/>
            </w:tcBorders>
          </w:tcPr>
          <w:p w14:paraId="7F99FB47" w14:textId="45BE8DCF" w:rsidR="00DA1136" w:rsidRPr="00CB5D50" w:rsidRDefault="00DA1136" w:rsidP="003C7C86">
            <w:pPr>
              <w:ind w:right="-104"/>
            </w:pPr>
            <w:r>
              <w:t>Get Ready for Summer with Exclusive Discounts on Nike Running Shoes!</w:t>
            </w:r>
          </w:p>
        </w:tc>
      </w:tr>
      <w:tr w:rsidR="00DA1136" w14:paraId="1DA48AAE" w14:textId="77777777" w:rsidTr="005E4933">
        <w:trPr>
          <w:trHeight w:val="594"/>
        </w:trPr>
        <w:tc>
          <w:tcPr>
            <w:tcW w:w="3166" w:type="dxa"/>
          </w:tcPr>
          <w:p w14:paraId="05DF8D99" w14:textId="160DA6E0" w:rsidR="00DA1136" w:rsidRDefault="00DA1136">
            <w:r>
              <w:t>Email Content:</w:t>
            </w:r>
          </w:p>
        </w:tc>
        <w:tc>
          <w:tcPr>
            <w:tcW w:w="6345" w:type="dxa"/>
            <w:gridSpan w:val="2"/>
            <w:tcBorders>
              <w:right w:val="single" w:sz="4" w:space="0" w:color="auto"/>
            </w:tcBorders>
          </w:tcPr>
          <w:p w14:paraId="6C47E838" w14:textId="6EB51784" w:rsidR="00DA1136" w:rsidRDefault="00DA1136" w:rsidP="003C7C86">
            <w:pPr>
              <w:ind w:right="-104"/>
            </w:pPr>
            <w:r>
              <w:t xml:space="preserve">Dear [Customer Name], </w:t>
              <w:br/>
              <w:br/>
              <w:t xml:space="preserve">Summer is just around the corner, and there's no better time to step up your running game! Enjoy exclusive offers on our latest Nike running shoes designed for optimal comfort and style. Don't miss out on these limited-time offers that will elevate your summer experience. Click here to explore our collection and find your perfect pair! </w:t>
              <w:br/>
              <w:br/>
              <w:t>Happy running,</w:t>
              <w:br/>
              <w:t>The Nike Team</w:t>
            </w:r>
          </w:p>
        </w:tc>
      </w:tr>
      <w:tr w:rsidR="003C7C86" w14:paraId="2850B072" w14:textId="77777777" w:rsidTr="005E4933">
        <w:trPr>
          <w:trHeight w:val="288"/>
        </w:trPr>
        <w:tc>
          <w:tcPr>
            <w:tcW w:w="3166" w:type="dxa"/>
          </w:tcPr>
          <w:p w14:paraId="3A122320" w14:textId="421DA8DC" w:rsidR="003C7C86" w:rsidRPr="003C7C86" w:rsidRDefault="003C7C86">
            <w:r w:rsidRPr="003C7C86">
              <w:t>Creative Assets Required:</w:t>
            </w:r>
          </w:p>
        </w:tc>
        <w:tc>
          <w:tcPr>
            <w:tcW w:w="6345" w:type="dxa"/>
            <w:gridSpan w:val="2"/>
            <w:tcBorders>
              <w:right w:val="single" w:sz="4" w:space="0" w:color="auto"/>
            </w:tcBorders>
          </w:tcPr>
          <w:p w14:paraId="64DA5DE3" w14:textId="2E1681A6" w:rsidR="003C7C86" w:rsidRDefault="00CB5D50" w:rsidP="003C7C86">
            <w:pPr>
              <w:ind w:right="-104"/>
            </w:pPr>
            <w:r w:rsidRPr="00CB5D50">
              <w:t>- Engaging "how-to" videos featuring product demonstrations for Instagram and TikTok.</w:t>
              <w:br/>
              <w:t>- Vibrant, shareable graphics for Pinterest boards.</w:t>
              <w:br/>
              <w:t>- Email templates promoting bundle offers and limited-time discounts.</w:t>
              <w:br/>
              <w:t>- Eye-catching social media carousel posts showcasing product features and benefits.</w:t>
            </w:r>
          </w:p>
        </w:tc>
      </w:tr>
      <w:tr w:rsidR="003C7C86" w14:paraId="1B95DE6D" w14:textId="77777777" w:rsidTr="005E4933">
        <w:trPr>
          <w:trHeight w:val="594"/>
        </w:trPr>
        <w:tc>
          <w:tcPr>
            <w:tcW w:w="3166" w:type="dxa"/>
          </w:tcPr>
          <w:p w14:paraId="3B99257D" w14:textId="0BAC5D8D" w:rsidR="003C7C86" w:rsidRPr="003C7C86" w:rsidRDefault="003C7C86">
            <w:r w:rsidRPr="003C7C86">
              <w:t>Compliance, Legal &amp; Brand Guidelines:</w:t>
            </w:r>
          </w:p>
        </w:tc>
        <w:tc>
          <w:tcPr>
            <w:tcW w:w="6345" w:type="dxa"/>
            <w:gridSpan w:val="2"/>
            <w:tcBorders>
              <w:right w:val="single" w:sz="4" w:space="0" w:color="auto"/>
            </w:tcBorders>
          </w:tcPr>
          <w:p w14:paraId="7D4001E6" w14:textId="7DD2C87D" w:rsidR="003C7C86" w:rsidRDefault="00CB5D50" w:rsidP="003C7C86">
            <w:pPr>
              <w:ind w:right="-104"/>
            </w:pPr>
            <w:r w:rsidRPr="00CB5D50">
              <w:t>- Adhere strictly to Nike’s brand design guidelines and tone of voice.</w:t>
              <w:br/>
              <w:t>- Ensure all marketing materials are compliant with advertising standards and regulations.</w:t>
            </w:r>
          </w:p>
        </w:tc>
      </w:tr>
      <w:tr w:rsidR="00CB5D50" w14:paraId="57FCE524" w14:textId="77777777" w:rsidTr="005E4933">
        <w:trPr>
          <w:trHeight w:val="576"/>
        </w:trPr>
        <w:tc>
          <w:tcPr>
            <w:tcW w:w="3166" w:type="dxa"/>
          </w:tcPr>
          <w:p w14:paraId="35BB515D" w14:textId="7BD69EA3" w:rsidR="00CB5D50" w:rsidRPr="003C7C86" w:rsidRDefault="00CB5D50">
            <w:r w:rsidRPr="00CB5D50">
              <w:t>Technical &amp; Operational Requirements:</w:t>
            </w:r>
          </w:p>
        </w:tc>
        <w:tc>
          <w:tcPr>
            <w:tcW w:w="6345" w:type="dxa"/>
            <w:gridSpan w:val="2"/>
            <w:tcBorders>
              <w:right w:val="single" w:sz="4" w:space="0" w:color="auto"/>
            </w:tcBorders>
          </w:tcPr>
          <w:p w14:paraId="6E2D3952" w14:textId="5FADE5D7" w:rsidR="00CB5D50" w:rsidRPr="00CB5D50" w:rsidRDefault="00CB5D50" w:rsidP="003C7C86">
            <w:pPr>
              <w:ind w:right="-104"/>
            </w:pPr>
            <w:r w:rsidRPr="00CB5D50">
              <w:t>- Utilize marketing tools such as Buffer or Hootsuite for social media post scheduling.</w:t>
              <w:br/>
              <w:t>- Leverage Mailchimp for email marketing campaigns.</w:t>
              <w:br/>
              <w:t>- Implement discount code tracking and UTM parameters for performance analysis.</w:t>
            </w:r>
          </w:p>
        </w:tc>
      </w:tr>
      <w:tr w:rsidR="00CB5D50" w14:paraId="18C469D6" w14:textId="77777777" w:rsidTr="005E4933">
        <w:trPr>
          <w:trHeight w:val="594"/>
        </w:trPr>
        <w:tc>
          <w:tcPr>
            <w:tcW w:w="3166" w:type="dxa"/>
          </w:tcPr>
          <w:p w14:paraId="7F0EB373" w14:textId="28C97E2F" w:rsidR="00CB5D50" w:rsidRPr="00CB5D50" w:rsidRDefault="00CB5D50">
            <w:r w:rsidRPr="00CB5D50">
              <w:t>Measurement &amp; Reporting:</w:t>
            </w:r>
          </w:p>
        </w:tc>
        <w:tc>
          <w:tcPr>
            <w:tcW w:w="6345" w:type="dxa"/>
            <w:gridSpan w:val="2"/>
            <w:tcBorders>
              <w:right w:val="single" w:sz="4" w:space="0" w:color="auto"/>
            </w:tcBorders>
          </w:tcPr>
          <w:p w14:paraId="72072FDF" w14:textId="45CFBE75" w:rsidR="00CB5D50" w:rsidRPr="00CB5D50" w:rsidRDefault="00CB5D50" w:rsidP="003C7C86">
            <w:pPr>
              <w:ind w:right="-104"/>
            </w:pPr>
            <w:r w:rsidRPr="00CB5D50">
              <w:t>- KPIs will include social media growth, sales metrics, email open rates, and click-through rates (CTRs).</w:t>
              <w:br/>
              <w:t>- The performance will be reviewed weekly with insights documented for final analysis by May 25, 2025, using Google Analytics.</w:t>
            </w:r>
          </w:p>
        </w:tc>
      </w:tr>
      <w:tr w:rsidR="00CB5D50" w14:paraId="0AFB289A" w14:textId="77777777" w:rsidTr="005E4933">
        <w:trPr>
          <w:trHeight w:val="288"/>
        </w:trPr>
        <w:tc>
          <w:tcPr>
            <w:tcW w:w="3166" w:type="dxa"/>
          </w:tcPr>
          <w:p w14:paraId="7E41A890" w14:textId="6CAEA9CA" w:rsidR="00CB5D50" w:rsidRPr="00CB5D50" w:rsidRDefault="00CB5D50">
            <w:r w:rsidRPr="00CB5D50">
              <w:t>Historical Insights:</w:t>
            </w:r>
          </w:p>
        </w:tc>
        <w:tc>
          <w:tcPr>
            <w:tcW w:w="6345" w:type="dxa"/>
            <w:gridSpan w:val="2"/>
            <w:tcBorders>
              <w:right w:val="single" w:sz="4" w:space="0" w:color="auto"/>
            </w:tcBorders>
          </w:tcPr>
          <w:p w14:paraId="37EC9ACB" w14:textId="01A14F4C" w:rsidR="00CB5D50" w:rsidRPr="00CB5D50" w:rsidRDefault="00CB5D50" w:rsidP="003C7C86">
            <w:pPr>
              <w:ind w:right="-104"/>
            </w:pPr>
            <w:r w:rsidRPr="00CB5D50">
              <w:t>- Based on historical data, limited-time offers and the incorporation of countdown elements can significantly boost conversion rates, while engaging content such as videos and infographics tend to drive higher audience engagement.</w:t>
            </w:r>
          </w:p>
        </w:tc>
      </w:tr>
      <w:tr w:rsidR="00CB5D50" w14:paraId="27079088" w14:textId="77777777" w:rsidTr="005E4933">
        <w:trPr>
          <w:trHeight w:val="288"/>
        </w:trPr>
        <w:tc>
          <w:tcPr>
            <w:tcW w:w="3166" w:type="dxa"/>
          </w:tcPr>
          <w:p w14:paraId="2327D633" w14:textId="01C9AB17" w:rsidR="00CB5D50" w:rsidRPr="00CB5D50" w:rsidRDefault="00CB5D50">
            <w:r w:rsidRPr="00CB5D50">
              <w:t>Roles &amp; Responsibilities:</w:t>
            </w:r>
          </w:p>
        </w:tc>
        <w:tc>
          <w:tcPr>
            <w:tcW w:w="6345" w:type="dxa"/>
            <w:gridSpan w:val="2"/>
            <w:tcBorders>
              <w:right w:val="single" w:sz="4" w:space="0" w:color="auto"/>
            </w:tcBorders>
          </w:tcPr>
          <w:p w14:paraId="4A512BBB" w14:textId="28580C90" w:rsidR="00CB5D50" w:rsidRPr="00CB5D50" w:rsidRDefault="00CB5D50" w:rsidP="00CB5D50">
            <w:pPr>
              <w:tabs>
                <w:tab w:val="left" w:pos="1052"/>
              </w:tabs>
              <w:ind w:right="-104"/>
            </w:pPr>
            <w:r w:rsidRPr="00CB5D50">
              <w:t>- Campaign Manager: Oversee execution and ensure inventory is managed in real-time.</w:t>
              <w:br/>
              <w:t>- Creative Team: Design visuals for social media and email campaigns.</w:t>
              <w:br/>
              <w:t>- Social Media Specialist: Run advertising, manage engagement, and community interactions.</w:t>
              <w:br/>
              <w:t>- E-commerce Specialist: Optimize the online shopping experience for Nike products.</w:t>
              <w:br/>
              <w:t>- Data Analyst: Monitor campaign metrics and provide actionable insights.</w:t>
            </w:r>
          </w:p>
        </w:tc>
      </w:tr>
      <w:tr w:rsidR="00DA1136" w14:paraId="314E08D9" w14:textId="77777777" w:rsidTr="005E4933">
        <w:trPr>
          <w:trHeight w:val="288"/>
        </w:trPr>
        <w:tc>
          <w:tcPr>
            <w:tcW w:w="3166" w:type="dxa"/>
          </w:tcPr>
          <w:p w14:paraId="5F7FB466" w14:textId="2510F181" w:rsidR="00DA1136" w:rsidRPr="00CB5D50" w:rsidRDefault="00DA1136">
            <w:r>
              <w:t>Comments and Approval:</w:t>
            </w:r>
          </w:p>
        </w:tc>
        <w:tc>
          <w:tcPr>
            <w:tcW w:w="6345" w:type="dxa"/>
            <w:gridSpan w:val="2"/>
            <w:tcBorders>
              <w:right w:val="single" w:sz="4" w:space="0" w:color="auto"/>
            </w:tcBorders>
          </w:tcPr>
          <w:p w14:paraId="41388B8A" w14:textId="77777777" w:rsidR="00DA1136" w:rsidRPr="00CB5D50" w:rsidRDefault="00DA1136" w:rsidP="00CB5D50">
            <w:pPr>
              <w:tabs>
                <w:tab w:val="left" w:pos="1052"/>
              </w:tabs>
              <w:ind w:right="-104"/>
            </w:pPr>
          </w:p>
        </w:tc>
      </w:tr>
    </w:tbl>
    <w:p w14:paraId="6A2134CE" w14:textId="13662D07" w:rsidR="00450BA1" w:rsidRDefault="00450BA1" w:rsidP="001818CD"/>
    <w:sectPr w:rsidR="00450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A9"/>
    <w:rsid w:val="000C78A6"/>
    <w:rsid w:val="001818CD"/>
    <w:rsid w:val="002616A9"/>
    <w:rsid w:val="00357DC1"/>
    <w:rsid w:val="0037266F"/>
    <w:rsid w:val="003C7C86"/>
    <w:rsid w:val="003D4BD6"/>
    <w:rsid w:val="00450BA1"/>
    <w:rsid w:val="004E3C0D"/>
    <w:rsid w:val="005E4933"/>
    <w:rsid w:val="009E3389"/>
    <w:rsid w:val="00C833B7"/>
    <w:rsid w:val="00CB5D50"/>
    <w:rsid w:val="00CC4DCA"/>
    <w:rsid w:val="00DA1136"/>
    <w:rsid w:val="00ED0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5770A"/>
  <w15:chartTrackingRefBased/>
  <w15:docId w15:val="{D29648C5-D256-49F9-A489-B2511019C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6A9"/>
  </w:style>
  <w:style w:type="paragraph" w:styleId="Heading1">
    <w:name w:val="heading 1"/>
    <w:basedOn w:val="Normal"/>
    <w:next w:val="Normal"/>
    <w:link w:val="Heading1Char"/>
    <w:uiPriority w:val="9"/>
    <w:qFormat/>
    <w:rsid w:val="002616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16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16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16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1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16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6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6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6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6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16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16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16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1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1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6A9"/>
    <w:rPr>
      <w:rFonts w:eastAsiaTheme="majorEastAsia" w:cstheme="majorBidi"/>
      <w:color w:val="272727" w:themeColor="text1" w:themeTint="D8"/>
    </w:rPr>
  </w:style>
  <w:style w:type="paragraph" w:styleId="Title">
    <w:name w:val="Title"/>
    <w:basedOn w:val="Normal"/>
    <w:next w:val="Normal"/>
    <w:link w:val="TitleChar"/>
    <w:uiPriority w:val="10"/>
    <w:qFormat/>
    <w:rsid w:val="002616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6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6A9"/>
    <w:pPr>
      <w:spacing w:before="160"/>
      <w:jc w:val="center"/>
    </w:pPr>
    <w:rPr>
      <w:i/>
      <w:iCs/>
      <w:color w:val="404040" w:themeColor="text1" w:themeTint="BF"/>
    </w:rPr>
  </w:style>
  <w:style w:type="character" w:customStyle="1" w:styleId="QuoteChar">
    <w:name w:val="Quote Char"/>
    <w:basedOn w:val="DefaultParagraphFont"/>
    <w:link w:val="Quote"/>
    <w:uiPriority w:val="29"/>
    <w:rsid w:val="002616A9"/>
    <w:rPr>
      <w:i/>
      <w:iCs/>
      <w:color w:val="404040" w:themeColor="text1" w:themeTint="BF"/>
    </w:rPr>
  </w:style>
  <w:style w:type="paragraph" w:styleId="ListParagraph">
    <w:name w:val="List Paragraph"/>
    <w:basedOn w:val="Normal"/>
    <w:uiPriority w:val="34"/>
    <w:qFormat/>
    <w:rsid w:val="002616A9"/>
    <w:pPr>
      <w:ind w:left="720"/>
      <w:contextualSpacing/>
    </w:pPr>
  </w:style>
  <w:style w:type="character" w:styleId="IntenseEmphasis">
    <w:name w:val="Intense Emphasis"/>
    <w:basedOn w:val="DefaultParagraphFont"/>
    <w:uiPriority w:val="21"/>
    <w:qFormat/>
    <w:rsid w:val="002616A9"/>
    <w:rPr>
      <w:i/>
      <w:iCs/>
      <w:color w:val="0F4761" w:themeColor="accent1" w:themeShade="BF"/>
    </w:rPr>
  </w:style>
  <w:style w:type="paragraph" w:styleId="IntenseQuote">
    <w:name w:val="Intense Quote"/>
    <w:basedOn w:val="Normal"/>
    <w:next w:val="Normal"/>
    <w:link w:val="IntenseQuoteChar"/>
    <w:uiPriority w:val="30"/>
    <w:qFormat/>
    <w:rsid w:val="00261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6A9"/>
    <w:rPr>
      <w:i/>
      <w:iCs/>
      <w:color w:val="0F4761" w:themeColor="accent1" w:themeShade="BF"/>
    </w:rPr>
  </w:style>
  <w:style w:type="character" w:styleId="IntenseReference">
    <w:name w:val="Intense Reference"/>
    <w:basedOn w:val="DefaultParagraphFont"/>
    <w:uiPriority w:val="32"/>
    <w:qFormat/>
    <w:rsid w:val="002616A9"/>
    <w:rPr>
      <w:b/>
      <w:bCs/>
      <w:smallCaps/>
      <w:color w:val="0F4761" w:themeColor="accent1" w:themeShade="BF"/>
      <w:spacing w:val="5"/>
    </w:rPr>
  </w:style>
  <w:style w:type="table" w:styleId="TableGrid">
    <w:name w:val="Table Grid"/>
    <w:basedOn w:val="TableNormal"/>
    <w:uiPriority w:val="39"/>
    <w:rsid w:val="00261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16A9"/>
    <w:rPr>
      <w:color w:val="467886" w:themeColor="hyperlink"/>
      <w:u w:val="single"/>
    </w:rPr>
  </w:style>
  <w:style w:type="character" w:styleId="UnresolvedMention">
    <w:name w:val="Unresolved Mention"/>
    <w:basedOn w:val="DefaultParagraphFont"/>
    <w:uiPriority w:val="99"/>
    <w:semiHidden/>
    <w:unhideWhenUsed/>
    <w:rsid w:val="00261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387</TotalTime>
  <Pages>1</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Dhanush</dc:creator>
  <cp:keywords/>
  <dc:description/>
  <cp:lastModifiedBy>B Dhanush</cp:lastModifiedBy>
  <cp:revision>7</cp:revision>
  <dcterms:created xsi:type="dcterms:W3CDTF">2025-04-15T05:54:00Z</dcterms:created>
  <dcterms:modified xsi:type="dcterms:W3CDTF">2025-05-06T10:28:00Z</dcterms:modified>
</cp:coreProperties>
</file>