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6: RESULTS AND DISCUSSION</w:t>
      </w:r>
    </w:p>
    <w:p>
      <w:pPr>
        <w:pStyle w:val="Heading1"/>
      </w:pPr>
      <w:r>
        <w:t>6.1 Test Reports</w:t>
      </w:r>
    </w:p>
    <w:p>
      <w:pPr>
        <w:pStyle w:val="Heading2"/>
      </w:pPr>
      <w:r>
        <w:t>6.1.1 Informal Testing</w:t>
      </w:r>
    </w:p>
    <w:p>
      <w:r>
        <w:t xml:space="preserve">Informal testing was carried out during development to detect architectural issues, logic errors, and integration challenges. Continuous debugging, session stress-testing, and iterative reviews helped refine system stability and performance. The following key challenges were identified and resolved for </w:t>
      </w:r>
      <w:r>
        <w:rPr>
          <w:b/>
        </w:rPr>
        <w:t>TalkToTaste</w:t>
      </w:r>
      <w:r>
        <w:t>:</w:t>
      </w:r>
    </w:p>
    <w:p>
      <w:r/>
      <w:r>
        <w:rPr>
          <w:b/>
        </w:rPr>
        <w:t>Bilingual Intent Collision (English &amp; Hindi):</w:t>
      </w:r>
      <w:r/>
    </w:p>
    <w:p>
      <w:r>
        <w:t>Managing simultaneous intent matching for two languages initially caused collisions, where a Hindi command might be incorrectly mapped to an English regex pattern with similar phonetics.</w:t>
      </w:r>
    </w:p>
    <w:p>
      <w:r>
        <w:t>This was resolved by implementing a language-pre-filter that checks the browser's `speechRecognition` language property before routing transcripts to the command processor. This ensured that "Next" and "Aage badho" were processed in their respective lexical contexts without overlap.</w:t>
      </w:r>
    </w:p>
    <w:p>
      <w:r/>
      <w:r>
        <w:rPr>
          <w:b/>
        </w:rPr>
        <w:t>Voice Interrupt and Command Cut-off:</w:t>
      </w:r>
      <w:r/>
    </w:p>
    <w:p>
      <w:r>
        <w:t>During high-latency periods, the Voice Assistant would sometimes repeat instructions if the user spoke too quickly after a command.</w:t>
      </w:r>
    </w:p>
    <w:p>
      <w:r>
        <w:t>The logic was enhanced to implement a "Listen-after-Speak" delay, where the microphone is temporarily muted while the assistant provides feedback. This prevents the assistant from hearing its own voice and creating a feedback loop of repeated commands.</w:t>
      </w:r>
    </w:p>
    <w:p>
      <w:r/>
      <w:r>
        <w:rPr>
          <w:b/>
        </w:rPr>
        <w:t>Real-Time Whistle and Timer Synchronization:</w:t>
      </w:r>
      <w:r/>
    </w:p>
    <w:p>
      <w:r>
        <w:t>Tracking multiple active timers and a pressure cooker whistle count simultaneously caused intermittent state lag in the UI.</w:t>
      </w:r>
    </w:p>
    <w:p>
      <w:r>
        <w:t>This was addressed by centralizing the timer logic into a custom React Context provider. This ensured that the countdowns remained accurate regardless of which tab (Ingredients/Instructions) was active, maintaining a single source of truth for the cooking session.</w:t>
      </w:r>
    </w:p>
    <w:p>
      <w:r/>
      <w:r>
        <w:rPr>
          <w:b/>
        </w:rPr>
        <w:t>Speech Graphics and Animation Sync:</w:t>
      </w:r>
      <w:r/>
    </w:p>
    <w:p>
      <w:r>
        <w:t>The AI voice wave animation (Waveform) initially continued even after the assistant stopped speaking or when processing background noise.</w:t>
      </w:r>
    </w:p>
    <w:p>
      <w:r>
        <w:t>This was resolved by a stricter binding between the `speechSynthesis.onend` event and the UI animation state, ensuring that the visual feedback perfectly matches the assistant's active speaking state.</w:t>
      </w:r>
    </w:p>
    <w:p>
      <w:pPr>
        <w:pStyle w:val="Heading2"/>
      </w:pPr>
      <w:r>
        <w:t>6.1.2 Formal Testing</w:t>
      </w:r>
    </w:p>
    <w:p>
      <w:r>
        <w:t>The formal testing phase focused on validating critical functionalities across the bilingual voice recognition engine, recipe management, and secure user synchronization. The following table summarizes the test case results for the TalkToTaste components: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File / Module Name</w:t>
            </w:r>
          </w:p>
        </w:tc>
        <w:tc>
          <w:tcPr>
            <w:tcW w:type="dxa" w:w="2160"/>
          </w:tcPr>
          <w:p>
            <w:r>
              <w:t>Number of Test Cases</w:t>
            </w:r>
          </w:p>
        </w:tc>
        <w:tc>
          <w:tcPr>
            <w:tcW w:type="dxa" w:w="2160"/>
          </w:tcPr>
          <w:p>
            <w:r>
              <w:t>Count Pass</w:t>
            </w:r>
          </w:p>
        </w:tc>
        <w:tc>
          <w:tcPr>
            <w:tcW w:type="dxa" w:w="2160"/>
          </w:tcPr>
          <w:p>
            <w:r>
              <w:t>Count Fail</w:t>
            </w:r>
          </w:p>
        </w:tc>
      </w:tr>
      <w:tr>
        <w:tc>
          <w:tcPr>
            <w:tcW w:type="dxa" w:w="2160"/>
          </w:tcPr>
          <w:p>
            <w:r>
              <w:t>`components/voice-provider.tsx`</w:t>
            </w:r>
          </w:p>
        </w:tc>
        <w:tc>
          <w:tcPr>
            <w:tcW w:type="dxa" w:w="2160"/>
          </w:tcPr>
          <w:p>
            <w:r>
              <w:t>5</w:t>
            </w:r>
          </w:p>
        </w:tc>
        <w:tc>
          <w:tcPr>
            <w:tcW w:type="dxa" w:w="2160"/>
          </w:tcPr>
          <w:p>
            <w:r>
              <w:t>5</w:t>
            </w:r>
          </w:p>
        </w:tc>
        <w:tc>
          <w:tcPr>
            <w:tcW w:type="dxa" w:w="2160"/>
          </w:tcPr>
          <w:p>
            <w:r>
              <w:t>0</w:t>
            </w:r>
          </w:p>
        </w:tc>
      </w:tr>
      <w:tr>
        <w:tc>
          <w:tcPr>
            <w:tcW w:type="dxa" w:w="2160"/>
          </w:tcPr>
          <w:p>
            <w:r>
              <w:t>`lib/i18n.ts` &amp; `lib/translations.ts`</w:t>
            </w:r>
          </w:p>
        </w:tc>
        <w:tc>
          <w:tcPr>
            <w:tcW w:type="dxa" w:w="2160"/>
          </w:tcPr>
          <w:p>
            <w:r>
              <w:t>4</w:t>
            </w:r>
          </w:p>
        </w:tc>
        <w:tc>
          <w:tcPr>
            <w:tcW w:type="dxa" w:w="2160"/>
          </w:tcPr>
          <w:p>
            <w:r>
              <w:t>4</w:t>
            </w:r>
          </w:p>
        </w:tc>
        <w:tc>
          <w:tcPr>
            <w:tcW w:type="dxa" w:w="2160"/>
          </w:tcPr>
          <w:p>
            <w:r>
              <w:t>0</w:t>
            </w:r>
          </w:p>
        </w:tc>
      </w:tr>
      <w:tr>
        <w:tc>
          <w:tcPr>
            <w:tcW w:type="dxa" w:w="2160"/>
          </w:tcPr>
          <w:p>
            <w:r>
              <w:t>`lib/recipes-data.ts`</w:t>
            </w:r>
          </w:p>
        </w:tc>
        <w:tc>
          <w:tcPr>
            <w:tcW w:type="dxa" w:w="2160"/>
          </w:tcPr>
          <w:p>
            <w:r>
              <w:t>7</w:t>
            </w:r>
          </w:p>
        </w:tc>
        <w:tc>
          <w:tcPr>
            <w:tcW w:type="dxa" w:w="2160"/>
          </w:tcPr>
          <w:p>
            <w:r>
              <w:t>7</w:t>
            </w:r>
          </w:p>
        </w:tc>
        <w:tc>
          <w:tcPr>
            <w:tcW w:type="dxa" w:w="2160"/>
          </w:tcPr>
          <w:p>
            <w:r>
              <w:t>0</w:t>
            </w:r>
          </w:p>
        </w:tc>
      </w:tr>
      <w:tr>
        <w:tc>
          <w:tcPr>
            <w:tcW w:type="dxa" w:w="2160"/>
          </w:tcPr>
          <w:p>
            <w:r>
              <w:t>`app/cook/page.tsx` (Logic)</w:t>
            </w:r>
          </w:p>
        </w:tc>
        <w:tc>
          <w:tcPr>
            <w:tcW w:type="dxa" w:w="2160"/>
          </w:tcPr>
          <w:p>
            <w:r>
              <w:t>3</w:t>
            </w:r>
          </w:p>
        </w:tc>
        <w:tc>
          <w:tcPr>
            <w:tcW w:type="dxa" w:w="2160"/>
          </w:tcPr>
          <w:p>
            <w:r>
              <w:t>3</w:t>
            </w:r>
          </w:p>
        </w:tc>
        <w:tc>
          <w:tcPr>
            <w:tcW w:type="dxa" w:w="2160"/>
          </w:tcPr>
          <w:p>
            <w:r>
              <w:t>0</w:t>
            </w:r>
          </w:p>
        </w:tc>
      </w:tr>
      <w:tr>
        <w:tc>
          <w:tcPr>
            <w:tcW w:type="dxa" w:w="2160"/>
          </w:tcPr>
          <w:p>
            <w:r>
              <w:t>`auth.ts` &amp; `lib/mongodb.ts`</w:t>
            </w:r>
          </w:p>
        </w:tc>
        <w:tc>
          <w:tcPr>
            <w:tcW w:type="dxa" w:w="2160"/>
          </w:tcPr>
          <w:p>
            <w:r>
              <w:t>1</w:t>
            </w:r>
          </w:p>
        </w:tc>
        <w:tc>
          <w:tcPr>
            <w:tcW w:type="dxa" w:w="2160"/>
          </w:tcPr>
          <w:p>
            <w:r>
              <w:t>1</w:t>
            </w:r>
          </w:p>
        </w:tc>
        <w:tc>
          <w:tcPr>
            <w:tcW w:type="dxa" w:w="2160"/>
          </w:tcPr>
          <w:p>
            <w:r>
              <w:t>0</w:t>
            </w:r>
          </w:p>
        </w:tc>
      </w:tr>
      <w:tr>
        <w:tc>
          <w:tcPr>
            <w:tcW w:type="dxa" w:w="2160"/>
          </w:tcPr>
          <w:p>
            <w:r>
              <w:t>**TOTAL**</w:t>
            </w:r>
          </w:p>
        </w:tc>
        <w:tc>
          <w:tcPr>
            <w:tcW w:type="dxa" w:w="2160"/>
          </w:tcPr>
          <w:p>
            <w:r>
              <w:t>**20**</w:t>
            </w:r>
          </w:p>
        </w:tc>
        <w:tc>
          <w:tcPr>
            <w:tcW w:type="dxa" w:w="2160"/>
          </w:tcPr>
          <w:p>
            <w:r>
              <w:t>**20**</w:t>
            </w:r>
          </w:p>
        </w:tc>
        <w:tc>
          <w:tcPr>
            <w:tcW w:type="dxa" w:w="2160"/>
          </w:tcPr>
          <w:p>
            <w:r>
              <w:t>**0**</w:t>
            </w:r>
          </w:p>
        </w:tc>
      </w:tr>
    </w:tbl>
    <w:p>
      <w:pPr>
        <w:pStyle w:val="Heading2"/>
      </w:pPr>
      <w:r>
        <w:t>6.1.3 Conclusion</w:t>
      </w:r>
    </w:p>
    <w:p>
      <w:r>
        <w:t xml:space="preserve">The formal testing phase confirmed that </w:t>
      </w:r>
      <w:r>
        <w:rPr>
          <w:b/>
        </w:rPr>
        <w:t>TalkToTaste</w:t>
      </w:r>
      <w:r>
        <w:t xml:space="preserve"> performs reliably across all major modules. The 100% success rate (20 passed, 0 failed) reinforces confidence in the system's stability, scalability, and readiness for a hands-free cooking environment. The bilingual engine robustly manages shifting between English and Hindi, while the state persistence ensures that timers and whistle counts remain accurate throughout the cooking lifecycle.</w:t>
      </w:r>
    </w:p>
    <w:p>
      <w:pPr>
        <w:pStyle w:val="Heading1"/>
      </w:pPr>
      <w:r>
        <w:t>6.2 User Documentation</w:t>
      </w:r>
    </w:p>
    <w:p>
      <w:pPr>
        <w:pStyle w:val="Heading2"/>
      </w:pPr>
      <w:r>
        <w:t>6.2.1 Landing Page</w:t>
      </w:r>
    </w:p>
    <w:p>
      <w:r>
        <w:t>![Landing Page](file:///C:/Users/masti/.gemini/antigravity/brain/5f059d22-c35b-44dd-8b0f-e9ac42862c70/landing_page_screenshot.png)</w:t>
      </w:r>
    </w:p>
    <w:p>
      <w:r>
        <w:t>*Figure 6.1: The primary landing page featuring the Voice Assistant call-to-action.*</w:t>
      </w:r>
    </w:p>
    <w:p>
      <w:pPr>
        <w:pStyle w:val="Heading2"/>
      </w:pPr>
      <w:r>
        <w:t>6.2.2 User Login and Security</w:t>
      </w:r>
    </w:p>
    <w:p>
      <w:r>
        <w:t>![Login Page](file:///C:/Users/masti/.gemini/antigravity/brain/5f059d22-c35b-44dd-8b0f-e9ac42862c70/login_screenshot.png)</w:t>
      </w:r>
    </w:p>
    <w:p>
      <w:r>
        <w:t>*Figure 6.2: Secure Google OAuth and Credential-based login gateway.*</w:t>
      </w:r>
    </w:p>
    <w:p>
      <w:pPr>
        <w:pStyle w:val="Heading2"/>
      </w:pPr>
      <w:r>
        <w:t>6.2.3 Cooking Interface (Hands-Free Mode)</w:t>
      </w:r>
    </w:p>
    <w:p>
      <w:r>
        <w:t>![Cooking Page](file:///C:/Users/masti/.gemini/antigravity/brain/5f059d22-c35b-44dd-8b0f-e9ac42862c70/cooking_interface_screenshot.png)</w:t>
      </w:r>
    </w:p>
    <w:p>
      <w:r>
        <w:t>*Figure 6.3: The core cooking page with active Voice Assistant wave animations and bilingual instructions.*</w:t>
      </w:r>
    </w:p>
    <w:p>
      <w:pPr>
        <w:pStyle w:val="Heading2"/>
      </w:pPr>
      <w:r>
        <w:t>6.2.4 User Profile and Preferences</w:t>
      </w:r>
    </w:p>
    <w:p>
      <w:r>
        <w:t>![Profile Page](file:///C:/Users/masti/.gemini/antigravity/brain/5f059d22-c35b-44dd-8b0f-e9ac42862c70/profile_screenshot.png)</w:t>
      </w:r>
    </w:p>
    <w:p>
      <w:r>
        <w:t>*Figure 6.4: Personalized dashboard showing favorite recipes and language settings.*</w:t>
      </w:r>
    </w:p>
    <w:p>
      <w:pPr>
        <w:pStyle w:val="Heading2"/>
      </w:pPr>
      <w:r>
        <w:t>6.2.5 Admin Recipe Management</w:t>
      </w:r>
    </w:p>
    <w:p>
      <w:r>
        <w:t>![Admin Page](file:///C:/Users/masti/.gemini/antigravity/brain/5f059d22-c35b-44dd-8b0f-e9ac42862c70/admin_screenshot.png)</w:t>
      </w:r>
    </w:p>
    <w:p>
      <w:r>
        <w:t>*Figure 6.5: Admin dashboard for adding new bilingual recipes to the MongoDB database.*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