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47D" w14:textId="66EC666F" w:rsidR="000A0247" w:rsidRDefault="00FA0D53" w:rsidP="00FA0D53">
      <w:pPr>
        <w:pStyle w:val="CiscoMainHeading"/>
        <w:rPr>
          <w:lang w:val="en-US"/>
        </w:rPr>
      </w:pPr>
      <w:r w:rsidRPr="00FA0D53">
        <w:rPr>
          <w:lang w:val="en-US"/>
        </w:rPr>
        <w:t>CTT Attribution Data Alignment</w:t>
      </w:r>
    </w:p>
    <w:p w14:paraId="50C96152" w14:textId="363E3182" w:rsidR="00FA0D53" w:rsidRDefault="00FA0D53" w:rsidP="00FA0D53">
      <w:pPr>
        <w:pStyle w:val="CiscoSubHeading"/>
        <w:rPr>
          <w:lang w:val="en-US"/>
        </w:rPr>
      </w:pPr>
      <w:r>
        <w:rPr>
          <w:lang w:val="en-US"/>
        </w:rPr>
        <w:t>Project Description</w:t>
      </w:r>
    </w:p>
    <w:p w14:paraId="0E591ADE" w14:textId="77777777" w:rsidR="00FA0D53" w:rsidRPr="00FA0D53" w:rsidRDefault="00FA0D53" w:rsidP="00FA0D53">
      <w:pPr>
        <w:pStyle w:val="CiscoNormal"/>
      </w:pPr>
      <w:r w:rsidRPr="00FA0D53">
        <w:rPr>
          <w:lang w:val="en-US"/>
        </w:rPr>
        <w:t>This combined programme delivers FY27 reporting alignment across legacy and modern identifier systems in two parts. First, DTID Channel Alignment adds a Reporting Channel field mapping legacy Vehicle captures to FY27 Reporting Channels while preserving old values until DOPT rewrites attribution models (12 requirements — Complete). Second, Workfront to CTT Attribution Data Alignment adds the same strategic FY27 data elements to CTT Activity IDs, Offer IDs, and the CTT Request Portal — enabling Workfront-first lookup with CTT fallback when Tray/SFDC resources were unavailable due to One Cisco CRM.</w:t>
      </w:r>
    </w:p>
    <w:p w14:paraId="52E6726A" w14:textId="21934CFC" w:rsidR="00FA0D53" w:rsidRDefault="00FA0D53" w:rsidP="00FA0D53">
      <w:pPr>
        <w:pStyle w:val="CiscoSubHeading"/>
      </w:pPr>
      <w:r>
        <w:t>Project Goal</w:t>
      </w:r>
    </w:p>
    <w:p w14:paraId="62C4CB61" w14:textId="77777777" w:rsidR="00FA0D53" w:rsidRDefault="00FA0D53" w:rsidP="00FA0D53">
      <w:pPr>
        <w:pStyle w:val="CiscoNormal"/>
        <w:rPr>
          <w:lang w:val="en-US"/>
        </w:rPr>
      </w:pPr>
      <w:r w:rsidRPr="00FA0D53">
        <w:rPr>
          <w:lang w:val="en-US"/>
        </w:rPr>
        <w:t>Give Reporting Teams clean FY27 channel definitions and identical strategic data attributes whether activity originates in Workfront or CTT — using simpler future-proofed logic (look for Workfront ID first, fall back to CTT with matching fields) without SFDC or Tray changes that would disrupt One Cisco CRM, and with data ready for when DOPT rewrites models.</w:t>
      </w:r>
    </w:p>
    <w:p w14:paraId="5D75998B" w14:textId="77777777" w:rsidR="00FA0D53" w:rsidRDefault="00FA0D53" w:rsidP="00FA0D53">
      <w:pPr>
        <w:pStyle w:val="CiscoNormal"/>
        <w:rPr>
          <w:lang w:val="en-US"/>
        </w:rPr>
      </w:pPr>
    </w:p>
    <w:p w14:paraId="50DE6721" w14:textId="6BD6F221" w:rsidR="00FA0D53" w:rsidRDefault="00FA0D53" w:rsidP="00FA0D53">
      <w:pPr>
        <w:pStyle w:val="CiscoSubHeading"/>
        <w:rPr>
          <w:lang w:val="en-US"/>
        </w:rPr>
      </w:pPr>
      <w:r>
        <w:rPr>
          <w:lang w:val="en-US"/>
        </w:rPr>
        <w:t>Project Benefits</w:t>
      </w:r>
    </w:p>
    <w:p w14:paraId="1CCE8155" w14:textId="77777777" w:rsidR="00FA0D53" w:rsidRPr="00FA0D53" w:rsidRDefault="00FA0D53" w:rsidP="00FA0D53">
      <w:pPr>
        <w:pStyle w:val="CiscoNormal"/>
        <w:numPr>
          <w:ilvl w:val="0"/>
          <w:numId w:val="18"/>
        </w:numPr>
      </w:pPr>
      <w:r w:rsidRPr="00FA0D53">
        <w:rPr>
          <w:lang w:val="en-US"/>
        </w:rPr>
        <w:t>DTID Reporting Channel delivered — 12/12 Complete; legacy vehicles mapped to FY27 channels.</w:t>
      </w:r>
    </w:p>
    <w:p w14:paraId="39446C27" w14:textId="77777777" w:rsidR="00FA0D53" w:rsidRPr="00FA0D53" w:rsidRDefault="00FA0D53" w:rsidP="00FA0D53">
      <w:pPr>
        <w:pStyle w:val="CiscoNormal"/>
        <w:numPr>
          <w:ilvl w:val="0"/>
          <w:numId w:val="18"/>
        </w:numPr>
      </w:pPr>
      <w:r w:rsidRPr="00FA0D53">
        <w:rPr>
          <w:lang w:val="en-US"/>
        </w:rPr>
        <w:t>Workfront-first / CTT-fallback reporting logic — no complex non-1:1 mapping in every report.</w:t>
      </w:r>
    </w:p>
    <w:p w14:paraId="10F5D895" w14:textId="77777777" w:rsidR="00FA0D53" w:rsidRPr="00FA0D53" w:rsidRDefault="00FA0D53" w:rsidP="00FA0D53">
      <w:pPr>
        <w:pStyle w:val="CiscoNormal"/>
        <w:numPr>
          <w:ilvl w:val="0"/>
          <w:numId w:val="18"/>
        </w:numPr>
      </w:pPr>
      <w:r w:rsidRPr="00FA0D53">
        <w:rPr>
          <w:lang w:val="en-US"/>
        </w:rPr>
        <w:t>FY27 reporting parity between Workfront and non-Workfront teams during hybrid operating model.</w:t>
      </w:r>
    </w:p>
    <w:p w14:paraId="42827963" w14:textId="77777777" w:rsidR="00FA0D53" w:rsidRPr="00FA0D53" w:rsidRDefault="00FA0D53" w:rsidP="00FA0D53">
      <w:pPr>
        <w:pStyle w:val="CiscoNormal"/>
        <w:numPr>
          <w:ilvl w:val="0"/>
          <w:numId w:val="18"/>
        </w:numPr>
      </w:pPr>
      <w:r w:rsidRPr="00FA0D53">
        <w:rPr>
          <w:lang w:val="en-US"/>
        </w:rPr>
        <w:t>Historical DTIDs migrated — continuity for FY27 models and YoY analysis.</w:t>
      </w:r>
    </w:p>
    <w:p w14:paraId="227799B7" w14:textId="77777777" w:rsidR="00FA0D53" w:rsidRPr="00FA0D53" w:rsidRDefault="00FA0D53" w:rsidP="00FA0D53">
      <w:pPr>
        <w:pStyle w:val="CiscoNormal"/>
        <w:numPr>
          <w:ilvl w:val="0"/>
          <w:numId w:val="18"/>
        </w:numPr>
      </w:pPr>
      <w:r w:rsidRPr="00FA0D53">
        <w:rPr>
          <w:lang w:val="en-US"/>
        </w:rPr>
        <w:t>CTT bridge keeps Activity/Offer IDs viable for SFDC lead creation while Workfront adoption grows.</w:t>
      </w:r>
    </w:p>
    <w:p w14:paraId="6150D7A5" w14:textId="77777777" w:rsidR="00FA0D53" w:rsidRPr="00FA0D53" w:rsidRDefault="00FA0D53" w:rsidP="00FA0D53">
      <w:pPr>
        <w:pStyle w:val="CiscoNormal"/>
        <w:numPr>
          <w:ilvl w:val="0"/>
          <w:numId w:val="18"/>
        </w:numPr>
      </w:pPr>
      <w:r w:rsidRPr="00FA0D53">
        <w:rPr>
          <w:lang w:val="en-US"/>
        </w:rPr>
        <w:t>Visibility into who still uses CTT IDs — accelerates migration planning.</w:t>
      </w:r>
    </w:p>
    <w:p w14:paraId="756DD0CC" w14:textId="77777777" w:rsidR="00FA0D53" w:rsidRPr="00FA0D53" w:rsidRDefault="00FA0D53" w:rsidP="00FA0D53">
      <w:pPr>
        <w:pStyle w:val="CiscoNormal"/>
        <w:numPr>
          <w:ilvl w:val="0"/>
          <w:numId w:val="18"/>
        </w:numPr>
      </w:pPr>
      <w:r w:rsidRPr="00FA0D53">
        <w:rPr>
          <w:lang w:val="en-US"/>
        </w:rPr>
        <w:t>OMS and Snowflake receive FY27 attributes for attribution model consumption.</w:t>
      </w:r>
    </w:p>
    <w:p w14:paraId="3801F070" w14:textId="4563C5ED" w:rsidR="00FA0D53" w:rsidRDefault="00FA0D53" w:rsidP="00FA0D53">
      <w:pPr>
        <w:pStyle w:val="CiscoNormal"/>
        <w:numPr>
          <w:ilvl w:val="0"/>
          <w:numId w:val="18"/>
        </w:numPr>
      </w:pPr>
      <w:r w:rsidRPr="00FA0D53">
        <w:rPr>
          <w:lang w:val="en-US"/>
        </w:rPr>
        <w:t>Data available now for when DOPT and Reporting Teams are ready to rewrite models.</w:t>
      </w:r>
    </w:p>
    <w:p w14:paraId="6C0B08D5" w14:textId="190FEF38" w:rsidR="00FA0D53" w:rsidRDefault="00FA0D53" w:rsidP="00FA0D53">
      <w:pPr>
        <w:pStyle w:val="CiscoSubHeading"/>
      </w:pPr>
      <w:r>
        <w:t>Project Barriers</w:t>
      </w:r>
    </w:p>
    <w:p w14:paraId="0643AC25" w14:textId="77777777" w:rsidR="00FA0D53" w:rsidRPr="00FA0D53" w:rsidRDefault="00FA0D53" w:rsidP="00FA0D53">
      <w:pPr>
        <w:pStyle w:val="CiscoBulletPoint"/>
      </w:pPr>
      <w:r w:rsidRPr="00FA0D53">
        <w:rPr>
          <w:lang w:val="en-US"/>
        </w:rPr>
        <w:t>Barrier: One Cisco CRM freeze — no SFDC or Tray API changes for new CTT bridge fields.</w:t>
      </w:r>
    </w:p>
    <w:p w14:paraId="6D2FAA21" w14:textId="77777777" w:rsidR="00FA0D53" w:rsidRPr="00FA0D53" w:rsidRDefault="00FA0D53" w:rsidP="00FA0D53">
      <w:pPr>
        <w:pStyle w:val="CiscoBulletPoint"/>
      </w:pPr>
      <w:r w:rsidRPr="00FA0D53">
        <w:rPr>
          <w:lang w:val="en-US"/>
        </w:rPr>
        <w:t>→ Impact: Bridge data cannot flow to CRM in FY27 H1 — reporting must consume from OMS/Snowflake only; seller enrichment delayed.</w:t>
      </w:r>
    </w:p>
    <w:p w14:paraId="589EB803" w14:textId="77777777" w:rsidR="00FA0D53" w:rsidRPr="00FA0D53" w:rsidRDefault="00FA0D53" w:rsidP="00FA0D53">
      <w:pPr>
        <w:pStyle w:val="CiscoBulletPoint"/>
      </w:pPr>
      <w:r w:rsidRPr="00FA0D53">
        <w:rPr>
          <w:lang w:val="en-US"/>
        </w:rPr>
        <w:t>Barrier: Not all teams on-boarded to Workfront; CCID still required to create SFDC leads.</w:t>
      </w:r>
    </w:p>
    <w:p w14:paraId="5C062707" w14:textId="77777777" w:rsidR="00FA0D53" w:rsidRPr="00FA0D53" w:rsidRDefault="00FA0D53" w:rsidP="00FA0D53">
      <w:pPr>
        <w:pStyle w:val="CiscoBulletPoint"/>
      </w:pPr>
      <w:r w:rsidRPr="00FA0D53">
        <w:rPr>
          <w:lang w:val="en-US"/>
        </w:rPr>
        <w:t>→ Impact: CTT must remain live and enhanced — dual tool investment continues instead of retirement.</w:t>
      </w:r>
    </w:p>
    <w:p w14:paraId="73140C82" w14:textId="77777777" w:rsidR="00FA0D53" w:rsidRPr="00FA0D53" w:rsidRDefault="00FA0D53" w:rsidP="00FA0D53">
      <w:pPr>
        <w:pStyle w:val="CiscoBulletPoint"/>
      </w:pPr>
      <w:r w:rsidRPr="00FA0D53">
        <w:rPr>
          <w:lang w:val="en-US"/>
        </w:rPr>
        <w:t>Barrier: CTT portal requirements (POR001–POR010) not started — 10 of 26 bridge items Not Started.</w:t>
      </w:r>
    </w:p>
    <w:p w14:paraId="6330D6AE" w14:textId="77777777" w:rsidR="00FA0D53" w:rsidRPr="00FA0D53" w:rsidRDefault="00FA0D53" w:rsidP="00FA0D53">
      <w:pPr>
        <w:pStyle w:val="CiscoBulletPoint"/>
      </w:pPr>
      <w:r w:rsidRPr="00FA0D53">
        <w:rPr>
          <w:lang w:val="en-US"/>
        </w:rPr>
        <w:t>→ Impact: Non-Workfront requestors still create IDs without FY27 fields at intake — data quality gap at source.</w:t>
      </w:r>
    </w:p>
    <w:p w14:paraId="63A8AA00" w14:textId="77777777" w:rsidR="00FA0D53" w:rsidRPr="00FA0D53" w:rsidRDefault="00FA0D53" w:rsidP="00FA0D53">
      <w:pPr>
        <w:pStyle w:val="CiscoBulletPoint"/>
      </w:pPr>
      <w:r w:rsidRPr="00FA0D53">
        <w:rPr>
          <w:lang w:val="en-US"/>
        </w:rPr>
        <w:t>Barrier: Historical Activity/Offer ID audit (CTT006/CTT018) depends on GTMPR audit capacity.</w:t>
      </w:r>
    </w:p>
    <w:p w14:paraId="588EA534" w14:textId="77777777" w:rsidR="00FA0D53" w:rsidRPr="00FA0D53" w:rsidRDefault="00FA0D53" w:rsidP="00FA0D53">
      <w:pPr>
        <w:pStyle w:val="CiscoBulletPoint"/>
      </w:pPr>
      <w:r w:rsidRPr="00FA0D53">
        <w:rPr>
          <w:lang w:val="en-US"/>
        </w:rPr>
        <w:t>→ Impact: Cross-time reporting accuracy compromised until historical CTT records are updated.</w:t>
      </w:r>
    </w:p>
    <w:p w14:paraId="7364A89C" w14:textId="77777777" w:rsidR="00FA0D53" w:rsidRPr="00FA0D53" w:rsidRDefault="00FA0D53" w:rsidP="00FA0D53">
      <w:pPr>
        <w:pStyle w:val="CiscoBulletPoint"/>
      </w:pPr>
      <w:r w:rsidRPr="00FA0D53">
        <w:rPr>
          <w:lang w:val="en-US"/>
        </w:rPr>
        <w:t>Barrier: Full DTID audit dependency (as of 09 Jun 2026) required before migration is final.</w:t>
      </w:r>
    </w:p>
    <w:p w14:paraId="77A55803" w14:textId="77777777" w:rsidR="00FA0D53" w:rsidRPr="00FA0D53" w:rsidRDefault="00FA0D53" w:rsidP="00FA0D53">
      <w:pPr>
        <w:pStyle w:val="CiscoBulletPoint"/>
      </w:pPr>
      <w:r w:rsidRPr="00FA0D53">
        <w:rPr>
          <w:lang w:val="en-US"/>
        </w:rPr>
        <w:t>→ Impact: Gaps in DTID audit could leave historical records misaligned with FY27 channels.</w:t>
      </w:r>
    </w:p>
    <w:p w14:paraId="1D2E684C" w14:textId="77777777" w:rsidR="00FA0D53" w:rsidRPr="00FA0D53" w:rsidRDefault="00FA0D53" w:rsidP="00FA0D53">
      <w:pPr>
        <w:pStyle w:val="CiscoBulletPoint"/>
      </w:pPr>
      <w:r w:rsidRPr="00FA0D53">
        <w:rPr>
          <w:lang w:val="en-US"/>
        </w:rPr>
        <w:t>Barrier: Unclear raw vs business-ready Workfront data architecture.</w:t>
      </w:r>
    </w:p>
    <w:p w14:paraId="1863F32B" w14:textId="77777777" w:rsidR="00FA0D53" w:rsidRPr="00FA0D53" w:rsidRDefault="00FA0D53" w:rsidP="00FA0D53">
      <w:pPr>
        <w:pStyle w:val="CiscoBulletPoint"/>
      </w:pPr>
      <w:r w:rsidRPr="00FA0D53">
        <w:rPr>
          <w:lang w:val="en-US"/>
        </w:rPr>
        <w:t>→ Impact: CTT bridge field design may need rework when GTMRP dataset is defined — replanning risk.</w:t>
      </w:r>
    </w:p>
    <w:p w14:paraId="4D747E01" w14:textId="77777777" w:rsidR="00FA0D53" w:rsidRPr="00FA0D53" w:rsidRDefault="00FA0D53" w:rsidP="00FA0D53">
      <w:pPr>
        <w:pStyle w:val="CiscoBulletPoint"/>
      </w:pPr>
      <w:r w:rsidRPr="00FA0D53">
        <w:rPr>
          <w:lang w:val="en-US"/>
        </w:rPr>
        <w:t>Barrier: CTT decommission not planned FY27 — bridge scope expands while retirement BRD assumes cutover.</w:t>
      </w:r>
    </w:p>
    <w:p w14:paraId="0912CDD9" w14:textId="77777777" w:rsidR="00FA0D53" w:rsidRPr="00FA0D53" w:rsidRDefault="00FA0D53" w:rsidP="00FA0D53">
      <w:pPr>
        <w:pStyle w:val="CiscoBulletPoint"/>
      </w:pPr>
      <w:r w:rsidRPr="00FA0D53">
        <w:rPr>
          <w:lang w:val="en-US"/>
        </w:rPr>
        <w:t>→ Impact: Competing investment in extending vs retiring CTT — technical debt grows.</w:t>
      </w:r>
    </w:p>
    <w:p w14:paraId="48A7D23E" w14:textId="77777777" w:rsidR="00FA0D53" w:rsidRDefault="00FA0D53" w:rsidP="00FA0D53">
      <w:pPr>
        <w:pStyle w:val="CiscoSubHeading"/>
      </w:pPr>
    </w:p>
    <w:p w14:paraId="5806CB80" w14:textId="77777777" w:rsidR="00FA0D53" w:rsidRPr="00FA0D53" w:rsidRDefault="00FA0D53" w:rsidP="00FA0D53">
      <w:pPr>
        <w:pStyle w:val="CiscoNormal"/>
      </w:pPr>
    </w:p>
    <w:p w14:paraId="63A6EBBA" w14:textId="77777777" w:rsidR="00FA0D53" w:rsidRDefault="00FA0D53" w:rsidP="00FA0D53">
      <w:pPr>
        <w:pStyle w:val="CiscoNormal"/>
      </w:pPr>
    </w:p>
    <w:sectPr w:rsidR="00FA0D53" w:rsidSect="00BB5548">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C54F" w14:textId="77777777" w:rsidR="00B27A14" w:rsidRDefault="00B27A14" w:rsidP="00FA0D53">
      <w:pPr>
        <w:spacing w:after="0" w:line="240" w:lineRule="auto"/>
      </w:pPr>
      <w:r>
        <w:separator/>
      </w:r>
    </w:p>
  </w:endnote>
  <w:endnote w:type="continuationSeparator" w:id="0">
    <w:p w14:paraId="5EE870AA" w14:textId="77777777" w:rsidR="00B27A14" w:rsidRDefault="00B27A14" w:rsidP="00FA0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E1C5" w14:textId="47E48102" w:rsidR="00FA0D53" w:rsidRDefault="00FA0D53">
    <w:pPr>
      <w:pStyle w:val="Footer"/>
    </w:pPr>
    <w:r>
      <w:rPr>
        <w:noProof/>
      </w:rPr>
      <mc:AlternateContent>
        <mc:Choice Requires="wps">
          <w:drawing>
            <wp:anchor distT="0" distB="0" distL="0" distR="0" simplePos="0" relativeHeight="251659264" behindDoc="0" locked="0" layoutInCell="1" allowOverlap="1" wp14:anchorId="24360A3C" wp14:editId="60806636">
              <wp:simplePos x="635" y="635"/>
              <wp:positionH relativeFrom="page">
                <wp:align>right</wp:align>
              </wp:positionH>
              <wp:positionV relativeFrom="page">
                <wp:align>bottom</wp:align>
              </wp:positionV>
              <wp:extent cx="1069340" cy="324485"/>
              <wp:effectExtent l="0" t="0" r="0" b="0"/>
              <wp:wrapNone/>
              <wp:docPr id="2573997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200F777B" w14:textId="0C676EFF"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4360A3C"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200F777B" w14:textId="0C676EFF"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429" w14:textId="3AABDA00" w:rsidR="00FA0D53" w:rsidRDefault="00FA0D53">
    <w:pPr>
      <w:pStyle w:val="Footer"/>
    </w:pPr>
    <w:r>
      <w:rPr>
        <w:noProof/>
      </w:rPr>
      <mc:AlternateContent>
        <mc:Choice Requires="wps">
          <w:drawing>
            <wp:anchor distT="0" distB="0" distL="0" distR="0" simplePos="0" relativeHeight="251660288" behindDoc="0" locked="0" layoutInCell="1" allowOverlap="1" wp14:anchorId="6DD702FF" wp14:editId="7C20ECB7">
              <wp:simplePos x="914400" y="9439275"/>
              <wp:positionH relativeFrom="page">
                <wp:align>right</wp:align>
              </wp:positionH>
              <wp:positionV relativeFrom="page">
                <wp:align>bottom</wp:align>
              </wp:positionV>
              <wp:extent cx="1069340" cy="324485"/>
              <wp:effectExtent l="0" t="0" r="0" b="0"/>
              <wp:wrapNone/>
              <wp:docPr id="147339669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4DA876F3" w14:textId="52E8148E"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D702FF"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4DA876F3" w14:textId="52E8148E"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9DC4" w14:textId="68CFEEE6" w:rsidR="00FA0D53" w:rsidRDefault="00FA0D53">
    <w:pPr>
      <w:pStyle w:val="Footer"/>
    </w:pPr>
    <w:r>
      <w:rPr>
        <w:noProof/>
      </w:rPr>
      <mc:AlternateContent>
        <mc:Choice Requires="wps">
          <w:drawing>
            <wp:anchor distT="0" distB="0" distL="0" distR="0" simplePos="0" relativeHeight="251658240" behindDoc="0" locked="0" layoutInCell="1" allowOverlap="1" wp14:anchorId="0C0CE0B9" wp14:editId="16F090C4">
              <wp:simplePos x="635" y="635"/>
              <wp:positionH relativeFrom="page">
                <wp:align>right</wp:align>
              </wp:positionH>
              <wp:positionV relativeFrom="page">
                <wp:align>bottom</wp:align>
              </wp:positionV>
              <wp:extent cx="1069340" cy="324485"/>
              <wp:effectExtent l="0" t="0" r="0" b="0"/>
              <wp:wrapNone/>
              <wp:docPr id="115727185"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7D34ED1B" w14:textId="727915DF"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C0CE0B9"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7D34ED1B" w14:textId="727915DF" w:rsidR="00FA0D53" w:rsidRPr="00FA0D53" w:rsidRDefault="00FA0D53" w:rsidP="00FA0D53">
                    <w:pPr>
                      <w:spacing w:after="0"/>
                      <w:rPr>
                        <w:rFonts w:ascii="Aptos" w:eastAsia="Aptos" w:hAnsi="Aptos" w:cs="Aptos"/>
                        <w:noProof/>
                        <w:color w:val="000000"/>
                        <w:sz w:val="16"/>
                        <w:szCs w:val="16"/>
                      </w:rPr>
                    </w:pPr>
                    <w:r w:rsidRPr="00FA0D53">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688B9" w14:textId="77777777" w:rsidR="00B27A14" w:rsidRDefault="00B27A14" w:rsidP="00FA0D53">
      <w:pPr>
        <w:spacing w:after="0" w:line="240" w:lineRule="auto"/>
      </w:pPr>
      <w:r>
        <w:separator/>
      </w:r>
    </w:p>
  </w:footnote>
  <w:footnote w:type="continuationSeparator" w:id="0">
    <w:p w14:paraId="78431FE9" w14:textId="77777777" w:rsidR="00B27A14" w:rsidRDefault="00B27A14" w:rsidP="00FA0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CC5F31"/>
    <w:multiLevelType w:val="hybridMultilevel"/>
    <w:tmpl w:val="50B21684"/>
    <w:lvl w:ilvl="0" w:tplc="050CDD80">
      <w:start w:val="1"/>
      <w:numFmt w:val="bullet"/>
      <w:lvlText w:val="•"/>
      <w:lvlJc w:val="left"/>
      <w:pPr>
        <w:tabs>
          <w:tab w:val="num" w:pos="720"/>
        </w:tabs>
        <w:ind w:left="720" w:hanging="360"/>
      </w:pPr>
      <w:rPr>
        <w:rFonts w:ascii="Arial" w:hAnsi="Arial" w:hint="default"/>
      </w:rPr>
    </w:lvl>
    <w:lvl w:ilvl="1" w:tplc="351CBF2C" w:tentative="1">
      <w:start w:val="1"/>
      <w:numFmt w:val="bullet"/>
      <w:lvlText w:val="•"/>
      <w:lvlJc w:val="left"/>
      <w:pPr>
        <w:tabs>
          <w:tab w:val="num" w:pos="1440"/>
        </w:tabs>
        <w:ind w:left="1440" w:hanging="360"/>
      </w:pPr>
      <w:rPr>
        <w:rFonts w:ascii="Arial" w:hAnsi="Arial" w:hint="default"/>
      </w:rPr>
    </w:lvl>
    <w:lvl w:ilvl="2" w:tplc="A9A0DD0E" w:tentative="1">
      <w:start w:val="1"/>
      <w:numFmt w:val="bullet"/>
      <w:lvlText w:val="•"/>
      <w:lvlJc w:val="left"/>
      <w:pPr>
        <w:tabs>
          <w:tab w:val="num" w:pos="2160"/>
        </w:tabs>
        <w:ind w:left="2160" w:hanging="360"/>
      </w:pPr>
      <w:rPr>
        <w:rFonts w:ascii="Arial" w:hAnsi="Arial" w:hint="default"/>
      </w:rPr>
    </w:lvl>
    <w:lvl w:ilvl="3" w:tplc="F754F4AC" w:tentative="1">
      <w:start w:val="1"/>
      <w:numFmt w:val="bullet"/>
      <w:lvlText w:val="•"/>
      <w:lvlJc w:val="left"/>
      <w:pPr>
        <w:tabs>
          <w:tab w:val="num" w:pos="2880"/>
        </w:tabs>
        <w:ind w:left="2880" w:hanging="360"/>
      </w:pPr>
      <w:rPr>
        <w:rFonts w:ascii="Arial" w:hAnsi="Arial" w:hint="default"/>
      </w:rPr>
    </w:lvl>
    <w:lvl w:ilvl="4" w:tplc="093226A0" w:tentative="1">
      <w:start w:val="1"/>
      <w:numFmt w:val="bullet"/>
      <w:lvlText w:val="•"/>
      <w:lvlJc w:val="left"/>
      <w:pPr>
        <w:tabs>
          <w:tab w:val="num" w:pos="3600"/>
        </w:tabs>
        <w:ind w:left="3600" w:hanging="360"/>
      </w:pPr>
      <w:rPr>
        <w:rFonts w:ascii="Arial" w:hAnsi="Arial" w:hint="default"/>
      </w:rPr>
    </w:lvl>
    <w:lvl w:ilvl="5" w:tplc="25C45A46" w:tentative="1">
      <w:start w:val="1"/>
      <w:numFmt w:val="bullet"/>
      <w:lvlText w:val="•"/>
      <w:lvlJc w:val="left"/>
      <w:pPr>
        <w:tabs>
          <w:tab w:val="num" w:pos="4320"/>
        </w:tabs>
        <w:ind w:left="4320" w:hanging="360"/>
      </w:pPr>
      <w:rPr>
        <w:rFonts w:ascii="Arial" w:hAnsi="Arial" w:hint="default"/>
      </w:rPr>
    </w:lvl>
    <w:lvl w:ilvl="6" w:tplc="9288E2EE" w:tentative="1">
      <w:start w:val="1"/>
      <w:numFmt w:val="bullet"/>
      <w:lvlText w:val="•"/>
      <w:lvlJc w:val="left"/>
      <w:pPr>
        <w:tabs>
          <w:tab w:val="num" w:pos="5040"/>
        </w:tabs>
        <w:ind w:left="5040" w:hanging="360"/>
      </w:pPr>
      <w:rPr>
        <w:rFonts w:ascii="Arial" w:hAnsi="Arial" w:hint="default"/>
      </w:rPr>
    </w:lvl>
    <w:lvl w:ilvl="7" w:tplc="5CFEF878" w:tentative="1">
      <w:start w:val="1"/>
      <w:numFmt w:val="bullet"/>
      <w:lvlText w:val="•"/>
      <w:lvlJc w:val="left"/>
      <w:pPr>
        <w:tabs>
          <w:tab w:val="num" w:pos="5760"/>
        </w:tabs>
        <w:ind w:left="5760" w:hanging="360"/>
      </w:pPr>
      <w:rPr>
        <w:rFonts w:ascii="Arial" w:hAnsi="Arial" w:hint="default"/>
      </w:rPr>
    </w:lvl>
    <w:lvl w:ilvl="8" w:tplc="D75A313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9B01F4"/>
    <w:multiLevelType w:val="hybridMultilevel"/>
    <w:tmpl w:val="3B14C4A4"/>
    <w:lvl w:ilvl="0" w:tplc="672678C2">
      <w:start w:val="1"/>
      <w:numFmt w:val="bullet"/>
      <w:lvlText w:val="•"/>
      <w:lvlJc w:val="left"/>
      <w:pPr>
        <w:tabs>
          <w:tab w:val="num" w:pos="720"/>
        </w:tabs>
        <w:ind w:left="720" w:hanging="360"/>
      </w:pPr>
      <w:rPr>
        <w:rFonts w:ascii="Arial" w:hAnsi="Arial" w:hint="default"/>
      </w:rPr>
    </w:lvl>
    <w:lvl w:ilvl="1" w:tplc="4630229E" w:tentative="1">
      <w:start w:val="1"/>
      <w:numFmt w:val="bullet"/>
      <w:lvlText w:val="•"/>
      <w:lvlJc w:val="left"/>
      <w:pPr>
        <w:tabs>
          <w:tab w:val="num" w:pos="1440"/>
        </w:tabs>
        <w:ind w:left="1440" w:hanging="360"/>
      </w:pPr>
      <w:rPr>
        <w:rFonts w:ascii="Arial" w:hAnsi="Arial" w:hint="default"/>
      </w:rPr>
    </w:lvl>
    <w:lvl w:ilvl="2" w:tplc="7D76B7C4" w:tentative="1">
      <w:start w:val="1"/>
      <w:numFmt w:val="bullet"/>
      <w:lvlText w:val="•"/>
      <w:lvlJc w:val="left"/>
      <w:pPr>
        <w:tabs>
          <w:tab w:val="num" w:pos="2160"/>
        </w:tabs>
        <w:ind w:left="2160" w:hanging="360"/>
      </w:pPr>
      <w:rPr>
        <w:rFonts w:ascii="Arial" w:hAnsi="Arial" w:hint="default"/>
      </w:rPr>
    </w:lvl>
    <w:lvl w:ilvl="3" w:tplc="841485CC" w:tentative="1">
      <w:start w:val="1"/>
      <w:numFmt w:val="bullet"/>
      <w:lvlText w:val="•"/>
      <w:lvlJc w:val="left"/>
      <w:pPr>
        <w:tabs>
          <w:tab w:val="num" w:pos="2880"/>
        </w:tabs>
        <w:ind w:left="2880" w:hanging="360"/>
      </w:pPr>
      <w:rPr>
        <w:rFonts w:ascii="Arial" w:hAnsi="Arial" w:hint="default"/>
      </w:rPr>
    </w:lvl>
    <w:lvl w:ilvl="4" w:tplc="53704694" w:tentative="1">
      <w:start w:val="1"/>
      <w:numFmt w:val="bullet"/>
      <w:lvlText w:val="•"/>
      <w:lvlJc w:val="left"/>
      <w:pPr>
        <w:tabs>
          <w:tab w:val="num" w:pos="3600"/>
        </w:tabs>
        <w:ind w:left="3600" w:hanging="360"/>
      </w:pPr>
      <w:rPr>
        <w:rFonts w:ascii="Arial" w:hAnsi="Arial" w:hint="default"/>
      </w:rPr>
    </w:lvl>
    <w:lvl w:ilvl="5" w:tplc="FAAEA6BA" w:tentative="1">
      <w:start w:val="1"/>
      <w:numFmt w:val="bullet"/>
      <w:lvlText w:val="•"/>
      <w:lvlJc w:val="left"/>
      <w:pPr>
        <w:tabs>
          <w:tab w:val="num" w:pos="4320"/>
        </w:tabs>
        <w:ind w:left="4320" w:hanging="360"/>
      </w:pPr>
      <w:rPr>
        <w:rFonts w:ascii="Arial" w:hAnsi="Arial" w:hint="default"/>
      </w:rPr>
    </w:lvl>
    <w:lvl w:ilvl="6" w:tplc="BA22392A" w:tentative="1">
      <w:start w:val="1"/>
      <w:numFmt w:val="bullet"/>
      <w:lvlText w:val="•"/>
      <w:lvlJc w:val="left"/>
      <w:pPr>
        <w:tabs>
          <w:tab w:val="num" w:pos="5040"/>
        </w:tabs>
        <w:ind w:left="5040" w:hanging="360"/>
      </w:pPr>
      <w:rPr>
        <w:rFonts w:ascii="Arial" w:hAnsi="Arial" w:hint="default"/>
      </w:rPr>
    </w:lvl>
    <w:lvl w:ilvl="7" w:tplc="85267566" w:tentative="1">
      <w:start w:val="1"/>
      <w:numFmt w:val="bullet"/>
      <w:lvlText w:val="•"/>
      <w:lvlJc w:val="left"/>
      <w:pPr>
        <w:tabs>
          <w:tab w:val="num" w:pos="5760"/>
        </w:tabs>
        <w:ind w:left="5760" w:hanging="360"/>
      </w:pPr>
      <w:rPr>
        <w:rFonts w:ascii="Arial" w:hAnsi="Arial" w:hint="default"/>
      </w:rPr>
    </w:lvl>
    <w:lvl w:ilvl="8" w:tplc="66E4D2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1C7926"/>
    <w:multiLevelType w:val="multilevel"/>
    <w:tmpl w:val="671E4CCC"/>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4D1794"/>
    <w:multiLevelType w:val="hybridMultilevel"/>
    <w:tmpl w:val="C456C46A"/>
    <w:lvl w:ilvl="0" w:tplc="BB96FA66">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5A6F14"/>
    <w:multiLevelType w:val="hybridMultilevel"/>
    <w:tmpl w:val="24A666CE"/>
    <w:lvl w:ilvl="0" w:tplc="86ACE03E">
      <w:start w:val="1"/>
      <w:numFmt w:val="bullet"/>
      <w:lvlText w:val="•"/>
      <w:lvlJc w:val="left"/>
      <w:pPr>
        <w:tabs>
          <w:tab w:val="num" w:pos="720"/>
        </w:tabs>
        <w:ind w:left="720" w:hanging="360"/>
      </w:pPr>
      <w:rPr>
        <w:rFonts w:ascii="Arial" w:hAnsi="Arial" w:hint="default"/>
      </w:rPr>
    </w:lvl>
    <w:lvl w:ilvl="1" w:tplc="2B64FB3E" w:tentative="1">
      <w:start w:val="1"/>
      <w:numFmt w:val="bullet"/>
      <w:lvlText w:val="•"/>
      <w:lvlJc w:val="left"/>
      <w:pPr>
        <w:tabs>
          <w:tab w:val="num" w:pos="1440"/>
        </w:tabs>
        <w:ind w:left="1440" w:hanging="360"/>
      </w:pPr>
      <w:rPr>
        <w:rFonts w:ascii="Arial" w:hAnsi="Arial" w:hint="default"/>
      </w:rPr>
    </w:lvl>
    <w:lvl w:ilvl="2" w:tplc="113698B0" w:tentative="1">
      <w:start w:val="1"/>
      <w:numFmt w:val="bullet"/>
      <w:lvlText w:val="•"/>
      <w:lvlJc w:val="left"/>
      <w:pPr>
        <w:tabs>
          <w:tab w:val="num" w:pos="2160"/>
        </w:tabs>
        <w:ind w:left="2160" w:hanging="360"/>
      </w:pPr>
      <w:rPr>
        <w:rFonts w:ascii="Arial" w:hAnsi="Arial" w:hint="default"/>
      </w:rPr>
    </w:lvl>
    <w:lvl w:ilvl="3" w:tplc="006C9066" w:tentative="1">
      <w:start w:val="1"/>
      <w:numFmt w:val="bullet"/>
      <w:lvlText w:val="•"/>
      <w:lvlJc w:val="left"/>
      <w:pPr>
        <w:tabs>
          <w:tab w:val="num" w:pos="2880"/>
        </w:tabs>
        <w:ind w:left="2880" w:hanging="360"/>
      </w:pPr>
      <w:rPr>
        <w:rFonts w:ascii="Arial" w:hAnsi="Arial" w:hint="default"/>
      </w:rPr>
    </w:lvl>
    <w:lvl w:ilvl="4" w:tplc="34D4FCFE" w:tentative="1">
      <w:start w:val="1"/>
      <w:numFmt w:val="bullet"/>
      <w:lvlText w:val="•"/>
      <w:lvlJc w:val="left"/>
      <w:pPr>
        <w:tabs>
          <w:tab w:val="num" w:pos="3600"/>
        </w:tabs>
        <w:ind w:left="3600" w:hanging="360"/>
      </w:pPr>
      <w:rPr>
        <w:rFonts w:ascii="Arial" w:hAnsi="Arial" w:hint="default"/>
      </w:rPr>
    </w:lvl>
    <w:lvl w:ilvl="5" w:tplc="33B886F2" w:tentative="1">
      <w:start w:val="1"/>
      <w:numFmt w:val="bullet"/>
      <w:lvlText w:val="•"/>
      <w:lvlJc w:val="left"/>
      <w:pPr>
        <w:tabs>
          <w:tab w:val="num" w:pos="4320"/>
        </w:tabs>
        <w:ind w:left="4320" w:hanging="360"/>
      </w:pPr>
      <w:rPr>
        <w:rFonts w:ascii="Arial" w:hAnsi="Arial" w:hint="default"/>
      </w:rPr>
    </w:lvl>
    <w:lvl w:ilvl="6" w:tplc="5602ECA4" w:tentative="1">
      <w:start w:val="1"/>
      <w:numFmt w:val="bullet"/>
      <w:lvlText w:val="•"/>
      <w:lvlJc w:val="left"/>
      <w:pPr>
        <w:tabs>
          <w:tab w:val="num" w:pos="5040"/>
        </w:tabs>
        <w:ind w:left="5040" w:hanging="360"/>
      </w:pPr>
      <w:rPr>
        <w:rFonts w:ascii="Arial" w:hAnsi="Arial" w:hint="default"/>
      </w:rPr>
    </w:lvl>
    <w:lvl w:ilvl="7" w:tplc="EAC41A44" w:tentative="1">
      <w:start w:val="1"/>
      <w:numFmt w:val="bullet"/>
      <w:lvlText w:val="•"/>
      <w:lvlJc w:val="left"/>
      <w:pPr>
        <w:tabs>
          <w:tab w:val="num" w:pos="5760"/>
        </w:tabs>
        <w:ind w:left="5760" w:hanging="360"/>
      </w:pPr>
      <w:rPr>
        <w:rFonts w:ascii="Arial" w:hAnsi="Arial" w:hint="default"/>
      </w:rPr>
    </w:lvl>
    <w:lvl w:ilvl="8" w:tplc="F698D4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B562272"/>
    <w:multiLevelType w:val="hybridMultilevel"/>
    <w:tmpl w:val="F35EEB94"/>
    <w:lvl w:ilvl="0" w:tplc="1A9635E6">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A96031D"/>
    <w:multiLevelType w:val="multilevel"/>
    <w:tmpl w:val="62DAC32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74244A"/>
    <w:multiLevelType w:val="hybridMultilevel"/>
    <w:tmpl w:val="A38A5716"/>
    <w:lvl w:ilvl="0" w:tplc="7D081D28">
      <w:start w:val="1"/>
      <w:numFmt w:val="bullet"/>
      <w:lvlText w:val="•"/>
      <w:lvlJc w:val="left"/>
      <w:pPr>
        <w:tabs>
          <w:tab w:val="num" w:pos="720"/>
        </w:tabs>
        <w:ind w:left="720" w:hanging="360"/>
      </w:pPr>
      <w:rPr>
        <w:rFonts w:ascii="Arial" w:hAnsi="Arial" w:hint="default"/>
      </w:rPr>
    </w:lvl>
    <w:lvl w:ilvl="1" w:tplc="CCF67F90" w:tentative="1">
      <w:start w:val="1"/>
      <w:numFmt w:val="bullet"/>
      <w:lvlText w:val="•"/>
      <w:lvlJc w:val="left"/>
      <w:pPr>
        <w:tabs>
          <w:tab w:val="num" w:pos="1440"/>
        </w:tabs>
        <w:ind w:left="1440" w:hanging="360"/>
      </w:pPr>
      <w:rPr>
        <w:rFonts w:ascii="Arial" w:hAnsi="Arial" w:hint="default"/>
      </w:rPr>
    </w:lvl>
    <w:lvl w:ilvl="2" w:tplc="1FEAAC76" w:tentative="1">
      <w:start w:val="1"/>
      <w:numFmt w:val="bullet"/>
      <w:lvlText w:val="•"/>
      <w:lvlJc w:val="left"/>
      <w:pPr>
        <w:tabs>
          <w:tab w:val="num" w:pos="2160"/>
        </w:tabs>
        <w:ind w:left="2160" w:hanging="360"/>
      </w:pPr>
      <w:rPr>
        <w:rFonts w:ascii="Arial" w:hAnsi="Arial" w:hint="default"/>
      </w:rPr>
    </w:lvl>
    <w:lvl w:ilvl="3" w:tplc="AE2A1B14" w:tentative="1">
      <w:start w:val="1"/>
      <w:numFmt w:val="bullet"/>
      <w:lvlText w:val="•"/>
      <w:lvlJc w:val="left"/>
      <w:pPr>
        <w:tabs>
          <w:tab w:val="num" w:pos="2880"/>
        </w:tabs>
        <w:ind w:left="2880" w:hanging="360"/>
      </w:pPr>
      <w:rPr>
        <w:rFonts w:ascii="Arial" w:hAnsi="Arial" w:hint="default"/>
      </w:rPr>
    </w:lvl>
    <w:lvl w:ilvl="4" w:tplc="2F52B2E8" w:tentative="1">
      <w:start w:val="1"/>
      <w:numFmt w:val="bullet"/>
      <w:lvlText w:val="•"/>
      <w:lvlJc w:val="left"/>
      <w:pPr>
        <w:tabs>
          <w:tab w:val="num" w:pos="3600"/>
        </w:tabs>
        <w:ind w:left="3600" w:hanging="360"/>
      </w:pPr>
      <w:rPr>
        <w:rFonts w:ascii="Arial" w:hAnsi="Arial" w:hint="default"/>
      </w:rPr>
    </w:lvl>
    <w:lvl w:ilvl="5" w:tplc="E72627D6" w:tentative="1">
      <w:start w:val="1"/>
      <w:numFmt w:val="bullet"/>
      <w:lvlText w:val="•"/>
      <w:lvlJc w:val="left"/>
      <w:pPr>
        <w:tabs>
          <w:tab w:val="num" w:pos="4320"/>
        </w:tabs>
        <w:ind w:left="4320" w:hanging="360"/>
      </w:pPr>
      <w:rPr>
        <w:rFonts w:ascii="Arial" w:hAnsi="Arial" w:hint="default"/>
      </w:rPr>
    </w:lvl>
    <w:lvl w:ilvl="6" w:tplc="A09629DE" w:tentative="1">
      <w:start w:val="1"/>
      <w:numFmt w:val="bullet"/>
      <w:lvlText w:val="•"/>
      <w:lvlJc w:val="left"/>
      <w:pPr>
        <w:tabs>
          <w:tab w:val="num" w:pos="5040"/>
        </w:tabs>
        <w:ind w:left="5040" w:hanging="360"/>
      </w:pPr>
      <w:rPr>
        <w:rFonts w:ascii="Arial" w:hAnsi="Arial" w:hint="default"/>
      </w:rPr>
    </w:lvl>
    <w:lvl w:ilvl="7" w:tplc="A4F2463A" w:tentative="1">
      <w:start w:val="1"/>
      <w:numFmt w:val="bullet"/>
      <w:lvlText w:val="•"/>
      <w:lvlJc w:val="left"/>
      <w:pPr>
        <w:tabs>
          <w:tab w:val="num" w:pos="5760"/>
        </w:tabs>
        <w:ind w:left="5760" w:hanging="360"/>
      </w:pPr>
      <w:rPr>
        <w:rFonts w:ascii="Arial" w:hAnsi="Arial" w:hint="default"/>
      </w:rPr>
    </w:lvl>
    <w:lvl w:ilvl="8" w:tplc="9EA6B9AC" w:tentative="1">
      <w:start w:val="1"/>
      <w:numFmt w:val="bullet"/>
      <w:lvlText w:val="•"/>
      <w:lvlJc w:val="left"/>
      <w:pPr>
        <w:tabs>
          <w:tab w:val="num" w:pos="6480"/>
        </w:tabs>
        <w:ind w:left="6480" w:hanging="360"/>
      </w:pPr>
      <w:rPr>
        <w:rFonts w:ascii="Arial" w:hAnsi="Arial" w:hint="default"/>
      </w:rPr>
    </w:lvl>
  </w:abstractNum>
  <w:num w:numId="1" w16cid:durableId="501356117">
    <w:abstractNumId w:val="10"/>
  </w:num>
  <w:num w:numId="2" w16cid:durableId="210502711">
    <w:abstractNumId w:val="11"/>
  </w:num>
  <w:num w:numId="3" w16cid:durableId="526991580">
    <w:abstractNumId w:val="11"/>
  </w:num>
  <w:num w:numId="4" w16cid:durableId="1607618965">
    <w:abstractNumId w:val="6"/>
  </w:num>
  <w:num w:numId="5" w16cid:durableId="6292838">
    <w:abstractNumId w:val="4"/>
  </w:num>
  <w:num w:numId="6" w16cid:durableId="67118670">
    <w:abstractNumId w:val="3"/>
  </w:num>
  <w:num w:numId="7" w16cid:durableId="1798722779">
    <w:abstractNumId w:val="0"/>
  </w:num>
  <w:num w:numId="8" w16cid:durableId="1095007932">
    <w:abstractNumId w:val="9"/>
  </w:num>
  <w:num w:numId="9" w16cid:durableId="681203829">
    <w:abstractNumId w:val="3"/>
  </w:num>
  <w:num w:numId="10" w16cid:durableId="2140492911">
    <w:abstractNumId w:val="8"/>
  </w:num>
  <w:num w:numId="11" w16cid:durableId="1489664696">
    <w:abstractNumId w:val="8"/>
  </w:num>
  <w:num w:numId="12" w16cid:durableId="604271080">
    <w:abstractNumId w:val="3"/>
  </w:num>
  <w:num w:numId="13" w16cid:durableId="1188720032">
    <w:abstractNumId w:val="7"/>
  </w:num>
  <w:num w:numId="14" w16cid:durableId="903877951">
    <w:abstractNumId w:val="7"/>
  </w:num>
  <w:num w:numId="15" w16cid:durableId="77097973">
    <w:abstractNumId w:val="8"/>
  </w:num>
  <w:num w:numId="16" w16cid:durableId="897713394">
    <w:abstractNumId w:val="12"/>
  </w:num>
  <w:num w:numId="17" w16cid:durableId="2137719867">
    <w:abstractNumId w:val="5"/>
  </w:num>
  <w:num w:numId="18" w16cid:durableId="648292908">
    <w:abstractNumId w:val="2"/>
  </w:num>
  <w:num w:numId="19" w16cid:durableId="493034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53"/>
    <w:rsid w:val="000A0247"/>
    <w:rsid w:val="001E05D6"/>
    <w:rsid w:val="0024322B"/>
    <w:rsid w:val="002B7B6C"/>
    <w:rsid w:val="002D20F7"/>
    <w:rsid w:val="004515CF"/>
    <w:rsid w:val="004D6EA3"/>
    <w:rsid w:val="004E1AB8"/>
    <w:rsid w:val="005A057F"/>
    <w:rsid w:val="005C4427"/>
    <w:rsid w:val="007A2636"/>
    <w:rsid w:val="007A4D1C"/>
    <w:rsid w:val="007B57FD"/>
    <w:rsid w:val="007D2F03"/>
    <w:rsid w:val="00863054"/>
    <w:rsid w:val="00867D74"/>
    <w:rsid w:val="00870D9A"/>
    <w:rsid w:val="00A351F7"/>
    <w:rsid w:val="00A3567D"/>
    <w:rsid w:val="00A44742"/>
    <w:rsid w:val="00AC7C53"/>
    <w:rsid w:val="00B06AD9"/>
    <w:rsid w:val="00B27A14"/>
    <w:rsid w:val="00B94842"/>
    <w:rsid w:val="00B97653"/>
    <w:rsid w:val="00BB5548"/>
    <w:rsid w:val="00BE4460"/>
    <w:rsid w:val="00C025C1"/>
    <w:rsid w:val="00C043A6"/>
    <w:rsid w:val="00C126B8"/>
    <w:rsid w:val="00C95D1E"/>
    <w:rsid w:val="00CB3FC0"/>
    <w:rsid w:val="00D0213B"/>
    <w:rsid w:val="00E144CF"/>
    <w:rsid w:val="00E208E3"/>
    <w:rsid w:val="00E441D1"/>
    <w:rsid w:val="00E96C55"/>
    <w:rsid w:val="00F01959"/>
    <w:rsid w:val="00F425B0"/>
    <w:rsid w:val="00FA0D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9CA0"/>
  <w15:chartTrackingRefBased/>
  <w15:docId w15:val="{DC40EAE5-FF2C-43DD-A997-A6C93AB1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096C0" w:themeColor="accent1" w:themeShade="BF"/>
      <w:sz w:val="40"/>
      <w:szCs w:val="40"/>
    </w:rPr>
  </w:style>
  <w:style w:type="paragraph" w:styleId="Heading2">
    <w:name w:val="heading 2"/>
    <w:basedOn w:val="Normal"/>
    <w:next w:val="Normal"/>
    <w:link w:val="Heading2Char"/>
    <w:uiPriority w:val="9"/>
    <w:semiHidden/>
    <w:unhideWhenUsed/>
    <w:qFormat/>
    <w:rsid w:val="007A4D1C"/>
    <w:pPr>
      <w:keepNext/>
      <w:keepLines/>
      <w:spacing w:before="160" w:after="80"/>
      <w:outlineLvl w:val="1"/>
    </w:pPr>
    <w:rPr>
      <w:rFonts w:asciiTheme="majorHAnsi" w:eastAsiaTheme="majorEastAsia" w:hAnsiTheme="majorHAnsi" w:cstheme="majorBidi"/>
      <w:color w:val="0096C0" w:themeColor="accent1" w:themeShade="BF"/>
      <w:sz w:val="32"/>
      <w:szCs w:val="32"/>
    </w:rPr>
  </w:style>
  <w:style w:type="paragraph" w:styleId="Heading3">
    <w:name w:val="heading 3"/>
    <w:basedOn w:val="Normal"/>
    <w:next w:val="Normal"/>
    <w:link w:val="Heading3Char"/>
    <w:uiPriority w:val="9"/>
    <w:semiHidden/>
    <w:unhideWhenUsed/>
    <w:qFormat/>
    <w:rsid w:val="00FA0D53"/>
    <w:pPr>
      <w:keepNext/>
      <w:keepLines/>
      <w:spacing w:before="160" w:after="80"/>
      <w:outlineLvl w:val="2"/>
    </w:pPr>
    <w:rPr>
      <w:rFonts w:eastAsiaTheme="majorEastAsia" w:cstheme="majorBidi"/>
      <w:color w:val="0096C0" w:themeColor="accent1" w:themeShade="BF"/>
      <w:sz w:val="28"/>
      <w:szCs w:val="28"/>
    </w:rPr>
  </w:style>
  <w:style w:type="paragraph" w:styleId="Heading4">
    <w:name w:val="heading 4"/>
    <w:basedOn w:val="Normal"/>
    <w:next w:val="Normal"/>
    <w:link w:val="Heading4Char"/>
    <w:uiPriority w:val="9"/>
    <w:semiHidden/>
    <w:unhideWhenUsed/>
    <w:qFormat/>
    <w:rsid w:val="00FA0D53"/>
    <w:pPr>
      <w:keepNext/>
      <w:keepLines/>
      <w:spacing w:before="80" w:after="40"/>
      <w:outlineLvl w:val="3"/>
    </w:pPr>
    <w:rPr>
      <w:rFonts w:eastAsiaTheme="majorEastAsia" w:cstheme="majorBidi"/>
      <w:i/>
      <w:iCs/>
      <w:color w:val="0096C0" w:themeColor="accent1" w:themeShade="BF"/>
    </w:rPr>
  </w:style>
  <w:style w:type="paragraph" w:styleId="Heading5">
    <w:name w:val="heading 5"/>
    <w:basedOn w:val="Normal"/>
    <w:next w:val="Normal"/>
    <w:link w:val="Heading5Char"/>
    <w:uiPriority w:val="9"/>
    <w:semiHidden/>
    <w:unhideWhenUsed/>
    <w:qFormat/>
    <w:rsid w:val="00FA0D53"/>
    <w:pPr>
      <w:keepNext/>
      <w:keepLines/>
      <w:spacing w:before="80" w:after="40"/>
      <w:outlineLvl w:val="4"/>
    </w:pPr>
    <w:rPr>
      <w:rFonts w:eastAsiaTheme="majorEastAsia" w:cstheme="majorBidi"/>
      <w:color w:val="0096C0" w:themeColor="accent1" w:themeShade="BF"/>
    </w:rPr>
  </w:style>
  <w:style w:type="paragraph" w:styleId="Heading6">
    <w:name w:val="heading 6"/>
    <w:basedOn w:val="Normal"/>
    <w:next w:val="Normal"/>
    <w:link w:val="Heading6Char"/>
    <w:uiPriority w:val="9"/>
    <w:semiHidden/>
    <w:unhideWhenUsed/>
    <w:qFormat/>
    <w:rsid w:val="00FA0D53"/>
    <w:pPr>
      <w:keepNext/>
      <w:keepLines/>
      <w:spacing w:before="40" w:after="0"/>
      <w:outlineLvl w:val="5"/>
    </w:pPr>
    <w:rPr>
      <w:rFonts w:eastAsiaTheme="majorEastAsia" w:cstheme="majorBidi"/>
      <w:i/>
      <w:iCs/>
      <w:color w:val="1C61B7" w:themeColor="text1" w:themeTint="A6"/>
    </w:rPr>
  </w:style>
  <w:style w:type="paragraph" w:styleId="Heading7">
    <w:name w:val="heading 7"/>
    <w:basedOn w:val="Normal"/>
    <w:next w:val="Normal"/>
    <w:link w:val="Heading7Char"/>
    <w:uiPriority w:val="9"/>
    <w:semiHidden/>
    <w:unhideWhenUsed/>
    <w:qFormat/>
    <w:rsid w:val="00FA0D53"/>
    <w:pPr>
      <w:keepNext/>
      <w:keepLines/>
      <w:spacing w:before="40" w:after="0"/>
      <w:outlineLvl w:val="6"/>
    </w:pPr>
    <w:rPr>
      <w:rFonts w:eastAsiaTheme="majorEastAsia" w:cstheme="majorBidi"/>
      <w:color w:val="1C61B7" w:themeColor="text1" w:themeTint="A6"/>
    </w:rPr>
  </w:style>
  <w:style w:type="paragraph" w:styleId="Heading8">
    <w:name w:val="heading 8"/>
    <w:basedOn w:val="Normal"/>
    <w:next w:val="Normal"/>
    <w:link w:val="Heading8Char"/>
    <w:uiPriority w:val="9"/>
    <w:semiHidden/>
    <w:unhideWhenUsed/>
    <w:qFormat/>
    <w:rsid w:val="00FA0D53"/>
    <w:pPr>
      <w:keepNext/>
      <w:keepLines/>
      <w:spacing w:after="0"/>
      <w:outlineLvl w:val="7"/>
    </w:pPr>
    <w:rPr>
      <w:rFonts w:eastAsiaTheme="majorEastAsia" w:cstheme="majorBidi"/>
      <w:i/>
      <w:iCs/>
      <w:color w:val="103869" w:themeColor="text1" w:themeTint="D8"/>
    </w:rPr>
  </w:style>
  <w:style w:type="paragraph" w:styleId="Heading9">
    <w:name w:val="heading 9"/>
    <w:basedOn w:val="Normal"/>
    <w:next w:val="Normal"/>
    <w:link w:val="Heading9Char"/>
    <w:uiPriority w:val="9"/>
    <w:semiHidden/>
    <w:unhideWhenUsed/>
    <w:qFormat/>
    <w:rsid w:val="00FA0D53"/>
    <w:pPr>
      <w:keepNext/>
      <w:keepLines/>
      <w:spacing w:after="0"/>
      <w:outlineLvl w:val="8"/>
    </w:pPr>
    <w:rPr>
      <w:rFonts w:eastAsiaTheme="majorEastAsia" w:cstheme="majorBidi"/>
      <w:color w:val="1038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D6EA3"/>
    <w:pPr>
      <w:numPr>
        <w:numId w:val="6"/>
      </w:numPr>
      <w:spacing w:after="0" w:line="278" w:lineRule="auto"/>
    </w:pPr>
    <w:rPr>
      <w:rFonts w:ascii="CiscoSansTT" w:hAnsi="CiscoSansTT"/>
      <w:bCs/>
      <w:noProof/>
      <w:sz w:val="18"/>
    </w:rPr>
  </w:style>
  <w:style w:type="character" w:customStyle="1" w:styleId="CiscoBulletPointChar">
    <w:name w:val="Cisco Bullet Point Char"/>
    <w:basedOn w:val="DefaultParagraphFont"/>
    <w:link w:val="CiscoBulletPoint"/>
    <w:rsid w:val="004D6EA3"/>
    <w:rPr>
      <w:rFonts w:ascii="CiscoSansTT" w:hAnsi="CiscoSansTT"/>
      <w:bCs/>
      <w:noProof/>
      <w:sz w:val="18"/>
    </w:rPr>
  </w:style>
  <w:style w:type="paragraph" w:customStyle="1" w:styleId="CiscoNormal">
    <w:name w:val="Cisco Normal"/>
    <w:basedOn w:val="Normal"/>
    <w:link w:val="CiscoNormalChar"/>
    <w:autoRedefine/>
    <w:qFormat/>
    <w:rsid w:val="0024322B"/>
    <w:pPr>
      <w:spacing w:after="0" w:line="240" w:lineRule="auto"/>
    </w:pPr>
    <w:rPr>
      <w:noProof/>
      <w:sz w:val="20"/>
    </w:rPr>
  </w:style>
  <w:style w:type="character" w:customStyle="1" w:styleId="CiscoNormalChar">
    <w:name w:val="Cisco Normal Char"/>
    <w:basedOn w:val="DefaultParagraphFont"/>
    <w:link w:val="CiscoNormal"/>
    <w:rsid w:val="0024322B"/>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096C0"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096C0" w:themeColor="accent1" w:themeShade="BF"/>
      <w:sz w:val="40"/>
      <w:szCs w:val="40"/>
    </w:rPr>
  </w:style>
  <w:style w:type="paragraph" w:customStyle="1" w:styleId="CiscoSubHeading">
    <w:name w:val="Cisco Sub Heading"/>
    <w:basedOn w:val="Normal"/>
    <w:link w:val="CiscoSubHeadingChar"/>
    <w:autoRedefine/>
    <w:qFormat/>
    <w:rsid w:val="00B97653"/>
    <w:pPr>
      <w:spacing w:before="120" w:after="120"/>
    </w:pPr>
    <w:rPr>
      <w:b/>
      <w:i/>
      <w:color w:val="0A60FF" w:themeColor="accent2"/>
      <w:sz w:val="24"/>
    </w:rPr>
  </w:style>
  <w:style w:type="character" w:customStyle="1" w:styleId="CiscoSubHeadingChar">
    <w:name w:val="Cisco Sub Heading Char"/>
    <w:basedOn w:val="DefaultParagraphFont"/>
    <w:link w:val="CiscoSubHeading"/>
    <w:rsid w:val="00B97653"/>
    <w:rPr>
      <w:b/>
      <w:i/>
      <w:color w:val="0A60FF" w:themeColor="accent2"/>
      <w:sz w:val="24"/>
    </w:rPr>
  </w:style>
  <w:style w:type="character" w:customStyle="1" w:styleId="Heading2Char">
    <w:name w:val="Heading 2 Char"/>
    <w:basedOn w:val="DefaultParagraphFont"/>
    <w:link w:val="Heading2"/>
    <w:uiPriority w:val="9"/>
    <w:semiHidden/>
    <w:rsid w:val="007A4D1C"/>
    <w:rPr>
      <w:rFonts w:asciiTheme="majorHAnsi" w:eastAsiaTheme="majorEastAsia" w:hAnsiTheme="majorHAnsi" w:cstheme="majorBidi"/>
      <w:color w:val="0096C0"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867D74"/>
    <w:pPr>
      <w:numPr>
        <w:numId w:val="8"/>
      </w:numPr>
      <w:ind w:hanging="360"/>
    </w:pPr>
    <w:rPr>
      <w:b/>
    </w:rPr>
  </w:style>
  <w:style w:type="character" w:customStyle="1" w:styleId="CiscoNumberedHeaderChar">
    <w:name w:val="Cisco Numbered Header Char"/>
    <w:basedOn w:val="CiscoNormalChar"/>
    <w:link w:val="CiscoNumberedHeader"/>
    <w:rsid w:val="00867D74"/>
    <w:rPr>
      <w:rFonts w:ascii="CiscoSansTT" w:hAnsi="CiscoSansTT"/>
      <w:b/>
      <w:bCs w:val="0"/>
      <w:noProof/>
      <w:sz w:val="20"/>
      <w:lang w:eastAsia="en-GB"/>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b/>
      <w:i/>
      <w:smallCaps w:val="0"/>
      <w:color w:val="0096C0"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24322B"/>
    <w:pPr>
      <w:numPr>
        <w:numId w:val="15"/>
      </w:numPr>
      <w:spacing w:after="0"/>
    </w:pPr>
    <w:rPr>
      <w:noProof/>
      <w:sz w:val="18"/>
    </w:rPr>
  </w:style>
  <w:style w:type="character" w:customStyle="1" w:styleId="CiscoListParagraphChar">
    <w:name w:val="Cisco List Paragraph Char"/>
    <w:basedOn w:val="DefaultParagraphFont"/>
    <w:link w:val="CiscoListParagraph"/>
    <w:rsid w:val="0024322B"/>
    <w:rPr>
      <w:noProof/>
      <w:sz w:val="18"/>
    </w:rPr>
  </w:style>
  <w:style w:type="paragraph" w:styleId="ListParagraph">
    <w:name w:val="List Paragraph"/>
    <w:basedOn w:val="Normal"/>
    <w:uiPriority w:val="34"/>
    <w:qFormat/>
    <w:rsid w:val="00C126B8"/>
    <w:pPr>
      <w:ind w:left="720"/>
      <w:contextualSpacing/>
    </w:pPr>
  </w:style>
  <w:style w:type="paragraph" w:customStyle="1" w:styleId="CiscoMainHeading">
    <w:name w:val="Cisco Main Heading"/>
    <w:basedOn w:val="Heading2"/>
    <w:link w:val="CiscoMainHeadingChar"/>
    <w:autoRedefine/>
    <w:qFormat/>
    <w:rsid w:val="00B97653"/>
    <w:pPr>
      <w:spacing w:after="0"/>
    </w:pPr>
    <w:rPr>
      <w:b/>
      <w:smallCaps/>
      <w:color w:val="3783E0" w:themeColor="text1" w:themeTint="80"/>
      <w:sz w:val="28"/>
    </w:rPr>
  </w:style>
  <w:style w:type="character" w:customStyle="1" w:styleId="CiscoMainHeadingChar">
    <w:name w:val="Cisco Main Heading Char"/>
    <w:basedOn w:val="DefaultParagraphFont"/>
    <w:link w:val="CiscoMainHeading"/>
    <w:rsid w:val="00B97653"/>
    <w:rPr>
      <w:rFonts w:asciiTheme="majorHAnsi" w:eastAsiaTheme="majorEastAsia" w:hAnsiTheme="majorHAnsi" w:cstheme="majorBidi"/>
      <w:b/>
      <w:smallCaps/>
      <w:color w:val="3783E0" w:themeColor="text1" w:themeTint="80"/>
      <w:sz w:val="28"/>
      <w:szCs w:val="32"/>
    </w:rPr>
  </w:style>
  <w:style w:type="paragraph" w:customStyle="1" w:styleId="CiscoStandardBullet">
    <w:name w:val="Cisco Standard Bullet"/>
    <w:basedOn w:val="Normal"/>
    <w:link w:val="CiscoStandardBulletChar"/>
    <w:autoRedefine/>
    <w:qFormat/>
    <w:rsid w:val="00AC7C53"/>
    <w:pPr>
      <w:spacing w:after="120"/>
      <w:ind w:left="1800" w:hanging="360"/>
      <w:contextualSpacing/>
    </w:pPr>
    <w:rPr>
      <w:sz w:val="18"/>
    </w:rPr>
  </w:style>
  <w:style w:type="character" w:customStyle="1" w:styleId="CiscoStandardBulletChar">
    <w:name w:val="Cisco Standard Bullet Char"/>
    <w:basedOn w:val="DefaultParagraphFont"/>
    <w:link w:val="CiscoStandardBullet"/>
    <w:rsid w:val="00AC7C53"/>
    <w:rPr>
      <w:sz w:val="18"/>
    </w:rPr>
  </w:style>
  <w:style w:type="paragraph" w:customStyle="1" w:styleId="CiscoBoldBullet">
    <w:name w:val="Cisco Bold Bullet"/>
    <w:basedOn w:val="CiscoListParagraph"/>
    <w:link w:val="CiscoBoldBulletChar"/>
    <w:autoRedefine/>
    <w:qFormat/>
    <w:rsid w:val="00AC7C53"/>
    <w:pPr>
      <w:numPr>
        <w:numId w:val="5"/>
      </w:numPr>
    </w:pPr>
    <w:rPr>
      <w:b/>
    </w:rPr>
  </w:style>
  <w:style w:type="character" w:customStyle="1" w:styleId="CiscoBoldBulletChar">
    <w:name w:val="Cisco Bold Bullet Char"/>
    <w:basedOn w:val="CiscoListParagraphChar"/>
    <w:link w:val="CiscoBoldBullet"/>
    <w:rsid w:val="00AC7C53"/>
    <w:rPr>
      <w:b/>
      <w:noProof/>
      <w:sz w:val="18"/>
    </w:rPr>
  </w:style>
  <w:style w:type="paragraph" w:customStyle="1" w:styleId="NonTOCHeader">
    <w:name w:val="Non TOC Header"/>
    <w:basedOn w:val="Normal"/>
    <w:link w:val="NonTOCHeaderChar"/>
    <w:autoRedefine/>
    <w:qFormat/>
    <w:rsid w:val="00AC7C53"/>
    <w:pPr>
      <w:keepNext/>
      <w:keepLines/>
      <w:spacing w:after="0"/>
    </w:pPr>
    <w:rPr>
      <w:rFonts w:ascii="CiscoSansCHS Bold" w:eastAsia="CiscoSansCHS Bold" w:hAnsi="CiscoSansCHS Bold" w:cs="CiscoSansTT"/>
      <w:b/>
      <w:color w:val="B4B9C0" w:themeColor="background2"/>
      <w:sz w:val="32"/>
      <w:szCs w:val="32"/>
    </w:rPr>
  </w:style>
  <w:style w:type="character" w:customStyle="1" w:styleId="NonTOCHeaderChar">
    <w:name w:val="Non TOC Header Char"/>
    <w:basedOn w:val="DefaultParagraphFont"/>
    <w:link w:val="NonTOCHeader"/>
    <w:rsid w:val="00AC7C53"/>
    <w:rPr>
      <w:rFonts w:ascii="CiscoSansCHS Bold" w:eastAsia="CiscoSansCHS Bold" w:hAnsi="CiscoSansCHS Bold" w:cs="CiscoSansTT"/>
      <w:b/>
      <w:color w:val="B4B9C0" w:themeColor="background2"/>
      <w:sz w:val="32"/>
      <w:szCs w:val="32"/>
    </w:rPr>
  </w:style>
  <w:style w:type="character" w:customStyle="1" w:styleId="Heading3Char">
    <w:name w:val="Heading 3 Char"/>
    <w:basedOn w:val="DefaultParagraphFont"/>
    <w:link w:val="Heading3"/>
    <w:uiPriority w:val="9"/>
    <w:semiHidden/>
    <w:rsid w:val="00FA0D53"/>
    <w:rPr>
      <w:rFonts w:eastAsiaTheme="majorEastAsia" w:cstheme="majorBidi"/>
      <w:color w:val="0096C0" w:themeColor="accent1" w:themeShade="BF"/>
      <w:sz w:val="28"/>
      <w:szCs w:val="28"/>
    </w:rPr>
  </w:style>
  <w:style w:type="character" w:customStyle="1" w:styleId="Heading4Char">
    <w:name w:val="Heading 4 Char"/>
    <w:basedOn w:val="DefaultParagraphFont"/>
    <w:link w:val="Heading4"/>
    <w:uiPriority w:val="9"/>
    <w:semiHidden/>
    <w:rsid w:val="00FA0D53"/>
    <w:rPr>
      <w:rFonts w:eastAsiaTheme="majorEastAsia" w:cstheme="majorBidi"/>
      <w:i/>
      <w:iCs/>
      <w:color w:val="0096C0" w:themeColor="accent1" w:themeShade="BF"/>
    </w:rPr>
  </w:style>
  <w:style w:type="character" w:customStyle="1" w:styleId="Heading5Char">
    <w:name w:val="Heading 5 Char"/>
    <w:basedOn w:val="DefaultParagraphFont"/>
    <w:link w:val="Heading5"/>
    <w:uiPriority w:val="9"/>
    <w:semiHidden/>
    <w:rsid w:val="00FA0D53"/>
    <w:rPr>
      <w:rFonts w:eastAsiaTheme="majorEastAsia" w:cstheme="majorBidi"/>
      <w:color w:val="0096C0" w:themeColor="accent1" w:themeShade="BF"/>
    </w:rPr>
  </w:style>
  <w:style w:type="character" w:customStyle="1" w:styleId="Heading6Char">
    <w:name w:val="Heading 6 Char"/>
    <w:basedOn w:val="DefaultParagraphFont"/>
    <w:link w:val="Heading6"/>
    <w:uiPriority w:val="9"/>
    <w:semiHidden/>
    <w:rsid w:val="00FA0D53"/>
    <w:rPr>
      <w:rFonts w:eastAsiaTheme="majorEastAsia" w:cstheme="majorBidi"/>
      <w:i/>
      <w:iCs/>
      <w:color w:val="1C61B7" w:themeColor="text1" w:themeTint="A6"/>
    </w:rPr>
  </w:style>
  <w:style w:type="character" w:customStyle="1" w:styleId="Heading7Char">
    <w:name w:val="Heading 7 Char"/>
    <w:basedOn w:val="DefaultParagraphFont"/>
    <w:link w:val="Heading7"/>
    <w:uiPriority w:val="9"/>
    <w:semiHidden/>
    <w:rsid w:val="00FA0D53"/>
    <w:rPr>
      <w:rFonts w:eastAsiaTheme="majorEastAsia" w:cstheme="majorBidi"/>
      <w:color w:val="1C61B7" w:themeColor="text1" w:themeTint="A6"/>
    </w:rPr>
  </w:style>
  <w:style w:type="character" w:customStyle="1" w:styleId="Heading8Char">
    <w:name w:val="Heading 8 Char"/>
    <w:basedOn w:val="DefaultParagraphFont"/>
    <w:link w:val="Heading8"/>
    <w:uiPriority w:val="9"/>
    <w:semiHidden/>
    <w:rsid w:val="00FA0D53"/>
    <w:rPr>
      <w:rFonts w:eastAsiaTheme="majorEastAsia" w:cstheme="majorBidi"/>
      <w:i/>
      <w:iCs/>
      <w:color w:val="103869" w:themeColor="text1" w:themeTint="D8"/>
    </w:rPr>
  </w:style>
  <w:style w:type="character" w:customStyle="1" w:styleId="Heading9Char">
    <w:name w:val="Heading 9 Char"/>
    <w:basedOn w:val="DefaultParagraphFont"/>
    <w:link w:val="Heading9"/>
    <w:uiPriority w:val="9"/>
    <w:semiHidden/>
    <w:rsid w:val="00FA0D53"/>
    <w:rPr>
      <w:rFonts w:eastAsiaTheme="majorEastAsia" w:cstheme="majorBidi"/>
      <w:color w:val="103869" w:themeColor="text1" w:themeTint="D8"/>
    </w:rPr>
  </w:style>
  <w:style w:type="paragraph" w:styleId="Title">
    <w:name w:val="Title"/>
    <w:basedOn w:val="Normal"/>
    <w:next w:val="Normal"/>
    <w:link w:val="TitleChar"/>
    <w:uiPriority w:val="10"/>
    <w:qFormat/>
    <w:rsid w:val="00FA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D53"/>
    <w:pPr>
      <w:numPr>
        <w:ilvl w:val="1"/>
      </w:numPr>
    </w:pPr>
    <w:rPr>
      <w:rFonts w:eastAsiaTheme="majorEastAsia" w:cstheme="majorBidi"/>
      <w:color w:val="1C61B7" w:themeColor="text1" w:themeTint="A6"/>
      <w:spacing w:val="15"/>
      <w:sz w:val="28"/>
      <w:szCs w:val="28"/>
    </w:rPr>
  </w:style>
  <w:style w:type="character" w:customStyle="1" w:styleId="SubtitleChar">
    <w:name w:val="Subtitle Char"/>
    <w:basedOn w:val="DefaultParagraphFont"/>
    <w:link w:val="Subtitle"/>
    <w:uiPriority w:val="11"/>
    <w:rsid w:val="00FA0D53"/>
    <w:rPr>
      <w:rFonts w:eastAsiaTheme="majorEastAsia" w:cstheme="majorBidi"/>
      <w:color w:val="1C61B7" w:themeColor="text1" w:themeTint="A6"/>
      <w:spacing w:val="15"/>
      <w:sz w:val="28"/>
      <w:szCs w:val="28"/>
    </w:rPr>
  </w:style>
  <w:style w:type="paragraph" w:styleId="Quote">
    <w:name w:val="Quote"/>
    <w:basedOn w:val="Normal"/>
    <w:next w:val="Normal"/>
    <w:link w:val="QuoteChar"/>
    <w:uiPriority w:val="29"/>
    <w:qFormat/>
    <w:rsid w:val="00FA0D53"/>
    <w:pPr>
      <w:spacing w:before="160"/>
      <w:jc w:val="center"/>
    </w:pPr>
    <w:rPr>
      <w:i/>
      <w:iCs/>
      <w:color w:val="164C90" w:themeColor="text1" w:themeTint="BF"/>
    </w:rPr>
  </w:style>
  <w:style w:type="character" w:customStyle="1" w:styleId="QuoteChar">
    <w:name w:val="Quote Char"/>
    <w:basedOn w:val="DefaultParagraphFont"/>
    <w:link w:val="Quote"/>
    <w:uiPriority w:val="29"/>
    <w:rsid w:val="00FA0D53"/>
    <w:rPr>
      <w:i/>
      <w:iCs/>
      <w:color w:val="164C90" w:themeColor="text1" w:themeTint="BF"/>
    </w:rPr>
  </w:style>
  <w:style w:type="character" w:styleId="IntenseEmphasis">
    <w:name w:val="Intense Emphasis"/>
    <w:basedOn w:val="DefaultParagraphFont"/>
    <w:uiPriority w:val="21"/>
    <w:qFormat/>
    <w:rsid w:val="00FA0D53"/>
    <w:rPr>
      <w:i/>
      <w:iCs/>
      <w:color w:val="0096C0" w:themeColor="accent1" w:themeShade="BF"/>
    </w:rPr>
  </w:style>
  <w:style w:type="paragraph" w:styleId="IntenseQuote">
    <w:name w:val="Intense Quote"/>
    <w:basedOn w:val="Normal"/>
    <w:next w:val="Normal"/>
    <w:link w:val="IntenseQuoteChar"/>
    <w:uiPriority w:val="30"/>
    <w:qFormat/>
    <w:rsid w:val="00FA0D53"/>
    <w:pPr>
      <w:pBdr>
        <w:top w:val="single" w:sz="4" w:space="10" w:color="0096C0" w:themeColor="accent1" w:themeShade="BF"/>
        <w:bottom w:val="single" w:sz="4" w:space="10" w:color="0096C0" w:themeColor="accent1" w:themeShade="BF"/>
      </w:pBdr>
      <w:spacing w:before="360" w:after="360"/>
      <w:ind w:left="864" w:right="864"/>
      <w:jc w:val="center"/>
    </w:pPr>
    <w:rPr>
      <w:i/>
      <w:iCs/>
      <w:color w:val="0096C0" w:themeColor="accent1" w:themeShade="BF"/>
    </w:rPr>
  </w:style>
  <w:style w:type="character" w:customStyle="1" w:styleId="IntenseQuoteChar">
    <w:name w:val="Intense Quote Char"/>
    <w:basedOn w:val="DefaultParagraphFont"/>
    <w:link w:val="IntenseQuote"/>
    <w:uiPriority w:val="30"/>
    <w:rsid w:val="00FA0D53"/>
    <w:rPr>
      <w:i/>
      <w:iCs/>
      <w:color w:val="0096C0" w:themeColor="accent1" w:themeShade="BF"/>
    </w:rPr>
  </w:style>
  <w:style w:type="character" w:styleId="IntenseReference">
    <w:name w:val="Intense Reference"/>
    <w:basedOn w:val="DefaultParagraphFont"/>
    <w:uiPriority w:val="32"/>
    <w:qFormat/>
    <w:rsid w:val="00FA0D53"/>
    <w:rPr>
      <w:b/>
      <w:bCs/>
      <w:smallCaps/>
      <w:color w:val="0096C0" w:themeColor="accent1" w:themeShade="BF"/>
      <w:spacing w:val="5"/>
    </w:rPr>
  </w:style>
  <w:style w:type="paragraph" w:styleId="Footer">
    <w:name w:val="footer"/>
    <w:basedOn w:val="Normal"/>
    <w:link w:val="FooterChar"/>
    <w:uiPriority w:val="99"/>
    <w:unhideWhenUsed/>
    <w:rsid w:val="00FA0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Cisco FY26">
      <a:dk1>
        <a:srgbClr val="07182D"/>
      </a:dk1>
      <a:lt1>
        <a:srgbClr val="FFFFFF"/>
      </a:lt1>
      <a:dk2>
        <a:srgbClr val="525E6C"/>
      </a:dk2>
      <a:lt2>
        <a:srgbClr val="B4B9C0"/>
      </a:lt2>
      <a:accent1>
        <a:srgbClr val="02C8FF"/>
      </a:accent1>
      <a:accent2>
        <a:srgbClr val="0A60FF"/>
      </a:accent2>
      <a:accent3>
        <a:srgbClr val="FF007F"/>
      </a:accent3>
      <a:accent4>
        <a:srgbClr val="FF9000"/>
      </a:accent4>
      <a:accent5>
        <a:srgbClr val="D6D6D6"/>
      </a:accent5>
      <a:accent6>
        <a:srgbClr val="6B6B6B"/>
      </a:accent6>
      <a:hlink>
        <a:srgbClr val="07182D"/>
      </a:hlink>
      <a:folHlink>
        <a:srgbClr val="C0C0C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1</cp:revision>
  <dcterms:created xsi:type="dcterms:W3CDTF">2026-08-14T14:36:00Z</dcterms:created>
  <dcterms:modified xsi:type="dcterms:W3CDTF">2026-08-14T14:42:00Z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6e5db51,188c2c2,57d23fd8</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