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tblLook w:firstColumn="1" w:firstRow="1" w:lastColumn="0" w:lastRow="0" w:noHBand="0" w:noVBand="1" w:val="04A0"/>
      </w:tblPr>
      <w:tblGrid>
        <w:gridCol w:w="4513"/>
        <w:gridCol w:w="4513"/>
      </w:tblGrid>
      <w:tr>
        <w:tc>
          <w:tcPr>
            <w:tcW w:type="dxa" w:w="4513"/>
          </w:tcPr>
          <w:p>
            <w:r>
              <w:t>Workfront &amp; CTT Integration</w:t>
              <w:br/>
              <w:t>1.1</w:t>
            </w:r>
          </w:p>
        </w:tc>
        <w:tc>
          <w:tcPr>
            <w:tcW w:type="dxa" w:w="4513"/>
          </w:tcPr>
          <w:p>
            <w:r>
              <w:t>High Level summary</w:t>
              <w:br/>
              <w:t>Document the business requirements for a Proof of Concept to integrate Workfront and the Campaign Tagging and Tracking (CTT) tool as an interim compatibility layer, including CTT field updates and CTT Request Portal changes to support FY27 reporting data elements.</w:t>
              <w:br/>
              <w:t>Author Name</w:t>
              <w:br/>
              <w:t>Amanda Pattenden</w:t>
            </w:r>
          </w:p>
        </w:tc>
      </w:tr>
    </w:tbl>
    <w:p/>
    <w:p>
      <w:pPr>
        <w:pStyle w:val="CiscoHeading"/>
      </w:pPr>
      <w:r>
        <w:t>Revision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Date</w:t>
            </w:r>
          </w:p>
        </w:tc>
        <w:tc>
          <w:tcPr>
            <w:tcW w:type="dxa" w:w="2256"/>
          </w:tcPr>
          <w:p>
            <w:r>
              <w:rPr>
                <w:b/>
              </w:rPr>
              <w:t>Version</w:t>
            </w:r>
          </w:p>
        </w:tc>
        <w:tc>
          <w:tcPr>
            <w:tcW w:type="dxa" w:w="2256"/>
          </w:tcPr>
          <w:p>
            <w:r>
              <w:rPr>
                <w:b/>
              </w:rPr>
              <w:t>Description</w:t>
            </w:r>
          </w:p>
        </w:tc>
        <w:tc>
          <w:tcPr>
            <w:tcW w:type="dxa" w:w="2256"/>
          </w:tcPr>
          <w:p>
            <w:r>
              <w:rPr>
                <w:b/>
              </w:rPr>
              <w:t>Author</w:t>
            </w:r>
          </w:p>
        </w:tc>
      </w:tr>
      <w:tr>
        <w:tc>
          <w:tcPr>
            <w:tcW w:type="dxa" w:w="2256"/>
          </w:tcPr>
          <w:p>
            <w:r>
              <w:t>08/07/2026</w:t>
            </w:r>
          </w:p>
        </w:tc>
        <w:tc>
          <w:tcPr>
            <w:tcW w:type="dxa" w:w="2256"/>
          </w:tcPr>
          <w:p>
            <w:r>
              <w:t>1.0</w:t>
            </w:r>
          </w:p>
        </w:tc>
        <w:tc>
          <w:tcPr>
            <w:tcW w:type="dxa" w:w="2256"/>
          </w:tcPr>
          <w:p>
            <w:r>
              <w:t>Initial draft — corporate format</w:t>
            </w:r>
          </w:p>
        </w:tc>
        <w:tc>
          <w:tcPr>
            <w:tcW w:type="dxa" w:w="2256"/>
          </w:tcPr>
          <w:p>
            <w:r>
              <w:t>Amanda Pattenden</w:t>
            </w:r>
          </w:p>
        </w:tc>
      </w:tr>
      <w:tr>
        <w:tc>
          <w:tcPr>
            <w:tcW w:type="dxa" w:w="2256"/>
          </w:tcPr>
          <w:p>
            <w:r>
              <w:t>08/07/2026</w:t>
            </w:r>
          </w:p>
        </w:tc>
        <w:tc>
          <w:tcPr>
            <w:tcW w:type="dxa" w:w="2256"/>
          </w:tcPr>
          <w:p>
            <w:r>
              <w:t>1.1</w:t>
            </w:r>
          </w:p>
        </w:tc>
        <w:tc>
          <w:tcPr>
            <w:tcW w:type="dxa" w:w="2256"/>
          </w:tcPr>
          <w:p>
            <w:r>
              <w:t>Added CTT and CTT Request Portal user stories from high-level requirements</w:t>
            </w:r>
          </w:p>
        </w:tc>
        <w:tc>
          <w:tcPr>
            <w:tcW w:type="dxa" w:w="2256"/>
          </w:tcPr>
          <w:p>
            <w:r>
              <w:t>Amanda Pattenden</w:t>
            </w:r>
          </w:p>
        </w:tc>
      </w:tr>
    </w:tbl>
    <w:p/>
    <w:p>
      <w:pPr>
        <w:pStyle w:val="CiscoHeading"/>
      </w:pPr>
      <w:r>
        <w:t>Table of Contents</w:t>
      </w:r>
    </w:p>
    <w:p>
      <w:pPr>
        <w:pStyle w:val="TOC1"/>
      </w:pPr>
      <w:r>
        <w:t>1. Introduction</w:t>
      </w:r>
    </w:p>
    <w:p>
      <w:pPr>
        <w:pStyle w:val="TOC2"/>
      </w:pPr>
      <w:r>
        <w:t>Problem Statement – Why?</w:t>
      </w:r>
    </w:p>
    <w:p>
      <w:pPr>
        <w:pStyle w:val="TOC2"/>
      </w:pPr>
      <w:r>
        <w:t>Vision – What?</w:t>
      </w:r>
    </w:p>
    <w:p>
      <w:pPr>
        <w:pStyle w:val="TOC2"/>
      </w:pPr>
      <w:r>
        <w:t>Benefit Summary – Who?</w:t>
      </w:r>
    </w:p>
    <w:p>
      <w:pPr>
        <w:pStyle w:val="TOC1"/>
      </w:pPr>
      <w:r>
        <w:t>2. Scope and Limitations</w:t>
      </w:r>
    </w:p>
    <w:p>
      <w:pPr>
        <w:pStyle w:val="TOC2"/>
      </w:pPr>
      <w:r>
        <w:t>In-Scope</w:t>
      </w:r>
    </w:p>
    <w:p>
      <w:pPr>
        <w:pStyle w:val="TOC2"/>
      </w:pPr>
      <w:r>
        <w:t>Out of Scope</w:t>
      </w:r>
    </w:p>
    <w:p>
      <w:pPr>
        <w:pStyle w:val="TOC2"/>
      </w:pPr>
      <w:r>
        <w:t>Assumptions</w:t>
      </w:r>
    </w:p>
    <w:p>
      <w:pPr>
        <w:pStyle w:val="TOC2"/>
      </w:pPr>
      <w:r>
        <w:t>Dependencies</w:t>
      </w:r>
    </w:p>
    <w:p>
      <w:pPr>
        <w:pStyle w:val="TOC2"/>
      </w:pPr>
      <w:r>
        <w:t>Success Metrics</w:t>
      </w:r>
    </w:p>
    <w:p>
      <w:pPr>
        <w:pStyle w:val="TOC1"/>
      </w:pPr>
      <w:r>
        <w:t>3. Business Process</w:t>
      </w:r>
    </w:p>
    <w:p>
      <w:pPr>
        <w:pStyle w:val="TOC2"/>
      </w:pPr>
      <w:r>
        <w:t>Business Process – As Is (Current State)</w:t>
      </w:r>
    </w:p>
    <w:p>
      <w:pPr>
        <w:pStyle w:val="TOC2"/>
      </w:pPr>
      <w:r>
        <w:t>Business Process – To Be (Future State)</w:t>
      </w:r>
    </w:p>
    <w:p>
      <w:pPr>
        <w:pStyle w:val="TOC1"/>
      </w:pPr>
      <w:r>
        <w:t>4. Stakeholder Requirements</w:t>
      </w:r>
    </w:p>
    <w:p>
      <w:pPr>
        <w:pStyle w:val="TOC2"/>
      </w:pPr>
      <w:r>
        <w:t>Stakeholders</w:t>
      </w:r>
    </w:p>
    <w:p>
      <w:pPr>
        <w:pStyle w:val="TOC2"/>
      </w:pPr>
      <w:r>
        <w:t>Integrated Tools</w:t>
      </w:r>
    </w:p>
    <w:p>
      <w:pPr>
        <w:pStyle w:val="TOC2"/>
      </w:pPr>
      <w:r>
        <w:t>Workfront</w:t>
      </w:r>
    </w:p>
    <w:p>
      <w:pPr>
        <w:pStyle w:val="TOC2"/>
      </w:pPr>
      <w:r>
        <w:t>CTT</w:t>
      </w:r>
    </w:p>
    <w:p>
      <w:pPr>
        <w:pStyle w:val="TOC2"/>
      </w:pPr>
      <w:r>
        <w:t>CTT Request Portal</w:t>
      </w:r>
    </w:p>
    <w:p>
      <w:pPr>
        <w:pStyle w:val="TOC2"/>
      </w:pPr>
      <w:r>
        <w:t>Tray.io</w:t>
      </w:r>
    </w:p>
    <w:p>
      <w:pPr>
        <w:pStyle w:val="TOC2"/>
      </w:pPr>
      <w:r>
        <w:t>Marketing Reporting</w:t>
      </w:r>
    </w:p>
    <w:p>
      <w:pPr>
        <w:pStyle w:val="TOC2"/>
      </w:pPr>
      <w:r>
        <w:t>Salesforce</w:t>
      </w:r>
    </w:p>
    <w:p>
      <w:pPr>
        <w:pStyle w:val="TOC2"/>
      </w:pPr>
      <w:r>
        <w:t>Eloqua</w:t>
      </w:r>
    </w:p>
    <w:p>
      <w:pPr>
        <w:pStyle w:val="TOC2"/>
      </w:pPr>
      <w:r>
        <w:t>CDF</w:t>
      </w:r>
    </w:p>
    <w:p>
      <w:pPr>
        <w:pStyle w:val="TOC2"/>
      </w:pPr>
      <w:r>
        <w:t>OMS</w:t>
      </w:r>
    </w:p>
    <w:p>
      <w:pPr>
        <w:pStyle w:val="TOC2"/>
      </w:pPr>
      <w:r>
        <w:t>Enriched Requirements</w:t>
      </w:r>
    </w:p>
    <w:p>
      <w:pPr>
        <w:pStyle w:val="TOC1"/>
      </w:pPr>
      <w:r>
        <w:t>5. Summary of Impacts</w:t>
      </w:r>
    </w:p>
    <w:p>
      <w:pPr>
        <w:pStyle w:val="TOC1"/>
      </w:pPr>
      <w:r>
        <w:t>6. Glossary of Terms</w:t>
      </w:r>
    </w:p>
    <w:p>
      <w:pPr>
        <w:pStyle w:val="TOC1"/>
      </w:pPr>
      <w:r>
        <w:t>7. Approvals and Sign-Off</w:t>
      </w:r>
    </w:p>
    <w:p/>
    <w:p>
      <w:pPr>
        <w:pStyle w:val="CiscoHeading"/>
      </w:pPr>
      <w:r>
        <w:t>Introduction</w:t>
      </w:r>
    </w:p>
    <w:p>
      <w:pPr>
        <w:pStyle w:val="CiscoSubHeader"/>
      </w:pPr>
      <w:r>
        <w:t>Problem Statement – Why?</w:t>
      </w:r>
    </w:p>
    <w:p>
      <w:pPr>
        <w:pStyle w:val="CiscoNormal"/>
      </w:pPr>
      <w:r>
        <w:t>Workfront is the strategic destination for marketing execution and data governance, but the Campaign Tagging and Tracking (CTT) tool remains embedded in how marketing activities are tagged, enriched, routed, and measured today. Not all marketing activities pass through Workfront, downstream systems and attribution models still depend on CTT identifiers (Activity ID, Offer ID, Drive To ID / OCIDs), and Salesforce changes are constrained due to One Cisco CRM (OCC) work.</w:t>
      </w:r>
    </w:p>
    <w:p>
      <w:pPr>
        <w:pStyle w:val="CiscoNormal"/>
      </w:pPr>
      <w:r>
        <w:t>An immediate cutover from CTT to Workfront-only reporting risks a measurement gap before all upstream and downstream dependencies are ready. Marketing has defined FY27 reporting data elements (e.g., Business Priority, Stakeholder Unit, Funnel Stage, campaign/program context) that must be captured consistently across all activities — including those originating in Workfront, in CTT, and outside Workfront entirely.</w:t>
      </w:r>
    </w:p>
    <w:p>
      <w:pPr>
        <w:pStyle w:val="CiscoSubHeader"/>
      </w:pPr>
      <w:r>
        <w:t>Vision – What?</w:t>
      </w:r>
    </w:p>
    <w:p>
      <w:pPr>
        <w:pStyle w:val="CiscoNormal"/>
      </w:pPr>
      <w:r>
        <w:t>Execute a focused Proof of Concept (POC) that integrates Workfront with CTT as a temporary compatibility layer during the transition to Workfront as the marketing execution and data source of truth, and toward Adobe North Star and CTT decommissioning.</w:t>
      </w:r>
    </w:p>
    <w:p>
      <w:pPr>
        <w:pStyle w:val="CiscoNormal"/>
      </w:pPr>
      <w:r>
        <w:t>The POC will automatically create Activity IDs and Offer IDs for selected Workfront activations, write generated IDs and shared FY27 attributes back to Workfront, update CTT and CTT Request Portal fields to align with FY27 data standards, and produce decision-quality evidence for scale, pause, or stop decisions.</w:t>
      </w:r>
    </w:p>
    <w:p>
      <w:pPr>
        <w:pStyle w:val="CiscoSubHeader"/>
      </w:pPr>
      <w:r>
        <w:t>Benefit Summary – Who?</w:t>
      </w:r>
    </w:p>
    <w:p>
      <w:pPr>
        <w:pStyle w:val="CiscoNormal"/>
      </w:pPr>
      <w:r>
        <w:t>Marketing and Analytics Teams: Consistent FY27 data elements across Workfront and non-Workfront activity for earlier measurement and comparable performance analysis.</w:t>
      </w:r>
    </w:p>
    <w:p>
      <w:pPr>
        <w:pStyle w:val="CiscoNormal"/>
      </w:pPr>
      <w:r>
        <w:t>Workfront Adoption Teams: Reduced adoption friction without manual ID administration or lost campaign measurement during transition.</w:t>
      </w:r>
    </w:p>
    <w:p>
      <w:pPr>
        <w:pStyle w:val="CiscoNormal"/>
      </w:pPr>
      <w:r>
        <w:t>Reporting Teams: Consistent data model spanning Workfront-originated and CTT-originated activity for attribution and funnel reporting continuity.</w:t>
      </w:r>
    </w:p>
    <w:p>
      <w:pPr>
        <w:pStyle w:val="CiscoNormal"/>
      </w:pPr>
      <w:r>
        <w:t>Marketing Operations Teams: Updated CTT and CTT Request Portal fields aligned to FY27 standards for teams not yet on Workfront.</w:t>
      </w:r>
    </w:p>
    <w:p>
      <w:pPr>
        <w:pStyle w:val="CiscoNormal"/>
      </w:pPr>
      <w:r>
        <w:t>Technology and Architecture Teams: Decision-quality evidence and documented decommission backlog accelerating CTT retirement.</w:t>
      </w:r>
    </w:p>
    <w:p>
      <w:pPr>
        <w:pStyle w:val="CiscoNormal"/>
      </w:pPr>
      <w:r>
        <w:t>CRM / One Cisco CRM Teams: Marketing tracking progress without immediate SFDC tracking parameter changes.</w:t>
      </w:r>
    </w:p>
    <w:p>
      <w:pPr>
        <w:pStyle w:val="CiscoHeading"/>
      </w:pPr>
      <w:r>
        <w:t>Scope and Limitations</w:t>
      </w:r>
    </w:p>
    <w:p>
      <w:pPr>
        <w:pStyle w:val="CiscoSubHeader"/>
      </w:pPr>
      <w:r>
        <w:t>In-Scope</w:t>
      </w:r>
    </w:p>
    <w:p>
      <w:pPr>
        <w:pStyle w:val="CiscoNormal"/>
      </w:pPr>
      <w:r>
        <w:t>The scope of this initiative is a focused Proof of Concept to integrate Workfront with the CTT tool as an interim compatibility layer. This includes:</w:t>
      </w:r>
    </w:p>
    <w:p>
      <w:pPr>
        <w:pStyle w:val="CiscoListParagraph"/>
      </w:pPr>
      <w:r>
        <w:t>Selection of a contained channel/content activation type with known Workfront and CTT dependencies.</w:t>
      </w:r>
    </w:p>
    <w:p>
      <w:pPr>
        <w:pStyle w:val="CiscoListParagraph"/>
      </w:pPr>
      <w:r>
        <w:t>Definition of required Workfront-aligned attributes for FY27 reporting and identification of bridge-period CTT fields.</w:t>
      </w:r>
    </w:p>
    <w:p>
      <w:pPr>
        <w:pStyle w:val="CiscoListParagraph"/>
      </w:pPr>
      <w:r>
        <w:t>Documentation of mapping between Workfront Task ID, Activity ID, Offer ID, Drive To ID, and UTM_ID.</w:t>
      </w:r>
    </w:p>
    <w:p>
      <w:pPr>
        <w:pStyle w:val="CiscoListParagraph"/>
      </w:pPr>
      <w:r>
        <w:t>Automatic creation of Activity IDs for selected Workfront channel activations and Offer IDs for selected Workfront content activations.</w:t>
      </w:r>
    </w:p>
    <w:p>
      <w:pPr>
        <w:pStyle w:val="CiscoListParagraph"/>
      </w:pPr>
      <w:r>
        <w:t>Write-back of generated IDs and key FY27 attributes to Workfront.</w:t>
      </w:r>
    </w:p>
    <w:p>
      <w:pPr>
        <w:pStyle w:val="CiscoListParagraph"/>
      </w:pPr>
      <w:r>
        <w:t>CTT Activity ID field updates: rename Business Unit to Stakeholder Unit; remove Buying Centre linkage; add Primary Technology and Funnel Stage; update Technology &gt; Campaign &gt; Program hierarchy.</w:t>
      </w:r>
    </w:p>
    <w:p>
      <w:pPr>
        <w:pStyle w:val="CiscoListParagraph"/>
      </w:pPr>
      <w:r>
        <w:t>CTT Offer ID field updates: add Technology/Campaign/Program alignment; standardize Offer Type list.</w:t>
      </w:r>
    </w:p>
    <w:p>
      <w:pPr>
        <w:pStyle w:val="CiscoListParagraph"/>
      </w:pPr>
      <w:r>
        <w:t>CTT Request Portal updates across Activity ID and Offer ID request, edit, update existing, and bulk upload workflows.</w:t>
      </w:r>
    </w:p>
    <w:p>
      <w:pPr>
        <w:pStyle w:val="CiscoListParagraph"/>
      </w:pPr>
      <w:r>
        <w:t>Publication of new CTT field values to OMS tables (excluding Tray.io, Allocadia, and SFDC APIs during bridge period).</w:t>
      </w:r>
    </w:p>
    <w:p>
      <w:pPr>
        <w:pStyle w:val="CiscoListParagraph"/>
      </w:pPr>
      <w:r>
        <w:t>Build of a pilot dataset spanning Workfront-originated and CTT-originated activity with reporting validation.</w:t>
      </w:r>
    </w:p>
    <w:p>
      <w:pPr>
        <w:pStyle w:val="CiscoListParagraph"/>
      </w:pPr>
      <w:r>
        <w:t>Documentation of decommission blockers, downstream dependencies, and a scale/pause/stop recommendation.</w:t>
      </w:r>
    </w:p>
    <w:p>
      <w:pPr>
        <w:pStyle w:val="CiscoListParagraph"/>
      </w:pPr>
      <w:r>
        <w:t>Agreement of ownership and field governance for shared attributes.</w:t>
      </w:r>
    </w:p>
    <w:p>
      <w:pPr>
        <w:pStyle w:val="CiscoSubHeader"/>
      </w:pPr>
      <w:r>
        <w:t>Out of Scope</w:t>
      </w:r>
    </w:p>
    <w:p>
      <w:pPr>
        <w:pStyle w:val="CiscoListParagraph"/>
      </w:pPr>
      <w:r>
        <w:t>Complete decommissioning and removal of the CTT tool and all integrations (separate initiative).</w:t>
      </w:r>
    </w:p>
    <w:p>
      <w:pPr>
        <w:pStyle w:val="CiscoListParagraph"/>
      </w:pPr>
      <w:r>
        <w:t>Modifications to Salesforce tracking parameters or One Cisco CRM configurations.</w:t>
      </w:r>
    </w:p>
    <w:p>
      <w:pPr>
        <w:pStyle w:val="CiscoListParagraph"/>
      </w:pPr>
      <w:r>
        <w:t>Enterprise-wide Workfront adoption beyond pilot configuration.</w:t>
      </w:r>
    </w:p>
    <w:p>
      <w:pPr>
        <w:pStyle w:val="CiscoListParagraph"/>
      </w:pPr>
      <w:r>
        <w:t>Historical migration or transformation of legacy OCID data.</w:t>
      </w:r>
    </w:p>
    <w:p>
      <w:pPr>
        <w:pStyle w:val="CiscoListParagraph"/>
      </w:pPr>
      <w:r>
        <w:t>Upgrading, migrating, or replacing core systems (Eloqua, Allocadia, SFDC).</w:t>
      </w:r>
    </w:p>
    <w:p>
      <w:pPr>
        <w:pStyle w:val="CiscoListParagraph"/>
      </w:pPr>
      <w:r>
        <w:t>Remediation of all 28 documented CTT dependencies.</w:t>
      </w:r>
    </w:p>
    <w:p>
      <w:pPr>
        <w:pStyle w:val="CiscoListParagraph"/>
      </w:pPr>
      <w:r>
        <w:t>Web audit and legacy ID cleanup across all live web pages and forms.</w:t>
      </w:r>
    </w:p>
    <w:p>
      <w:pPr>
        <w:pStyle w:val="CiscoSubHeader"/>
      </w:pPr>
      <w:r>
        <w:t>Assumptions</w:t>
      </w:r>
    </w:p>
    <w:p>
      <w:pPr>
        <w:pStyle w:val="CiscoNormal"/>
      </w:pPr>
      <w:r>
        <w:t>FY27 Data Element Stability: Marketing-defined FY27 data elements are finalized or sufficiently stable for POC configuration.</w:t>
      </w:r>
    </w:p>
    <w:p>
      <w:pPr>
        <w:pStyle w:val="CiscoNormal"/>
      </w:pPr>
      <w:r>
        <w:t>Task ID Readiness: Workfront Task ID is available and usable as a reference identifier for pilot activations.</w:t>
      </w:r>
    </w:p>
    <w:p>
      <w:pPr>
        <w:pStyle w:val="CiscoNormal"/>
      </w:pPr>
      <w:r>
        <w:t>CTT Configurability: CTT and CTT Request Portal can be configured with updated fields and bridge attributes.</w:t>
      </w:r>
    </w:p>
    <w:p>
      <w:pPr>
        <w:pStyle w:val="CiscoNormal"/>
      </w:pPr>
      <w:r>
        <w:t>Pilot Scope: A suitable pilot activation type exists with manageable dependencies.</w:t>
      </w:r>
    </w:p>
    <w:p>
      <w:pPr>
        <w:pStyle w:val="CiscoNormal"/>
      </w:pPr>
      <w:r>
        <w:t>Resource Availability: Dedicated resources from Workfront, CTT/Integration, and Marketing Reporting teams will be assigned.</w:t>
      </w:r>
    </w:p>
    <w:p>
      <w:pPr>
        <w:pStyle w:val="CiscoNormal"/>
      </w:pPr>
      <w:r>
        <w:t>Interim Intent: CTT remains on the decommission path with defined exit criteria.</w:t>
      </w:r>
    </w:p>
    <w:p>
      <w:pPr>
        <w:pStyle w:val="CiscoNormal"/>
      </w:pPr>
      <w:r>
        <w:t>No SFDC Dependency: The POC does not depend on Salesforce or One Cisco CRM modifications.</w:t>
      </w:r>
    </w:p>
    <w:p>
      <w:pPr>
        <w:pStyle w:val="CiscoNormal"/>
      </w:pPr>
      <w:r>
        <w:t>OMS Readiness: OMS tables can receive updated CTT field values for reporting consumption.</w:t>
      </w:r>
    </w:p>
    <w:p>
      <w:pPr>
        <w:pStyle w:val="CiscoSubHeader"/>
      </w:pPr>
      <w:r>
        <w:t>Dependencies</w:t>
      </w:r>
    </w:p>
    <w:p>
      <w:pPr>
        <w:pStyle w:val="CiscoNormal"/>
      </w:pPr>
      <w:r>
        <w:t>Workfront Field Configuration: Workfront owner must configure pilot Task ID and write-back attribute fields.</w:t>
      </w:r>
    </w:p>
    <w:p>
      <w:pPr>
        <w:pStyle w:val="CiscoNormal"/>
      </w:pPr>
      <w:r>
        <w:t>CTT Bridge Configuration: CTT owner must configure updated Activity ID, Offer ID fields and ID creation/write-back flow.</w:t>
      </w:r>
    </w:p>
    <w:p>
      <w:pPr>
        <w:pStyle w:val="CiscoNormal"/>
      </w:pPr>
      <w:r>
        <w:t>CTT Request Portal Configuration: CTT owner must update portal forms, edit, and bulk upload workflows.</w:t>
      </w:r>
    </w:p>
    <w:p>
      <w:pPr>
        <w:pStyle w:val="CiscoNormal"/>
      </w:pPr>
      <w:r>
        <w:t>FY27 Data Element Definition: Marketing reporting owner must define and validate FY27 data elements.</w:t>
      </w:r>
    </w:p>
    <w:p>
      <w:pPr>
        <w:pStyle w:val="CiscoNormal"/>
      </w:pPr>
      <w:r>
        <w:t>OMS Publication: Data engineering must publish new field values to OMS tables.</w:t>
      </w:r>
    </w:p>
    <w:p>
      <w:pPr>
        <w:pStyle w:val="CiscoNormal"/>
      </w:pPr>
      <w:r>
        <w:t>Pilot Selection: Business sponsor must select pilot activation type and business area.</w:t>
      </w:r>
    </w:p>
    <w:p>
      <w:pPr>
        <w:pStyle w:val="CiscoNormal"/>
      </w:pPr>
      <w:r>
        <w:t>Executive Alignment: Leadership approval and named resource owners confirmed before build phase.</w:t>
      </w:r>
    </w:p>
    <w:p>
      <w:pPr>
        <w:pStyle w:val="CiscoSubHeader"/>
      </w:pPr>
      <w:r>
        <w:t>Success Metrics</w:t>
      </w:r>
    </w:p>
    <w:p>
      <w:pPr>
        <w:pStyle w:val="CiscoNormal"/>
      </w:pPr>
      <w:r>
        <w:t>Integration Feasibility: 100% of selected Workfront activations receive expected Activity or Offer ID with write-back.</w:t>
      </w:r>
    </w:p>
    <w:p>
      <w:pPr>
        <w:pStyle w:val="CiscoNormal"/>
      </w:pPr>
      <w:r>
        <w:t>CTT Field Alignment: All updated CTT and CTT Request Portal fields deployed with standardized picklists and hierarchies.</w:t>
      </w:r>
    </w:p>
    <w:p>
      <w:pPr>
        <w:pStyle w:val="CiscoNormal"/>
      </w:pPr>
      <w:r>
        <w:t>Data Quality: Required FY27 attributes populated with ≥95% completeness for pilot activations.</w:t>
      </w:r>
    </w:p>
    <w:p>
      <w:pPr>
        <w:pStyle w:val="CiscoNormal"/>
      </w:pPr>
      <w:r>
        <w:t>Reporting Continuity: Workfront-originated and non-Workfront activities reportable using same FY27 data elements.</w:t>
      </w:r>
    </w:p>
    <w:p>
      <w:pPr>
        <w:pStyle w:val="CiscoNormal"/>
      </w:pPr>
      <w:r>
        <w:t>OMS Publication: New CTT field values available in OMS tables for reporting validation.</w:t>
      </w:r>
    </w:p>
    <w:p>
      <w:pPr>
        <w:pStyle w:val="CiscoNormal"/>
      </w:pPr>
      <w:r>
        <w:t>Operational Fit: Pilot users complete activation workflow without manual ID administration.</w:t>
      </w:r>
    </w:p>
    <w:p>
      <w:pPr>
        <w:pStyle w:val="CiscoNormal"/>
      </w:pPr>
      <w:r>
        <w:t>Decommission Readiness: Prioritized backlog produced for CTT dependency replacement.</w:t>
      </w:r>
    </w:p>
    <w:p>
      <w:pPr>
        <w:pStyle w:val="CiscoNormal"/>
      </w:pPr>
      <w:r>
        <w:t>Decision Output: Formal scale, pause, or stop recommendation delivered to leadership.</w:t>
      </w:r>
    </w:p>
    <w:p>
      <w:pPr>
        <w:pStyle w:val="CiscoHeading"/>
      </w:pPr>
      <w:r>
        <w:t>Business Process</w:t>
      </w:r>
    </w:p>
    <w:p>
      <w:pPr>
        <w:pStyle w:val="CiscoSubHeader"/>
      </w:pPr>
      <w:r>
        <w:t>Business Process – As Is (Current State)</w:t>
      </w:r>
    </w:p>
    <w:p>
      <w:pPr>
        <w:pStyle w:val="CiscoNormal"/>
      </w:pPr>
      <w:r>
        <w:t>CTT creates and validates legacy identifiers (Activity ID, Offer ID, Drive To ID / OCIDs). Workfront adoption is incomplete. Reporting depends on OCIDs across CDF, Ace Reporting, and Adobe Weblogs. Marketing teams request IDs through the CTT Request Tool with Business Unit, Buying Centre &gt; Campaign Theme &gt; Program hierarchy, and legacy Offer Type values. IDs flow via Tray.io to SFDC, Eloqua, and lead enrichment.</w:t>
      </w:r>
    </w:p>
    <w:p>
      <w:pPr>
        <w:pStyle w:val="CiscoSubHeader"/>
      </w:pPr>
      <w:r>
        <w:t>Business Process – To Be (Future State)</w:t>
      </w:r>
    </w:p>
    <w:p>
      <w:pPr>
        <w:pStyle w:val="CiscoNormal"/>
      </w:pPr>
      <w:r>
        <w:t>&lt;Is the future state of an as-is process in the format of a business process flow&gt;</w:t>
      </w:r>
    </w:p>
    <w:p>
      <w:pPr>
        <w:pStyle w:val="CiscoNormal"/>
      </w:pPr>
      <w:r>
        <w:t>POC Bridge State (Interim):</w:t>
      </w:r>
    </w:p>
    <w:p>
      <w:pPr>
        <w:pStyle w:val="CiscoListParagraph"/>
      </w:pPr>
      <w:r>
        <w:t>Marketing team creates/approves activation in Workfront (pilot scope) OR requests IDs via updated CTT Request Portal.</w:t>
      </w:r>
    </w:p>
    <w:p>
      <w:pPr>
        <w:pStyle w:val="CiscoListParagraph"/>
      </w:pPr>
      <w:r>
        <w:t>Workfront triggers automatic Activity/Offer ID creation in CTT; portal users submit requests with new Stakeholder Unit, Technology &gt; Campaign &gt; Program, and Funnel Stage fields.</w:t>
      </w:r>
    </w:p>
    <w:p>
      <w:pPr>
        <w:pStyle w:val="CiscoListParagraph"/>
      </w:pPr>
      <w:r>
        <w:t>CTT carries Workfront-aligned FY27 data attributes; generated IDs written back to Workfront.</w:t>
      </w:r>
    </w:p>
    <w:p>
      <w:pPr>
        <w:pStyle w:val="CiscoListParagraph"/>
      </w:pPr>
      <w:r>
        <w:t>New field values published to OMS tables for reporting; excluded from Tray, Allocadia, and SFDC APIs during bridge.</w:t>
      </w:r>
    </w:p>
    <w:p>
      <w:pPr>
        <w:pStyle w:val="CiscoListParagraph"/>
      </w:pPr>
      <w:r>
        <w:t>Reporting uses common FY27 data elements across Workfront-originated and CTT-originated activity.</w:t>
      </w:r>
    </w:p>
    <w:p>
      <w:pPr>
        <w:pStyle w:val="CiscoNormal"/>
      </w:pPr>
      <w:r>
        <w:t>Target End State: Workfront as source of truth; Task ID and UTM values replace OCIDs; CTT decommissioned when readiness criteria met.</w:t>
      </w:r>
    </w:p>
    <w:p>
      <w:pPr>
        <w:pStyle w:val="CiscoNormal"/>
      </w:pPr>
      <w:r>
        <w:t>This is a conceptual business flow only – it is in NO WAY a data flow diagram</w:t>
      </w:r>
    </w:p>
    <w:p>
      <w:pPr>
        <w:pStyle w:val="CiscoHeading"/>
      </w:pPr>
      <w:r>
        <w:t>Stakeholder Requirements</w:t>
      </w:r>
    </w:p>
    <w:p>
      <w:pPr>
        <w:pStyle w:val="CiscoSubHeader"/>
      </w:pPr>
      <w:r>
        <w:t>Stakeholders</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t>Stakeholder</w:t>
            </w:r>
          </w:p>
        </w:tc>
        <w:tc>
          <w:tcPr>
            <w:tcW w:type="dxa" w:w="3009"/>
          </w:tcPr>
          <w:p>
            <w:r>
              <w:rPr>
                <w:b/>
              </w:rPr>
              <w:t>Code</w:t>
            </w:r>
          </w:p>
        </w:tc>
        <w:tc>
          <w:tcPr>
            <w:tcW w:type="dxa" w:w="3009"/>
          </w:tcPr>
          <w:p>
            <w:r>
              <w:rPr>
                <w:b/>
              </w:rPr>
              <w:t>Description</w:t>
            </w:r>
          </w:p>
        </w:tc>
      </w:tr>
      <w:tr>
        <w:tc>
          <w:tcPr>
            <w:tcW w:type="dxa" w:w="3009"/>
          </w:tcPr>
          <w:p>
            <w:r>
              <w:t>Integrated Tools</w:t>
            </w:r>
          </w:p>
        </w:tc>
        <w:tc>
          <w:tcPr>
            <w:tcW w:type="dxa" w:w="3009"/>
          </w:tcPr>
          <w:p>
            <w:r>
              <w:t>IT</w:t>
            </w:r>
          </w:p>
        </w:tc>
        <w:tc>
          <w:tcPr>
            <w:tcW w:type="dxa" w:w="3009"/>
          </w:tcPr>
          <w:p>
            <w:r>
              <w:t>Systems requiring integration or configuration changes</w:t>
            </w:r>
          </w:p>
        </w:tc>
      </w:tr>
      <w:tr>
        <w:tc>
          <w:tcPr>
            <w:tcW w:type="dxa" w:w="3009"/>
          </w:tcPr>
          <w:p>
            <w:r>
              <w:t>Marketing Operations</w:t>
            </w:r>
          </w:p>
        </w:tc>
        <w:tc>
          <w:tcPr>
            <w:tcW w:type="dxa" w:w="3009"/>
          </w:tcPr>
          <w:p>
            <w:r>
              <w:t>MO</w:t>
            </w:r>
          </w:p>
        </w:tc>
        <w:tc>
          <w:tcPr>
            <w:tcW w:type="dxa" w:w="3009"/>
          </w:tcPr>
          <w:p>
            <w:r>
              <w:t>CTT operations, portal administration, pilot execution</w:t>
            </w:r>
          </w:p>
        </w:tc>
      </w:tr>
      <w:tr>
        <w:tc>
          <w:tcPr>
            <w:tcW w:type="dxa" w:w="3009"/>
          </w:tcPr>
          <w:p>
            <w:r>
              <w:t>Workfront Adoption</w:t>
            </w:r>
          </w:p>
        </w:tc>
        <w:tc>
          <w:tcPr>
            <w:tcW w:type="dxa" w:w="3009"/>
          </w:tcPr>
          <w:p>
            <w:r>
              <w:t>WF</w:t>
            </w:r>
          </w:p>
        </w:tc>
        <w:tc>
          <w:tcPr>
            <w:tcW w:type="dxa" w:w="3009"/>
          </w:tcPr>
          <w:p>
            <w:r>
              <w:t>Workfront configuration and pilot user management</w:t>
            </w:r>
          </w:p>
        </w:tc>
      </w:tr>
      <w:tr>
        <w:tc>
          <w:tcPr>
            <w:tcW w:type="dxa" w:w="3009"/>
          </w:tcPr>
          <w:p>
            <w:r>
              <w:t>Marketing Reporting</w:t>
            </w:r>
          </w:p>
        </w:tc>
        <w:tc>
          <w:tcPr>
            <w:tcW w:type="dxa" w:w="3009"/>
          </w:tcPr>
          <w:p>
            <w:r>
              <w:t>RE</w:t>
            </w:r>
          </w:p>
        </w:tc>
        <w:tc>
          <w:tcPr>
            <w:tcW w:type="dxa" w:w="3009"/>
          </w:tcPr>
          <w:p>
            <w:r>
              <w:t>FY27 data element definition and reporting validation</w:t>
            </w:r>
          </w:p>
        </w:tc>
      </w:tr>
      <w:tr>
        <w:tc>
          <w:tcPr>
            <w:tcW w:type="dxa" w:w="3009"/>
          </w:tcPr>
          <w:p>
            <w:r>
              <w:t>Enriched Requirements</w:t>
            </w:r>
          </w:p>
        </w:tc>
        <w:tc>
          <w:tcPr>
            <w:tcW w:type="dxa" w:w="3009"/>
          </w:tcPr>
          <w:p>
            <w:r>
              <w:t>ER</w:t>
            </w:r>
          </w:p>
        </w:tc>
        <w:tc>
          <w:tcPr>
            <w:tcW w:type="dxa" w:w="3009"/>
          </w:tcPr>
          <w:p>
            <w:r>
              <w:t>Requirements enhancing transition confidence beyond minimum POC scope</w:t>
            </w:r>
          </w:p>
        </w:tc>
      </w:tr>
    </w:tbl>
    <w:p/>
    <w:p>
      <w:pPr>
        <w:pStyle w:val="CiscoSubHeader"/>
      </w:pPr>
      <w:r>
        <w:t>Integrated Tools</w:t>
      </w:r>
    </w:p>
    <w:p>
      <w:pPr>
        <w:pStyle w:val="CiscoSubHeader"/>
      </w:pPr>
      <w:r>
        <w:t>Workfront</w:t>
      </w:r>
    </w:p>
    <w:p>
      <w:pPr>
        <w:pStyle w:val="CiscoNormal"/>
      </w:pPr>
      <w:r>
        <w:t>WF001: As a Marketing Manager, I want Workfront to automatically trigger Activity ID creation in CTT when I approve a channel activation in the pilot scope, so that I do not need to manually request IDs through the CTT Request Tool.</w:t>
      </w:r>
    </w:p>
    <w:p>
      <w:pPr>
        <w:pStyle w:val="CiscoNormal"/>
      </w:pPr>
      <w:r>
        <w:t>WF002: As a Marketing Manager, I want Workfront to automatically trigger Offer ID creation in CTT when I approve a content activation in the pilot scope, so that consumed offers remain traceable without manual ID administration.</w:t>
      </w:r>
    </w:p>
    <w:p>
      <w:pPr>
        <w:pStyle w:val="CiscoNormal"/>
      </w:pPr>
      <w:r>
        <w:t>WF003: As a Workfront Administrator, I want generated Activity IDs and Offer IDs written back to Workfront as data attributes on the corresponding task/activation record, so that reporting teams can access IDs from Workfront data.</w:t>
      </w:r>
    </w:p>
    <w:p>
      <w:pPr>
        <w:pStyle w:val="CiscoNormal"/>
      </w:pPr>
      <w:r>
        <w:t>WF004: As a Workfront Administrator, I want agreed FY27 attributes (Business Priority, Stakeholder Unit, Funnel Stage, campaign/program context, Task ID, UTM attributes) captured on Workfront records and available for integration, so that data is consistent with the bridge-period reporting model.</w:t>
      </w:r>
    </w:p>
    <w:p>
      <w:pPr>
        <w:pStyle w:val="CiscoNormal"/>
      </w:pPr>
      <w:r>
        <w:t>WF005: As a Marketing Manager, I want to select and configure a pilot activation type with known dependencies, so that the POC validates a realistic operating scenario without enterprise-wide rollout risk.</w:t>
      </w:r>
    </w:p>
    <w:p>
      <w:pPr>
        <w:pStyle w:val="CiscoSubHeader"/>
      </w:pPr>
      <w:r>
        <w:t>CTT</w:t>
      </w:r>
    </w:p>
    <w:p>
      <w:pPr>
        <w:pStyle w:val="CiscoNormal"/>
      </w:pPr>
      <w:r>
        <w:t>CTT001: As a CTT Administrator, I want CTT configured with interim bridge fields to carry Workfront-aligned FY27 data attributes, so that non-Workfront teams can use IDs with the same reporting data elements during transition.</w:t>
      </w:r>
    </w:p>
    <w:p>
      <w:pPr>
        <w:pStyle w:val="CiscoNormal"/>
      </w:pPr>
      <w:r>
        <w:t>CTT002: As a CTT Administrator, I want Workfront-originated activation requests to automatically create Activity IDs for channel activations, so that the ID creation process is triggered without manual CTT Request Tool submission.</w:t>
      </w:r>
    </w:p>
    <w:p>
      <w:pPr>
        <w:pStyle w:val="CiscoNormal"/>
      </w:pPr>
      <w:r>
        <w:t>CTT003: As a CTT Administrator, I want Workfront-originated activation requests to automatically create Offer IDs for content activations, so that offer tracking remains consistent with current CTT operations.</w:t>
      </w:r>
    </w:p>
    <w:p>
      <w:pPr>
        <w:pStyle w:val="CiscoNormal"/>
      </w:pPr>
      <w:r>
        <w:t>CTT004: As a CTT Administrator, I want a documented field mapping between Workfront Task ID, Activity ID, Offer ID, Drive To ID, and UTM_ID, so that data governance and decommission planning have a clear reference.</w:t>
      </w:r>
    </w:p>
    <w:p>
      <w:pPr>
        <w:pStyle w:val="CiscoNormal"/>
      </w:pPr>
      <w:r>
        <w:t>CTT005: As a CTT Administrator, I want existing CTT-dependent processes to continue functioning during the pilot, so that business continuity is protected while the bridge is validated.</w:t>
      </w:r>
    </w:p>
    <w:p>
      <w:pPr>
        <w:pStyle w:val="CiscoNormal"/>
      </w:pPr>
      <w:r>
        <w:t>CTT006: As a Data Governance Lead, I want the Activity ID field "Business Unit" renamed to "Stakeholder Unit" with a standardized list of values (Brand Marketing, Cisco Live, Communications, Integrated Marketing, Field Marketing, Lifecycle Marketing, Product Marketing, Partner, Sales, and other approved units), so that FY27 reporting uses consistent stakeholder attribution across all activities.</w:t>
      </w:r>
    </w:p>
    <w:p>
      <w:pPr>
        <w:pStyle w:val="CiscoNormal"/>
      </w:pPr>
      <w:r>
        <w:t>CTT007: As a Marketing Manager, I want the linkage between Campaign and Buying Centre removed from the Activity ID UI, so that I can select campaigns and programs from a distinct list without unnecessary buying centre constraints.</w:t>
      </w:r>
    </w:p>
    <w:p>
      <w:pPr>
        <w:pStyle w:val="CiscoNormal"/>
      </w:pPr>
      <w:r>
        <w:t>CTT008: As a Marketing Manager, I want a Primary Technology field added to Activity ID that determines which campaigns and programs are available for selection, so that campaign and program choices are filtered to align with the technology being marketed.</w:t>
      </w:r>
    </w:p>
    <w:p>
      <w:pPr>
        <w:pStyle w:val="CiscoNormal"/>
      </w:pPr>
      <w:r>
        <w:t>CTT009: As a Marketing Manager, I want a Funnel Stage field added to Activity ID with values Awareness, Consideration, Evaluation, and Decision, so that marketing activities are tagged to the correct funnel position for FY27 reporting and attribution.</w:t>
      </w:r>
    </w:p>
    <w:p>
      <w:pPr>
        <w:pStyle w:val="CiscoNormal"/>
      </w:pPr>
      <w:r>
        <w:t>CTT010: As a Marketing Manager, I want a distinct list of campaigns with corresponding programs on Activity ID (independent of buying centre), so that I can accurately align my channel activation to the correct campaign hierarchy.</w:t>
      </w:r>
    </w:p>
    <w:p>
      <w:pPr>
        <w:pStyle w:val="CiscoNormal"/>
      </w:pPr>
      <w:r>
        <w:t>CTT011: As a Marketing Manager, I want Offer ID to include the same Technology, Campaign, and Program alignment fields as Activity ID, so that content activations carry consistent campaign hierarchy attributes for reporting.</w:t>
      </w:r>
    </w:p>
    <w:p>
      <w:pPr>
        <w:pStyle w:val="CiscoNormal"/>
      </w:pPr>
      <w:r>
        <w:t>CTT012: As a Marketing Manager, I want the Offer Type field updated to a standardized list organized by Collateral (e.g., At-A-Glance, Data Sheet, White Paper), Gated (e.g., Demo, Trial, Contact Us), and All Else optional categories (e.g., Blog, Webinar, Video), so that offer classification is consistent across all content activations.</w:t>
      </w:r>
    </w:p>
    <w:p>
      <w:pPr>
        <w:pStyle w:val="CiscoNormal"/>
      </w:pPr>
      <w:r>
        <w:t>CTT013: As a Data Engineer, I want all new and updated CTT field values published to OMS tables, so that reporting and downstream data consumers can access the updated attribute model.</w:t>
      </w:r>
    </w:p>
    <w:p>
      <w:pPr>
        <w:pStyle w:val="CiscoNormal"/>
      </w:pPr>
      <w:r>
        <w:t>CTT014: As an Integration Engineer, I want new CTT field values excluded from Tray.io, Allocadia, and SFDC API integrations during the bridge period, so that existing downstream integrations are not disrupted while CTT field changes are validated.</w:t>
      </w:r>
    </w:p>
    <w:p>
      <w:pPr>
        <w:pStyle w:val="CiscoSubHeader"/>
      </w:pPr>
      <w:r>
        <w:t>CTT Request Portal</w:t>
      </w:r>
    </w:p>
    <w:p>
      <w:pPr>
        <w:pStyle w:val="CiscoNormal"/>
      </w:pPr>
      <w:r>
        <w:t>CRP001: As a Marketing Manager, I want the CTT Request Portal Stakeholder Group field updated to use the same standardized values as CTT Stakeholder Unit, so that portal submissions align with the updated stakeholder taxonomy.</w:t>
      </w:r>
    </w:p>
    <w:p>
      <w:pPr>
        <w:pStyle w:val="CiscoNormal"/>
      </w:pPr>
      <w:r>
        <w:t>CRP002: As a Marketing Manager, I want the CTT Request Portal selection hierarchy changed from Buying Centre &gt; Campaign Theme &gt; Program to Technology &gt; Campaign &gt; Program, so that the portal reflects the new campaign alignment model.</w:t>
      </w:r>
    </w:p>
    <w:p>
      <w:pPr>
        <w:pStyle w:val="CiscoNormal"/>
      </w:pPr>
      <w:r>
        <w:t>CRP003: As a Marketing Manager, I want a Funnel Stage field added to Activity ID requests in the CTT Request Portal with values Awareness, Consideration, Evaluation, and Decision, so that I can specify the funnel position when requesting new Activity IDs.</w:t>
      </w:r>
    </w:p>
    <w:p>
      <w:pPr>
        <w:pStyle w:val="CiscoNormal"/>
      </w:pPr>
      <w:r>
        <w:t>CRP004: As a Marketing Manager, I want the Activity ID "Update Existing" function amended with the new Stakeholder Group list, Technology &gt; Campaign &gt; Program hierarchy, and Funnel Stage field, so that I can update legacy Activity ID records to the new data model.</w:t>
      </w:r>
    </w:p>
    <w:p>
      <w:pPr>
        <w:pStyle w:val="CiscoNormal"/>
      </w:pPr>
      <w:r>
        <w:t>CRP005: As a Marketing Operations Specialist, I want the Activity ID bulk upload template amended with the new Technology &gt; Campaign &gt; Program hierarchy, Stakeholder list, and Funnel Stage field, so that bulk ID requests align with the updated standards.</w:t>
      </w:r>
    </w:p>
    <w:p>
      <w:pPr>
        <w:pStyle w:val="CiscoNormal"/>
      </w:pPr>
      <w:r>
        <w:t>CRP006: As a Marketing Manager, I want the Offer ID request form in the CTT Request Portal updated with the new standardized Offer Type list, so that offer classification matches the updated CTT taxonomy.</w:t>
      </w:r>
    </w:p>
    <w:p>
      <w:pPr>
        <w:pStyle w:val="CiscoNormal"/>
      </w:pPr>
      <w:r>
        <w:t>CRP007: As a Marketing Manager, I want the Buying Centre field removed from Offer ID requests in the CTT Request Portal, so that the portal reflects the simplified Technology &gt; Campaign &gt; Program alignment model.</w:t>
      </w:r>
    </w:p>
    <w:p>
      <w:pPr>
        <w:pStyle w:val="CiscoNormal"/>
      </w:pPr>
      <w:r>
        <w:t>CRP008: As a Marketing Manager, I want the question "Do you wish to align your offer to a campaign and program as well as a buying centre" removed from Offer ID requests, so that the offer request process is simplified and aligned to the new hierarchy.</w:t>
      </w:r>
    </w:p>
    <w:p>
      <w:pPr>
        <w:pStyle w:val="CiscoNormal"/>
      </w:pPr>
      <w:r>
        <w:t>CRP009: As a Marketing Manager, I want Technology &gt; Campaign &gt; Program and Funnel Stage fields added to Offer ID requests in the CTT Request Portal, so that offer requests capture the same alignment attributes as Activity IDs.</w:t>
      </w:r>
    </w:p>
    <w:p>
      <w:pPr>
        <w:pStyle w:val="CiscoNormal"/>
      </w:pPr>
      <w:r>
        <w:t>CRP010: As a Marketing Manager, I want the same field updates (Stakeholder, Technology/Campaign/Program, Funnel Stage, Offer Type) applied to Offer ID Edit options in the CTT Request Portal, so that offer edits use consistent data standards.</w:t>
      </w:r>
    </w:p>
    <w:p>
      <w:pPr>
        <w:pStyle w:val="CiscoNormal"/>
      </w:pPr>
      <w:r>
        <w:t>CRP011: As a Marketing Operations Specialist, I want the Offer ID bulk upload template amended with the new Stakeholder list, Technology &gt; Campaign &gt; Program hierarchy, Funnel Stage, and Offer Type values, so that bulk offer ID requests align with the updated standards.</w:t>
      </w:r>
    </w:p>
    <w:p>
      <w:pPr>
        <w:pStyle w:val="CiscoSubHeader"/>
      </w:pPr>
      <w:r>
        <w:t>Tray.io</w:t>
      </w:r>
    </w:p>
    <w:p>
      <w:pPr>
        <w:pStyle w:val="CiscoNormal"/>
      </w:pPr>
      <w:r>
        <w:t>TR001: As an Integration Engineer, I want a Tray.io flow that receives Workfront activation events and calls CTT ID creation, so that the integration between Workfront and CTT is automated and auditable.</w:t>
      </w:r>
    </w:p>
    <w:p>
      <w:pPr>
        <w:pStyle w:val="CiscoNormal"/>
      </w:pPr>
      <w:r>
        <w:t>TR002: As an Integration Engineer, I want the Tray.io flow to write generated IDs and key attributes back to Workfront upon successful CTT ID creation, so that Workfront records are enriched without manual intervention.</w:t>
      </w:r>
    </w:p>
    <w:p>
      <w:pPr>
        <w:pStyle w:val="CiscoNormal"/>
      </w:pPr>
      <w:r>
        <w:t>TR003: As an Integration Engineer, I want integration events (ID creation, write-back success/failure) logged for audit and troubleshooting, so that data quality issues can be identified and resolved during the pilot.</w:t>
      </w:r>
    </w:p>
    <w:p>
      <w:pPr>
        <w:pStyle w:val="CiscoSubHeader"/>
      </w:pPr>
      <w:r>
        <w:t>Marketing Reporting</w:t>
      </w:r>
    </w:p>
    <w:p>
      <w:pPr>
        <w:pStyle w:val="CiscoNormal"/>
      </w:pPr>
      <w:r>
        <w:t>RE001: As a Reporting Analyst, I want a pilot dataset spanning Workfront-originated and CTT-originated activity with consistent FY27 data elements, so that I can validate reporting continuity across activity types.</w:t>
      </w:r>
    </w:p>
    <w:p>
      <w:pPr>
        <w:pStyle w:val="CiscoNormal"/>
      </w:pPr>
      <w:r>
        <w:t>RE002: As a Reporting Analyst, I want a sample report that segments activity by origin (Workfront vs. non-Workfront), channel vs. content, and agreed FY27 attributes including Stakeholder Unit and Funnel Stage, so that leadership can assess whether the bridge meets reporting needs.</w:t>
      </w:r>
    </w:p>
    <w:p>
      <w:pPr>
        <w:pStyle w:val="CiscoNormal"/>
      </w:pPr>
      <w:r>
        <w:t>RE003: As a Reporting Analyst, I want to compare pilot report outputs to current attribution/funnel reporting expectations, so that any gaps or divergences are documented before scale decisions.</w:t>
      </w:r>
    </w:p>
    <w:p>
      <w:pPr>
        <w:pStyle w:val="CiscoNormal"/>
      </w:pPr>
      <w:r>
        <w:t>RE004: As a Reporting Analyst, I want a governed attribute dictionary for FY27 data elements with ownership and validation rules, so that reporting logic does not diverge between Workfront and CTT during the bridge period.</w:t>
      </w:r>
    </w:p>
    <w:p>
      <w:pPr>
        <w:pStyle w:val="CiscoNormal"/>
      </w:pPr>
      <w:r>
        <w:t>RE005: As a Reporting Analyst, I want documentation of which existing reports (CDF, Ace Reporting, Adobe Weblogs) can consume bridge data vs. which require future-state changes, so that decommission planning is informed.</w:t>
      </w:r>
    </w:p>
    <w:p>
      <w:pPr>
        <w:pStyle w:val="CiscoSubHeader"/>
      </w:pPr>
      <w:r>
        <w:t>Salesforce</w:t>
      </w:r>
    </w:p>
    <w:p>
      <w:pPr>
        <w:pStyle w:val="CiscoNormal"/>
      </w:pPr>
      <w:r>
        <w:t>SF001: As a CRM Product Owner, I want the POC to require no immediate SFDC tracking parameter changes, so that One Cisco CRM work is not disrupted during the bridge period.</w:t>
      </w:r>
    </w:p>
    <w:p>
      <w:pPr>
        <w:pStyle w:val="CiscoNormal"/>
      </w:pPr>
      <w:r>
        <w:t>SF002: As a Data Engineer, I want existing SFDC campaign alignment to Activity ID and Offer ID to continue unchanged during the pilot, so that lead creation and campaign member processes are not impacted.</w:t>
      </w:r>
    </w:p>
    <w:p>
      <w:pPr>
        <w:pStyle w:val="CiscoSubHeader"/>
      </w:pPr>
      <w:r>
        <w:t>Eloqua</w:t>
      </w:r>
    </w:p>
    <w:p>
      <w:pPr>
        <w:pStyle w:val="CiscoNormal"/>
      </w:pPr>
      <w:r>
        <w:t>EL001: As a Marketing Automation Specialist, I want the POC to avoid changes to Eloqua picklists, forms, or AOJ integrations during the pilot, so that existing automation continues while the Workfront-CTT bridge is validated.</w:t>
      </w:r>
    </w:p>
    <w:p>
      <w:pPr>
        <w:pStyle w:val="CiscoSubHeader"/>
      </w:pPr>
      <w:r>
        <w:t>CDF</w:t>
      </w:r>
    </w:p>
    <w:p>
      <w:pPr>
        <w:pStyle w:val="CiscoNormal"/>
      </w:pPr>
      <w:r>
        <w:t>CDF001: As a Reporting Analyst, I want the pilot to document how bridge-period data relates to current CDF Transaction Table dependencies, so that the decommission backlog includes CDF migration requirements.</w:t>
      </w:r>
    </w:p>
    <w:p>
      <w:pPr>
        <w:pStyle w:val="CiscoSubHeader"/>
      </w:pPr>
      <w:r>
        <w:t>OMS</w:t>
      </w:r>
    </w:p>
    <w:p>
      <w:pPr>
        <w:pStyle w:val="CiscoNormal"/>
      </w:pPr>
      <w:r>
        <w:t>OMS001: As a Data Engineer, I want all new CTT field values (Stakeholder Unit, Primary Technology, Funnel Stage, Technology/Campaign/Program, Offer Type) published to OMS tables, so that reporting teams can validate FY27 data elements from a centralized source.</w:t>
      </w:r>
    </w:p>
    <w:p>
      <w:pPr>
        <w:pStyle w:val="CiscoNormal"/>
      </w:pPr>
      <w:r>
        <w:t>OMS002: As a Reporting Analyst, I want OMS tables to reflect the updated CTT attribute model before pilot reporting validation begins, so that sample reports use the same data source as future-state reporting.</w:t>
      </w:r>
    </w:p>
    <w:p>
      <w:pPr>
        <w:pStyle w:val="CiscoSubHeader"/>
      </w:pPr>
      <w:r>
        <w:t>Enriched Requirements</w:t>
      </w:r>
    </w:p>
    <w:p>
      <w:pPr>
        <w:pStyle w:val="CiscoNormal"/>
      </w:pPr>
      <w:r>
        <w:t>The core POC ensures Workfront can trigger CTT ID creation, CTT and portal fields are aligned to FY27 standards, and reporting continuity is validated.</w:t>
      </w:r>
    </w:p>
    <w:p>
      <w:pPr>
        <w:pStyle w:val="CiscoNormal"/>
      </w:pPr>
      <w:r>
        <w:t>ER001: As a Program Manager, I want a documented decommission blocker list with owner assignments, so that leadership has a credible path to CTT retirement beyond the pilot.</w:t>
      </w:r>
    </w:p>
    <w:p>
      <w:pPr>
        <w:pStyle w:val="CiscoNormal"/>
      </w:pPr>
      <w:r>
        <w:t>ER002: As a Marketing Leader, I want a formal scale/pause/stop recommendation with decision criteria, so that investment beyond the POC is evidence-based.</w:t>
      </w:r>
    </w:p>
    <w:p>
      <w:pPr>
        <w:pStyle w:val="CiscoNormal"/>
      </w:pPr>
      <w:r>
        <w:t>ER003: As a Data Governance Lead, I want explicit exit criteria defining when CTT can be decommissioned, so that the bridge is not perceived as extending CTT life indefinitely.</w:t>
      </w:r>
    </w:p>
    <w:p>
      <w:pPr>
        <w:pStyle w:val="CiscoNormal"/>
      </w:pPr>
      <w:r>
        <w:t>ER004: As a Workfront Adoption Lead, I want pilot user feedback on operational fit (manual steps, approval workflow, ID visibility), so that scale planning addresses adoption friction.</w:t>
      </w:r>
    </w:p>
    <w:p>
      <w:pPr>
        <w:pStyle w:val="CiscoNormal"/>
      </w:pPr>
      <w:r>
        <w:t>ER005: As an Architecture Lead, I want the POC architecture assessed for scalability beyond the pilot, so that a scale decision does not require complete redesign.</w:t>
      </w:r>
    </w:p>
    <w:p>
      <w:pPr>
        <w:pStyle w:val="CiscoNormal"/>
      </w:pPr>
      <w:r>
        <w:t>ER006: As a Data Governance Lead, I want a reference data appendix documenting all Stakeholder Unit, Funnel Stage, Technology/Campaign/Program, and Offer Type values, so that field governance is maintained across CTT and the Request Portal.</w:t>
      </w:r>
    </w:p>
    <w:p>
      <w:pPr>
        <w:pStyle w:val="CiscoHeading"/>
      </w:pPr>
      <w:r>
        <w:t>5. Summary of Impacts</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t>Tool</w:t>
            </w:r>
          </w:p>
        </w:tc>
        <w:tc>
          <w:tcPr>
            <w:tcW w:type="dxa" w:w="3009"/>
          </w:tcPr>
          <w:p>
            <w:r>
              <w:rPr>
                <w:b/>
              </w:rPr>
              <w:t>Summary</w:t>
            </w:r>
          </w:p>
        </w:tc>
        <w:tc>
          <w:tcPr>
            <w:tcW w:type="dxa" w:w="3009"/>
          </w:tcPr>
          <w:p>
            <w:r>
              <w:rPr>
                <w:b/>
              </w:rPr>
              <w:t>CTT Direct Integration or Aligning Process</w:t>
            </w:r>
          </w:p>
        </w:tc>
      </w:tr>
      <w:tr>
        <w:tc>
          <w:tcPr>
            <w:tcW w:type="dxa" w:w="3009"/>
          </w:tcPr>
          <w:p>
            <w:r>
              <w:t>Workfront</w:t>
            </w:r>
          </w:p>
        </w:tc>
        <w:tc>
          <w:tcPr>
            <w:tcW w:type="dxa" w:w="3009"/>
          </w:tcPr>
          <w:p>
            <w:r>
              <w:t>Configure pilot fields; trigger CTT ID creation; receive write-back of IDs and FY27 attributes</w:t>
            </w:r>
          </w:p>
        </w:tc>
        <w:tc>
          <w:tcPr>
            <w:tcW w:type="dxa" w:w="3009"/>
          </w:tcPr>
          <w:p>
            <w:r>
              <w:t>Integration</w:t>
            </w:r>
          </w:p>
        </w:tc>
      </w:tr>
      <w:tr>
        <w:tc>
          <w:tcPr>
            <w:tcW w:type="dxa" w:w="3009"/>
          </w:tcPr>
          <w:p>
            <w:r>
              <w:t>CTT Activity ID</w:t>
            </w:r>
          </w:p>
        </w:tc>
        <w:tc>
          <w:tcPr>
            <w:tcW w:type="dxa" w:w="3009"/>
          </w:tcPr>
          <w:p>
            <w:r>
              <w:t>Rename Business Unit to Stakeholder Unit; remove Buying Centre linkage; add Primary Technology, Funnel Stage; update Campaign/Program hierarchy</w:t>
            </w:r>
          </w:p>
        </w:tc>
        <w:tc>
          <w:tcPr>
            <w:tcW w:type="dxa" w:w="3009"/>
          </w:tcPr>
          <w:p>
            <w:r>
              <w:t>Process</w:t>
            </w:r>
          </w:p>
        </w:tc>
      </w:tr>
      <w:tr>
        <w:tc>
          <w:tcPr>
            <w:tcW w:type="dxa" w:w="3009"/>
          </w:tcPr>
          <w:p>
            <w:r>
              <w:t>CTT Offer ID</w:t>
            </w:r>
          </w:p>
        </w:tc>
        <w:tc>
          <w:tcPr>
            <w:tcW w:type="dxa" w:w="3009"/>
          </w:tcPr>
          <w:p>
            <w:r>
              <w:t>Add Technology/Campaign/Program alignment; standardize Offer Type list</w:t>
            </w:r>
          </w:p>
        </w:tc>
        <w:tc>
          <w:tcPr>
            <w:tcW w:type="dxa" w:w="3009"/>
          </w:tcPr>
          <w:p>
            <w:r>
              <w:t>Process</w:t>
            </w:r>
          </w:p>
        </w:tc>
      </w:tr>
      <w:tr>
        <w:tc>
          <w:tcPr>
            <w:tcW w:type="dxa" w:w="3009"/>
          </w:tcPr>
          <w:p>
            <w:r>
              <w:t>CTT Request Portal</w:t>
            </w:r>
          </w:p>
        </w:tc>
        <w:tc>
          <w:tcPr>
            <w:tcW w:type="dxa" w:w="3009"/>
          </w:tcPr>
          <w:p>
            <w:r>
              <w:t>Update Stakeholder Group, Technology/Campaign/Program, Funnel Stage, Offer Type across request, edit, update existing, and bulk upload workflows</w:t>
            </w:r>
          </w:p>
        </w:tc>
        <w:tc>
          <w:tcPr>
            <w:tcW w:type="dxa" w:w="3009"/>
          </w:tcPr>
          <w:p>
            <w:r>
              <w:t>Process</w:t>
            </w:r>
          </w:p>
        </w:tc>
      </w:tr>
      <w:tr>
        <w:tc>
          <w:tcPr>
            <w:tcW w:type="dxa" w:w="3009"/>
          </w:tcPr>
          <w:p>
            <w:r>
              <w:t>Tray.io</w:t>
            </w:r>
          </w:p>
        </w:tc>
        <w:tc>
          <w:tcPr>
            <w:tcW w:type="dxa" w:w="3009"/>
          </w:tcPr>
          <w:p>
            <w:r>
              <w:t>Build Workfront-to-CTT ID creation flow and write-back; log integration events</w:t>
            </w:r>
          </w:p>
        </w:tc>
        <w:tc>
          <w:tcPr>
            <w:tcW w:type="dxa" w:w="3009"/>
          </w:tcPr>
          <w:p>
            <w:r>
              <w:t>Integration</w:t>
            </w:r>
          </w:p>
        </w:tc>
      </w:tr>
      <w:tr>
        <w:tc>
          <w:tcPr>
            <w:tcW w:type="dxa" w:w="3009"/>
          </w:tcPr>
          <w:p>
            <w:r>
              <w:t>OMS Tables</w:t>
            </w:r>
          </w:p>
        </w:tc>
        <w:tc>
          <w:tcPr>
            <w:tcW w:type="dxa" w:w="3009"/>
          </w:tcPr>
          <w:p>
            <w:r>
              <w:t>Publish all new CTT field values for reporting consumption</w:t>
            </w:r>
          </w:p>
        </w:tc>
        <w:tc>
          <w:tcPr>
            <w:tcW w:type="dxa" w:w="3009"/>
          </w:tcPr>
          <w:p>
            <w:r>
              <w:t>Integration</w:t>
            </w:r>
          </w:p>
        </w:tc>
      </w:tr>
      <w:tr>
        <w:tc>
          <w:tcPr>
            <w:tcW w:type="dxa" w:w="3009"/>
          </w:tcPr>
          <w:p>
            <w:r>
              <w:t>Marketing Reporting</w:t>
            </w:r>
          </w:p>
        </w:tc>
        <w:tc>
          <w:tcPr>
            <w:tcW w:type="dxa" w:w="3009"/>
          </w:tcPr>
          <w:p>
            <w:r>
              <w:t>Define FY27 data elements; build pilot dataset and sample report</w:t>
            </w:r>
          </w:p>
        </w:tc>
        <w:tc>
          <w:tcPr>
            <w:tcW w:type="dxa" w:w="3009"/>
          </w:tcPr>
          <w:p>
            <w:r>
              <w:t>Process</w:t>
            </w:r>
          </w:p>
        </w:tc>
      </w:tr>
      <w:tr>
        <w:tc>
          <w:tcPr>
            <w:tcW w:type="dxa" w:w="3009"/>
          </w:tcPr>
          <w:p>
            <w:r>
              <w:t>Salesforce</w:t>
            </w:r>
          </w:p>
        </w:tc>
        <w:tc>
          <w:tcPr>
            <w:tcW w:type="dxa" w:w="3009"/>
          </w:tcPr>
          <w:p>
            <w:r>
              <w:t>No changes during POC; existing ID campaign alignment continues</w:t>
            </w:r>
          </w:p>
        </w:tc>
        <w:tc>
          <w:tcPr>
            <w:tcW w:type="dxa" w:w="3009"/>
          </w:tcPr>
          <w:p>
            <w:r>
              <w:t>No Change</w:t>
            </w:r>
          </w:p>
        </w:tc>
      </w:tr>
      <w:tr>
        <w:tc>
          <w:tcPr>
            <w:tcW w:type="dxa" w:w="3009"/>
          </w:tcPr>
          <w:p>
            <w:r>
              <w:t>Eloqua</w:t>
            </w:r>
          </w:p>
        </w:tc>
        <w:tc>
          <w:tcPr>
            <w:tcW w:type="dxa" w:w="3009"/>
          </w:tcPr>
          <w:p>
            <w:r>
              <w:t>No changes during POC</w:t>
            </w:r>
          </w:p>
        </w:tc>
        <w:tc>
          <w:tcPr>
            <w:tcW w:type="dxa" w:w="3009"/>
          </w:tcPr>
          <w:p>
            <w:r>
              <w:t>No Change</w:t>
            </w:r>
          </w:p>
        </w:tc>
      </w:tr>
      <w:tr>
        <w:tc>
          <w:tcPr>
            <w:tcW w:type="dxa" w:w="3009"/>
          </w:tcPr>
          <w:p>
            <w:r>
              <w:t>Allocadia</w:t>
            </w:r>
          </w:p>
        </w:tc>
        <w:tc>
          <w:tcPr>
            <w:tcW w:type="dxa" w:w="3009"/>
          </w:tcPr>
          <w:p>
            <w:r>
              <w:t>Excluded from new CTT field API exposure during bridge</w:t>
            </w:r>
          </w:p>
        </w:tc>
        <w:tc>
          <w:tcPr>
            <w:tcW w:type="dxa" w:w="3009"/>
          </w:tcPr>
          <w:p>
            <w:r>
              <w:t>No Change</w:t>
            </w:r>
          </w:p>
        </w:tc>
      </w:tr>
      <w:tr>
        <w:tc>
          <w:tcPr>
            <w:tcW w:type="dxa" w:w="3009"/>
          </w:tcPr>
          <w:p>
            <w:r>
              <w:t>CDF</w:t>
            </w:r>
          </w:p>
        </w:tc>
        <w:tc>
          <w:tcPr>
            <w:tcW w:type="dxa" w:w="3009"/>
          </w:tcPr>
          <w:p>
            <w:r>
              <w:t>Document CDF dependency for decommission backlog</w:t>
            </w:r>
          </w:p>
        </w:tc>
        <w:tc>
          <w:tcPr>
            <w:tcW w:type="dxa" w:w="3009"/>
          </w:tcPr>
          <w:p>
            <w:r>
              <w:t>Process</w:t>
            </w:r>
          </w:p>
        </w:tc>
      </w:tr>
      <w:tr>
        <w:tc>
          <w:tcPr>
            <w:tcW w:type="dxa" w:w="3009"/>
          </w:tcPr>
          <w:p>
            <w:r>
              <w:t>Non-Workfront Teams</w:t>
            </w:r>
          </w:p>
        </w:tc>
        <w:tc>
          <w:tcPr>
            <w:tcW w:type="dxa" w:w="3009"/>
          </w:tcPr>
          <w:p>
            <w:r>
              <w:t>Continue using updated CTT Request Portal with aligned FY27 attributes</w:t>
            </w:r>
          </w:p>
        </w:tc>
        <w:tc>
          <w:tcPr>
            <w:tcW w:type="dxa" w:w="3009"/>
          </w:tcPr>
          <w:p>
            <w:r>
              <w:t>Process</w:t>
            </w:r>
          </w:p>
        </w:tc>
      </w:tr>
    </w:tbl>
    <w:p/>
    <w:p>
      <w:pPr>
        <w:pStyle w:val="CiscoHeading"/>
      </w:pPr>
      <w:r>
        <w:t>6. Glossary of Terms</w:t>
      </w:r>
    </w:p>
    <w:p>
      <w:pPr>
        <w:pStyle w:val="CiscoSubHeader"/>
      </w:pPr>
      <w:r>
        <w:t>Glossary</w:t>
      </w:r>
    </w:p>
    <w:p>
      <w:pPr>
        <w:pStyle w:val="CiscoNormal"/>
      </w:pPr>
      <w:r>
        <w:t>&lt;An alphabetical list of terms in a particular domain of knowledge with the definitions for those terms&gt;</w:t>
      </w:r>
    </w:p>
    <w:tbl>
      <w:tblPr>
        <w:tblStyle w:val="TableGrid"/>
        <w:tblW w:type="auto" w:w="0"/>
        <w:tblLook w:firstColumn="1" w:firstRow="1" w:lastColumn="0" w:lastRow="0" w:noHBand="0" w:noVBand="1" w:val="04A0"/>
      </w:tblPr>
      <w:tblGrid>
        <w:gridCol w:w="4513"/>
        <w:gridCol w:w="4513"/>
      </w:tblGrid>
      <w:tr>
        <w:tc>
          <w:tcPr>
            <w:tcW w:type="dxa" w:w="4513"/>
          </w:tcPr>
          <w:p>
            <w:r>
              <w:rPr>
                <w:b/>
              </w:rPr>
              <w:t>Acronym</w:t>
            </w:r>
          </w:p>
        </w:tc>
        <w:tc>
          <w:tcPr>
            <w:tcW w:type="dxa" w:w="4513"/>
          </w:tcPr>
          <w:p>
            <w:r>
              <w:rPr>
                <w:b/>
              </w:rPr>
              <w:t>Description</w:t>
            </w:r>
          </w:p>
        </w:tc>
      </w:tr>
      <w:tr>
        <w:tc>
          <w:tcPr>
            <w:tcW w:type="dxa" w:w="4513"/>
          </w:tcPr>
          <w:p>
            <w:r>
              <w:t>Activity ID</w:t>
            </w:r>
          </w:p>
        </w:tc>
        <w:tc>
          <w:tcPr>
            <w:tcW w:type="dxa" w:w="4513"/>
          </w:tcPr>
          <w:p>
            <w:r>
              <w:t>CTT identifier tracking a marketing activity (channel activation)</w:t>
            </w:r>
          </w:p>
        </w:tc>
      </w:tr>
      <w:tr>
        <w:tc>
          <w:tcPr>
            <w:tcW w:type="dxa" w:w="4513"/>
          </w:tcPr>
          <w:p>
            <w:r>
              <w:t>CTT</w:t>
            </w:r>
          </w:p>
        </w:tc>
        <w:tc>
          <w:tcPr>
            <w:tcW w:type="dxa" w:w="4513"/>
          </w:tcPr>
          <w:p>
            <w:r>
              <w:t>Campaign Tagging and Tracking Tool</w:t>
            </w:r>
          </w:p>
        </w:tc>
      </w:tr>
      <w:tr>
        <w:tc>
          <w:tcPr>
            <w:tcW w:type="dxa" w:w="4513"/>
          </w:tcPr>
          <w:p>
            <w:r>
              <w:t>CTT Request Portal</w:t>
            </w:r>
          </w:p>
        </w:tc>
        <w:tc>
          <w:tcPr>
            <w:tcW w:type="dxa" w:w="4513"/>
          </w:tcPr>
          <w:p>
            <w:r>
              <w:t>Web portal for manual Activity ID, Offer ID, and Drive To ID requests</w:t>
            </w:r>
          </w:p>
        </w:tc>
      </w:tr>
      <w:tr>
        <w:tc>
          <w:tcPr>
            <w:tcW w:type="dxa" w:w="4513"/>
          </w:tcPr>
          <w:p>
            <w:r>
              <w:t>Funnel Stage</w:t>
            </w:r>
          </w:p>
        </w:tc>
        <w:tc>
          <w:tcPr>
            <w:tcW w:type="dxa" w:w="4513"/>
          </w:tcPr>
          <w:p>
            <w:r>
              <w:t>Marketing funnel position: Awareness, Consideration, Evaluation, Decision</w:t>
            </w:r>
          </w:p>
        </w:tc>
      </w:tr>
      <w:tr>
        <w:tc>
          <w:tcPr>
            <w:tcW w:type="dxa" w:w="4513"/>
          </w:tcPr>
          <w:p>
            <w:r>
              <w:t>OCID</w:t>
            </w:r>
          </w:p>
        </w:tc>
        <w:tc>
          <w:tcPr>
            <w:tcW w:type="dxa" w:w="4513"/>
          </w:tcPr>
          <w:p>
            <w:r>
              <w:t>Omni Channel ID — collective term for legacy identifiers (CCID, OID, DTID)</w:t>
            </w:r>
          </w:p>
        </w:tc>
      </w:tr>
      <w:tr>
        <w:tc>
          <w:tcPr>
            <w:tcW w:type="dxa" w:w="4513"/>
          </w:tcPr>
          <w:p>
            <w:r>
              <w:t>Offer ID</w:t>
            </w:r>
          </w:p>
        </w:tc>
        <w:tc>
          <w:tcPr>
            <w:tcW w:type="dxa" w:w="4513"/>
          </w:tcPr>
          <w:p>
            <w:r>
              <w:t>CTT identifier tracking content consumed by customers</w:t>
            </w:r>
          </w:p>
        </w:tc>
      </w:tr>
      <w:tr>
        <w:tc>
          <w:tcPr>
            <w:tcW w:type="dxa" w:w="4513"/>
          </w:tcPr>
          <w:p>
            <w:r>
              <w:t>OMS</w:t>
            </w:r>
          </w:p>
        </w:tc>
        <w:tc>
          <w:tcPr>
            <w:tcW w:type="dxa" w:w="4513"/>
          </w:tcPr>
          <w:p>
            <w:r>
              <w:t>Operational Management System tables used for reporting data consumption</w:t>
            </w:r>
          </w:p>
        </w:tc>
      </w:tr>
      <w:tr>
        <w:tc>
          <w:tcPr>
            <w:tcW w:type="dxa" w:w="4513"/>
          </w:tcPr>
          <w:p>
            <w:r>
              <w:t>Primary Technology</w:t>
            </w:r>
          </w:p>
        </w:tc>
        <w:tc>
          <w:tcPr>
            <w:tcW w:type="dxa" w:w="4513"/>
          </w:tcPr>
          <w:p>
            <w:r>
              <w:t>Field determining available Technology/Campaign/Program selections</w:t>
            </w:r>
          </w:p>
        </w:tc>
      </w:tr>
      <w:tr>
        <w:tc>
          <w:tcPr>
            <w:tcW w:type="dxa" w:w="4513"/>
          </w:tcPr>
          <w:p>
            <w:r>
              <w:t>Stakeholder Unit</w:t>
            </w:r>
          </w:p>
        </w:tc>
        <w:tc>
          <w:tcPr>
            <w:tcW w:type="dxa" w:w="4513"/>
          </w:tcPr>
          <w:p>
            <w:r>
              <w:t>Organizational unit responsible for the marketing activity (formerly Business Unit)</w:t>
            </w:r>
          </w:p>
        </w:tc>
      </w:tr>
      <w:tr>
        <w:tc>
          <w:tcPr>
            <w:tcW w:type="dxa" w:w="4513"/>
          </w:tcPr>
          <w:p>
            <w:r>
              <w:t>Task ID</w:t>
            </w:r>
          </w:p>
        </w:tc>
        <w:tc>
          <w:tcPr>
            <w:tcW w:type="dxa" w:w="4513"/>
          </w:tcPr>
          <w:p>
            <w:r>
              <w:t>Workfront task identifier — target replacement for legacy OCIDs</w:t>
            </w:r>
          </w:p>
        </w:tc>
      </w:tr>
      <w:tr>
        <w:tc>
          <w:tcPr>
            <w:tcW w:type="dxa" w:w="4513"/>
          </w:tcPr>
          <w:p>
            <w:r>
              <w:t>UTM</w:t>
            </w:r>
          </w:p>
        </w:tc>
        <w:tc>
          <w:tcPr>
            <w:tcW w:type="dxa" w:w="4513"/>
          </w:tcPr>
          <w:p>
            <w:r>
              <w:t>Urchin Tracking Module — standard web tracking parameters</w:t>
            </w:r>
          </w:p>
        </w:tc>
      </w:tr>
      <w:tr>
        <w:tc>
          <w:tcPr>
            <w:tcW w:type="dxa" w:w="4513"/>
          </w:tcPr>
          <w:p>
            <w:r>
              <w:t>Workfront</w:t>
            </w:r>
          </w:p>
        </w:tc>
        <w:tc>
          <w:tcPr>
            <w:tcW w:type="dxa" w:w="4513"/>
          </w:tcPr>
          <w:p>
            <w:r>
              <w:t>Adobe Workfront — marketing execution platform (strategic destination)</w:t>
            </w:r>
          </w:p>
        </w:tc>
      </w:tr>
    </w:tbl>
    <w:p/>
    <w:p>
      <w:pPr>
        <w:pStyle w:val="CiscoHeading"/>
      </w:pPr>
      <w:r>
        <w:t>Approvals and Sign-Off</w:t>
      </w:r>
    </w:p>
    <w:p>
      <w:pPr>
        <w:pStyle w:val="CiscoSubHeader"/>
      </w:pPr>
      <w:r>
        <w:t>Document Reviewers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Name</w:t>
            </w:r>
          </w:p>
        </w:tc>
        <w:tc>
          <w:tcPr>
            <w:tcW w:type="dxa" w:w="2256"/>
          </w:tcPr>
          <w:p>
            <w:r>
              <w:rPr>
                <w:b/>
              </w:rPr>
              <w:t>Reviewer</w:t>
            </w:r>
          </w:p>
        </w:tc>
        <w:tc>
          <w:tcPr>
            <w:tcW w:type="dxa" w:w="2256"/>
          </w:tcPr>
          <w:p>
            <w:r>
              <w:rPr>
                <w:b/>
              </w:rPr>
              <w:t>Approver</w:t>
            </w:r>
          </w:p>
        </w:tc>
        <w:tc>
          <w:tcPr>
            <w:tcW w:type="dxa" w:w="2256"/>
          </w:tcPr>
          <w:p>
            <w:r>
              <w:rPr>
                <w:b/>
              </w:rPr>
              <w:t>Date</w:t>
            </w:r>
          </w:p>
        </w:tc>
      </w:tr>
      <w:tr>
        <w:tc>
          <w:tcPr>
            <w:tcW w:type="dxa" w:w="2256"/>
          </w:tcPr>
          <w:p>
            <w:r>
              <w:t>Amanda Pattenden</w:t>
            </w:r>
          </w:p>
        </w:tc>
        <w:tc>
          <w:tcPr>
            <w:tcW w:type="dxa" w:w="2256"/>
          </w:tcPr>
          <w:p>
            <w:r/>
          </w:p>
        </w:tc>
        <w:tc>
          <w:tcPr>
            <w:tcW w:type="dxa" w:w="2256"/>
          </w:tcPr>
          <w:p>
            <w:r>
              <w:t>X</w:t>
            </w:r>
          </w:p>
        </w:tc>
        <w:tc>
          <w:tcPr>
            <w:tcW w:type="dxa" w:w="2256"/>
          </w:tcPr>
          <w:p>
            <w:r/>
          </w:p>
        </w:tc>
      </w:tr>
      <w:tr>
        <w:tc>
          <w:tcPr>
            <w:tcW w:type="dxa" w:w="2256"/>
          </w:tcPr>
          <w:p>
            <w:r>
              <w:t>_TBD — Workfront Owner</w:t>
            </w:r>
          </w:p>
        </w:tc>
        <w:tc>
          <w:tcPr>
            <w:tcW w:type="dxa" w:w="2256"/>
          </w:tcPr>
          <w:p>
            <w:r>
              <w:t>X</w:t>
            </w:r>
          </w:p>
        </w:tc>
        <w:tc>
          <w:tcPr>
            <w:tcW w:type="dxa" w:w="2256"/>
          </w:tcPr>
          <w:p>
            <w:r/>
          </w:p>
        </w:tc>
        <w:tc>
          <w:tcPr>
            <w:tcW w:type="dxa" w:w="2256"/>
          </w:tcPr>
          <w:p>
            <w:r/>
          </w:p>
        </w:tc>
      </w:tr>
      <w:tr>
        <w:tc>
          <w:tcPr>
            <w:tcW w:type="dxa" w:w="2256"/>
          </w:tcPr>
          <w:p>
            <w:r>
              <w:t>_TBD — CTT / Integration Owner</w:t>
            </w:r>
          </w:p>
        </w:tc>
        <w:tc>
          <w:tcPr>
            <w:tcW w:type="dxa" w:w="2256"/>
          </w:tcPr>
          <w:p>
            <w:r>
              <w:t>X</w:t>
            </w:r>
          </w:p>
        </w:tc>
        <w:tc>
          <w:tcPr>
            <w:tcW w:type="dxa" w:w="2256"/>
          </w:tcPr>
          <w:p>
            <w:r/>
          </w:p>
        </w:tc>
        <w:tc>
          <w:tcPr>
            <w:tcW w:type="dxa" w:w="2256"/>
          </w:tcPr>
          <w:p>
            <w:r/>
          </w:p>
        </w:tc>
      </w:tr>
      <w:tr>
        <w:tc>
          <w:tcPr>
            <w:tcW w:type="dxa" w:w="2256"/>
          </w:tcPr>
          <w:p>
            <w:r>
              <w:t>_TBD — Marketing Reporting Owner</w:t>
            </w:r>
          </w:p>
        </w:tc>
        <w:tc>
          <w:tcPr>
            <w:tcW w:type="dxa" w:w="2256"/>
          </w:tcPr>
          <w:p>
            <w:r>
              <w:t>X</w:t>
            </w:r>
          </w:p>
        </w:tc>
        <w:tc>
          <w:tcPr>
            <w:tcW w:type="dxa" w:w="2256"/>
          </w:tcPr>
          <w:p>
            <w:r/>
          </w:p>
        </w:tc>
        <w:tc>
          <w:tcPr>
            <w:tcW w:type="dxa" w:w="2256"/>
          </w:tcPr>
          <w:p>
            <w:r/>
          </w:p>
        </w:tc>
      </w:tr>
      <w:tr>
        <w:tc>
          <w:tcPr>
            <w:tcW w:type="dxa" w:w="2256"/>
          </w:tcPr>
          <w:p>
            <w:r>
              <w:t>_TBD — Executive Sponsor</w:t>
            </w:r>
          </w:p>
        </w:tc>
        <w:tc>
          <w:tcPr>
            <w:tcW w:type="dxa" w:w="2256"/>
          </w:tcPr>
          <w:p>
            <w:r/>
          </w:p>
        </w:tc>
        <w:tc>
          <w:tcPr>
            <w:tcW w:type="dxa" w:w="2256"/>
          </w:tcPr>
          <w:p>
            <w:r>
              <w:t>X</w:t>
            </w:r>
          </w:p>
        </w:tc>
        <w:tc>
          <w:tcPr>
            <w:tcW w:type="dxa" w:w="2256"/>
          </w:tcPr>
          <w:p>
            <w:r/>
          </w:p>
        </w:tc>
      </w:tr>
    </w:tbl>
    <w:p/>
    <w:sectPr w:rsidR="00D172C1" w:rsidRPr="00D172C1" w:rsidSect="00B15AF4">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Christy Parker (chrpark2)" w:date="2025-12-02T10:22:00Z" w:initials="C(">
    <w:p w14:paraId="7D8E97CB" w14:textId="05D17348" w:rsidR="00B8176C" w:rsidRDefault="00B8176C">
      <w:pPr>
        <w:pStyle w:val="CommentText"/>
      </w:pPr>
      <w:r>
        <w:rPr>
          <w:rStyle w:val="CommentReference"/>
        </w:rPr>
        <w:annotationRef/>
      </w:r>
      <w:r w:rsidRPr="6B7221D3">
        <w:t xml:space="preserve">We said project ID for the project level and task id for the asset. Just confirming this is still the case. </w:t>
      </w:r>
      <w:r>
        <w:fldChar w:fldCharType="begin"/>
      </w:r>
      <w:r>
        <w:instrText xml:space="preserve"> HYPERLINK "mailto:jbauerle@cisco.com"</w:instrText>
      </w:r>
      <w:bookmarkStart w:id="18" w:name="_@_968CB47171EC44C8A909A52AEDD9BE2AZ"/>
      <w:r>
        <w:fldChar w:fldCharType="separate"/>
      </w:r>
      <w:bookmarkEnd w:id="18"/>
      <w:r w:rsidRPr="614C1DFD">
        <w:rPr>
          <w:noProof/>
        </w:rPr>
        <w:t>@Jessica Bauerlein Widener (jbauerle)</w:t>
      </w:r>
      <w:r>
        <w:fldChar w:fldCharType="end"/>
      </w:r>
      <w:r w:rsidRPr="1EAC1824">
        <w:t xml:space="preserve"> </w:t>
      </w:r>
      <w:r>
        <w:fldChar w:fldCharType="begin"/>
      </w:r>
      <w:r>
        <w:instrText xml:space="preserve"> HYPERLINK "mailto:achenery@cisco.com"</w:instrText>
      </w:r>
      <w:bookmarkStart w:id="19" w:name="_@_42F9FAF52F1B4490B46FCD221CEC746EZ"/>
      <w:r>
        <w:fldChar w:fldCharType="separate"/>
      </w:r>
      <w:bookmarkEnd w:id="19"/>
      <w:r w:rsidRPr="372E6EF5">
        <w:rPr>
          <w:noProof/>
        </w:rPr>
        <w:t>@Amanda Chenery (achenery)</w:t>
      </w:r>
      <w:r>
        <w:fldChar w:fldCharType="end"/>
      </w:r>
      <w:r w:rsidRPr="4F42A050">
        <w:t xml:space="preserve"> </w:t>
      </w:r>
    </w:p>
  </w:comment>
  <w:comment w:id="10" w:author="Stephanie Boyd (stepboyd)" w:date="2025-12-02T14:15:00Z" w:initials="S(">
    <w:p w14:paraId="1ACA1AE9" w14:textId="131C67C8" w:rsidR="00B8176C" w:rsidRDefault="00B8176C">
      <w:pPr>
        <w:pStyle w:val="CommentText"/>
      </w:pPr>
      <w:r>
        <w:rPr>
          <w:rStyle w:val="CommentReference"/>
        </w:rPr>
        <w:annotationRef/>
      </w:r>
      <w:r w:rsidRPr="06748BFB">
        <w:t xml:space="preserve">My thought was the project ID for content would identify the content itself more broadly (i.e. Networking Webinar Roadshow) and the task ID would have specific activation level data (i.e. Pathfactory activation of the webinar is Task 1 under the project, a Brighttalk activation for the same webinar would be Task 2 under the same project. </w:t>
      </w:r>
    </w:p>
    <w:p w14:paraId="3170054A" w14:textId="7AC9E80C" w:rsidR="00B8176C" w:rsidRDefault="00B8176C">
      <w:pPr>
        <w:pStyle w:val="CommentText"/>
      </w:pPr>
    </w:p>
    <w:p w14:paraId="6867CCFE" w14:textId="2E23BD5E" w:rsidR="00B8176C" w:rsidRDefault="00B8176C">
      <w:pPr>
        <w:pStyle w:val="CommentText"/>
      </w:pPr>
      <w:r w:rsidRPr="779720E8">
        <w:t xml:space="preserve">For a gated offer like a Demo on .com, Task 1 is for that web activation. If we want to put that same Demo in content syndication, that becomes Task 2 since we need to tag it differently than the web activation but its all the same offer. </w:t>
      </w:r>
    </w:p>
    <w:p w14:paraId="478A2F71" w14:textId="74D524B3" w:rsidR="00B8176C" w:rsidRDefault="00B8176C">
      <w:pPr>
        <w:pStyle w:val="CommentText"/>
      </w:pPr>
    </w:p>
    <w:p w14:paraId="763318D5" w14:textId="7E7B55AB" w:rsidR="00B8176C" w:rsidRDefault="00B8176C">
      <w:pPr>
        <w:pStyle w:val="CommentText"/>
      </w:pPr>
      <w:r w:rsidRPr="7E6D0D54">
        <w:t xml:space="preserve">If we are just driving to the demo page from paid media, that is a separate channel project altogether with its own metadata, and we'd capture the URL/Project ID of the demo as metadata (but not physically link it under the content project). The task ID in the UTMs gives us the link to the paid media request metadata, the task ID in the content program gives us the content offer metadata. </w:t>
      </w:r>
    </w:p>
    <w:p w14:paraId="2821C905" w14:textId="15B0FAF8" w:rsidR="00B8176C" w:rsidRDefault="00B8176C">
      <w:pPr>
        <w:pStyle w:val="CommentText"/>
      </w:pPr>
    </w:p>
    <w:p w14:paraId="202BB8DD" w14:textId="39A1869C" w:rsidR="00B8176C" w:rsidRDefault="00B8176C">
      <w:pPr>
        <w:pStyle w:val="CommentText"/>
      </w:pPr>
      <w:r w:rsidRPr="43FB61BC">
        <w:t>thoughts?</w:t>
      </w:r>
    </w:p>
  </w:comment>
  <w:comment w:id="11" w:author="Christy Parker (chrpark2)" w:date="2025-12-02T15:20:00Z" w:initials="">
    <w:p w14:paraId="1E2EAE8B" w14:textId="6F919C92" w:rsidR="00C876FD" w:rsidRDefault="00C876FD">
      <w:pPr>
        <w:pStyle w:val="CommentText"/>
      </w:pPr>
      <w:r>
        <w:rPr>
          <w:rStyle w:val="CommentReference"/>
        </w:rPr>
        <w:annotationRef/>
      </w:r>
      <w:r>
        <w:t>Just to make this easier to follow, here’s how I’m looking at it:  I’m treating the project ID as the CCID and the task ID as the asset ID. All the shared metadata lives at the project/CCID level, and that’s what we pull in. At the task/asset level, we only really need the medium/source details.  If we try to duplicate all the metadata down to every task, it turns into way more data syncing than we need. Pulling the shared stuff from one place (the project) just keeps it cleaner and a lot easier to manage.</w:t>
      </w:r>
    </w:p>
  </w:comment>
  <w:comment w:id="12" w:author="Amanda Chenery (achenery)" w:date="2025-12-03T09:12:00Z" w:initials="AC">
    <w:p w14:paraId="26FD5F87" w14:textId="77777777" w:rsidR="00F43D55" w:rsidRDefault="00F43D55" w:rsidP="00F43D55">
      <w:pPr>
        <w:pStyle w:val="CommentText"/>
      </w:pPr>
      <w:r>
        <w:rPr>
          <w:rStyle w:val="CommentReference"/>
        </w:rPr>
        <w:annotationRef/>
      </w:r>
      <w:r>
        <w:t xml:space="preserve">The </w:t>
      </w:r>
      <w:r>
        <w:rPr>
          <w:b/>
          <w:bCs/>
        </w:rPr>
        <w:t>Task ID</w:t>
      </w:r>
      <w:r>
        <w:t xml:space="preserve"> is designated as the sole tracking ID. Back-end processes, leveraging a relational database, will manage the stitching of the Task ID to the Project ID for reporting and Tray integration, thereby simplifying front-end data capture. </w:t>
      </w:r>
    </w:p>
  </w:comment>
  <w:comment w:id="13" w:author="Christy Parker (chrpark2)" w:date="2025-12-03T07:40:00Z" w:initials="">
    <w:p w14:paraId="65D68D3D" w14:textId="451DA33B" w:rsidR="008B5FC9" w:rsidRDefault="008B5FC9">
      <w:pPr>
        <w:pStyle w:val="CommentText"/>
      </w:pPr>
      <w:r>
        <w:rPr>
          <w:rStyle w:val="CommentReference"/>
        </w:rPr>
        <w:annotationRef/>
      </w:r>
      <w:r>
        <w:t xml:space="preserve">Hi all, for the workfront solution that I am building, I am using project ID to align similar to the CCID. The Task ID will match the Asset ID and will only have the metadata aligned to metadata that that asset requires that is not at the project level.   Happy to discuss more but being the workfront owner and the owner of the final platform solution, that's the recommended way to do it. I dont want to have my time or downstream teams have to manage data pulls at task level. It will get way too complicated. </w:t>
      </w:r>
    </w:p>
  </w:comment>
  <w:comment w:id="14" w:author="Amanda Chenery (achenery)" w:date="2025-12-03T16:35:00Z" w:initials="AC">
    <w:p w14:paraId="2BD14FC7" w14:textId="77777777" w:rsidR="00E11DAD" w:rsidRDefault="00E11DAD" w:rsidP="00E11DAD">
      <w:pPr>
        <w:pStyle w:val="CommentText"/>
      </w:pPr>
      <w:r>
        <w:rPr>
          <w:rStyle w:val="CommentReference"/>
        </w:rPr>
        <w:annotationRef/>
      </w:r>
      <w:r>
        <w:t>OK lets discuss in our meeting</w:t>
      </w:r>
    </w:p>
  </w:comment>
  <w:comment w:id="15" w:author="Jessica Bauerlein Widener (jbauerle)" w:date="2025-12-03T13:03:00Z" w:initials="J(">
    <w:p w14:paraId="46A9CE8A" w14:textId="0C85DD03" w:rsidR="00AD5F3E" w:rsidRDefault="00AD5F3E">
      <w:pPr>
        <w:pStyle w:val="CommentText"/>
      </w:pPr>
      <w:r>
        <w:rPr>
          <w:rStyle w:val="CommentReference"/>
        </w:rPr>
        <w:annotationRef/>
      </w:r>
      <w:r>
        <w:fldChar w:fldCharType="begin"/>
      </w:r>
      <w:r>
        <w:instrText xml:space="preserve"> HYPERLINK "mailto:chrpark2@cisco.com"</w:instrText>
      </w:r>
      <w:bookmarkStart w:id="20" w:name="_@_77E8922117A442228F06645EAE97C941Z"/>
      <w:r>
        <w:fldChar w:fldCharType="separate"/>
      </w:r>
      <w:bookmarkEnd w:id="20"/>
      <w:r w:rsidRPr="5CEFD281">
        <w:rPr>
          <w:noProof/>
        </w:rPr>
        <w:t>@Christy Parker (chrpark2)</w:t>
      </w:r>
      <w:r>
        <w:fldChar w:fldCharType="end"/>
      </w:r>
      <w:r w:rsidRPr="355E6A98">
        <w:t xml:space="preserve"> , i think ya'll are saying the same thing.  i think it is fine if project id captures all of the info and even if task will be the "sole tracking id" as amanda mentioned it should be fine as i assume every task will relate back to a project and every project will have tasks assigned.  on the backend we can marry them together or "stitch", no?</w:t>
      </w:r>
    </w:p>
  </w:comment>
  <w:comment w:id="16" w:author="Christy Parker (chrpark2)" w:date="2025-12-03T10:09:00Z" w:initials="">
    <w:p w14:paraId="780FADD1" w14:textId="799B9482" w:rsidR="00F23A30" w:rsidRDefault="00F23A30">
      <w:pPr>
        <w:pStyle w:val="CommentText"/>
      </w:pPr>
      <w:r>
        <w:rPr>
          <w:rStyle w:val="CommentReference"/>
        </w:rPr>
        <w:annotationRef/>
      </w:r>
      <w:r>
        <w:t>Yes it just depends on  how complex SPO needs to do the stitching especially if we have UTM parameters that map the project ID back to the metadata. For reporting only, is SPO clear on what metadata they pull at project level vs. what metadata is only task level?</w:t>
      </w:r>
    </w:p>
  </w:comment>
  <w:comment w:id="17" w:author="Amanda Chenery (achenery)" w:date="2025-12-05T04:23:00Z" w:initials="AC">
    <w:p w14:paraId="3CE794E4" w14:textId="77777777" w:rsidR="00494A4D" w:rsidRDefault="00494A4D" w:rsidP="00494A4D">
      <w:pPr>
        <w:pStyle w:val="CommentText"/>
      </w:pPr>
      <w:r>
        <w:rPr>
          <w:rStyle w:val="CommentReference"/>
        </w:rPr>
        <w:annotationRef/>
      </w:r>
      <w:r>
        <w:t>Agreement in Team Meeting 4/12/2025 that Task ID will be on pages and captured in form submits - Lead Enrichment and SPO will use data stitching to link the Task to the Project details - there is no need for project details be be filtered down to Task in Workfront and that this stitching is acceptable</w:t>
      </w:r>
    </w:p>
  </w:comment>
  <w:comment w:id="47" w:author="Christy Parker (chrpark2)" w:date="2025-12-02T10:24:00Z" w:initials="C(">
    <w:p w14:paraId="7BDAED05" w14:textId="7699E252" w:rsidR="00B8176C" w:rsidRDefault="00B8176C">
      <w:pPr>
        <w:pStyle w:val="CommentText"/>
      </w:pPr>
      <w:r>
        <w:rPr>
          <w:rStyle w:val="CommentReference"/>
        </w:rPr>
        <w:annotationRef/>
      </w:r>
      <w:r>
        <w:fldChar w:fldCharType="begin"/>
      </w:r>
      <w:r>
        <w:instrText xml:space="preserve"> HYPERLINK "mailto:achenery@cisco.com"</w:instrText>
      </w:r>
      <w:bookmarkStart w:id="50" w:name="_@_A9E54E7E81944C9F864D36BD3FB02EC9Z"/>
      <w:r>
        <w:fldChar w:fldCharType="separate"/>
      </w:r>
      <w:bookmarkEnd w:id="50"/>
      <w:r w:rsidRPr="1B2F4A5C">
        <w:rPr>
          <w:noProof/>
        </w:rPr>
        <w:t>@Amanda Chenery (achenery)</w:t>
      </w:r>
      <w:r>
        <w:fldChar w:fldCharType="end"/>
      </w:r>
      <w:r w:rsidRPr="037FB7E5">
        <w:t xml:space="preserve"> </w:t>
      </w:r>
      <w:r>
        <w:fldChar w:fldCharType="begin"/>
      </w:r>
      <w:r>
        <w:instrText xml:space="preserve"> HYPERLINK "mailto:jbauerle@cisco.com"</w:instrText>
      </w:r>
      <w:bookmarkStart w:id="51" w:name="_@_0522629ECBBC4E20B7C8315E63AE0C3EZ"/>
      <w:r>
        <w:fldChar w:fldCharType="separate"/>
      </w:r>
      <w:bookmarkEnd w:id="51"/>
      <w:r w:rsidRPr="024E25DE">
        <w:rPr>
          <w:noProof/>
        </w:rPr>
        <w:t>@Jessica Bauerlein Widener (jbauerle)</w:t>
      </w:r>
      <w:r>
        <w:fldChar w:fldCharType="end"/>
      </w:r>
      <w:r w:rsidRPr="569506C1">
        <w:t xml:space="preserve"> do we have soemone lined up on the allocadia side to support what details workfront needs to send over?</w:t>
      </w:r>
    </w:p>
  </w:comment>
  <w:comment w:id="48" w:author="Jessica Bauerlein Widener (jbauerle)" w:date="2025-12-02T15:19:00Z" w:initials="J(">
    <w:p w14:paraId="67B3D50E" w14:textId="724FFB7E" w:rsidR="00B8176C" w:rsidRDefault="00B8176C">
      <w:pPr>
        <w:pStyle w:val="CommentText"/>
      </w:pPr>
      <w:r>
        <w:rPr>
          <w:rStyle w:val="CommentReference"/>
        </w:rPr>
        <w:annotationRef/>
      </w:r>
      <w:r w:rsidRPr="15F73E7E">
        <w:t xml:space="preserve">good question :) , </w:t>
      </w:r>
      <w:r>
        <w:fldChar w:fldCharType="begin"/>
      </w:r>
      <w:r>
        <w:instrText xml:space="preserve"> HYPERLINK "mailto:achenery@cisco.com"</w:instrText>
      </w:r>
      <w:bookmarkStart w:id="52" w:name="_@_4282DA53DA5342AE8B51C33C2805E629Z"/>
      <w:r>
        <w:fldChar w:fldCharType="separate"/>
      </w:r>
      <w:bookmarkEnd w:id="52"/>
      <w:r w:rsidRPr="6D78D9A6">
        <w:rPr>
          <w:noProof/>
        </w:rPr>
        <w:t>@Amanda Chenery (achenery)</w:t>
      </w:r>
      <w:r>
        <w:fldChar w:fldCharType="end"/>
      </w:r>
      <w:r w:rsidRPr="43366D1A">
        <w:t xml:space="preserve">  what allocadia integration is there today?  just the population of the ccids from ctt to allocadia?  if so, we may have to adjust our thought process on the level of alignment</w:t>
      </w:r>
    </w:p>
  </w:comment>
  <w:comment w:id="49" w:author="Amanda Chenery (achenery)" w:date="2025-12-03T09:16:00Z" w:initials="AC">
    <w:p w14:paraId="7E8169F6" w14:textId="77777777" w:rsidR="00BB3F8F" w:rsidRDefault="00BB3F8F" w:rsidP="00BB3F8F">
      <w:pPr>
        <w:pStyle w:val="CommentText"/>
      </w:pPr>
      <w:r>
        <w:rPr>
          <w:rStyle w:val="CommentReference"/>
        </w:rPr>
        <w:annotationRef/>
      </w:r>
      <w:r>
        <w:t xml:space="preserve">We must </w:t>
      </w:r>
      <w:r>
        <w:rPr>
          <w:b/>
          <w:bCs/>
        </w:rPr>
        <w:t xml:space="preserve">remove the CTT Tool's CCID </w:t>
      </w:r>
      <w:r>
        <w:t>integration</w:t>
      </w:r>
      <w:r>
        <w:rPr>
          <w:b/>
          <w:bCs/>
        </w:rPr>
        <w:t xml:space="preserve"> with Allocadia</w:t>
      </w:r>
      <w:r>
        <w:t xml:space="preserve"> as per requirement IT001. While the need to align budget data remains, the specific future solution—such as sending data from Workfront to Allocadia or integrating Allocadia within Workfront—will be determined later </w:t>
      </w:r>
    </w:p>
  </w:comment>
  <w:comment w:id="53" w:author="Christy Parker (chrpark2)" w:date="2025-12-02T10:28:00Z" w:initials="C(">
    <w:p w14:paraId="056862F2" w14:textId="20BD2187" w:rsidR="00B8176C" w:rsidRDefault="00B8176C">
      <w:pPr>
        <w:pStyle w:val="CommentText"/>
      </w:pPr>
      <w:r>
        <w:rPr>
          <w:rStyle w:val="CommentReference"/>
        </w:rPr>
        <w:annotationRef/>
      </w:r>
      <w:r>
        <w:fldChar w:fldCharType="begin"/>
      </w:r>
      <w:r>
        <w:instrText xml:space="preserve"> HYPERLINK "mailto:achenery@cisco.com"</w:instrText>
      </w:r>
      <w:bookmarkStart w:id="59" w:name="_@_8311D0C87C964F528617E5990C242651Z"/>
      <w:r>
        <w:fldChar w:fldCharType="separate"/>
      </w:r>
      <w:bookmarkEnd w:id="59"/>
      <w:r w:rsidRPr="75F706AE">
        <w:rPr>
          <w:noProof/>
        </w:rPr>
        <w:t>@Amanda Chenery (achenery)</w:t>
      </w:r>
      <w:r>
        <w:fldChar w:fldCharType="end"/>
      </w:r>
      <w:r w:rsidRPr="061A2008">
        <w:t xml:space="preserve"> </w:t>
      </w:r>
      <w:r>
        <w:fldChar w:fldCharType="begin"/>
      </w:r>
      <w:r>
        <w:instrText xml:space="preserve"> HYPERLINK "mailto:jbauerle@cisco.com"</w:instrText>
      </w:r>
      <w:bookmarkStart w:id="60" w:name="_@_080D604A7F9D4465AF255A97C38F4B32Z"/>
      <w:r>
        <w:fldChar w:fldCharType="separate"/>
      </w:r>
      <w:bookmarkEnd w:id="60"/>
      <w:r w:rsidRPr="29332FC7">
        <w:rPr>
          <w:noProof/>
        </w:rPr>
        <w:t>@Jessica Bauerlein Widener (jbauerle)</w:t>
      </w:r>
      <w:r>
        <w:fldChar w:fldCharType="end"/>
      </w:r>
      <w:r w:rsidRPr="414FB8D7">
        <w:t xml:space="preserve"> I think we decided to do the reverse. MRF will be the primary data owner with workfront pulling from datalake per eid.</w:t>
      </w:r>
    </w:p>
  </w:comment>
  <w:comment w:id="54" w:author="Jessica Bauerlein Widener (jbauerle)" w:date="2025-12-02T15:21:00Z" w:initials="J(">
    <w:p w14:paraId="514FD6B6" w14:textId="2BA0CF4D" w:rsidR="00B8176C" w:rsidRDefault="00B8176C">
      <w:pPr>
        <w:pStyle w:val="CommentText"/>
      </w:pPr>
      <w:r>
        <w:rPr>
          <w:rStyle w:val="CommentReference"/>
        </w:rPr>
        <w:annotationRef/>
      </w:r>
      <w:r>
        <w:fldChar w:fldCharType="begin"/>
      </w:r>
      <w:r>
        <w:instrText xml:space="preserve"> HYPERLINK "mailto:chrpark2@cisco.com"</w:instrText>
      </w:r>
      <w:bookmarkStart w:id="61" w:name="_@_4025D9776AD84305AC50B481C3BFE564Z"/>
      <w:r>
        <w:fldChar w:fldCharType="separate"/>
      </w:r>
      <w:bookmarkEnd w:id="61"/>
      <w:r w:rsidRPr="6E796C08">
        <w:rPr>
          <w:noProof/>
        </w:rPr>
        <w:t>@Christy Parker (chrpark2)</w:t>
      </w:r>
      <w:r>
        <w:fldChar w:fldCharType="end"/>
      </w:r>
      <w:r w:rsidRPr="21480F6E">
        <w:t xml:space="preserve">  yes i think we did, then we would remove the need for OCID in MRF (or any id) altogether, we will need to make sure the EID requirement is aligned correctly within WF as needed AND that the events campaign feed does not change</w:t>
      </w:r>
    </w:p>
  </w:comment>
  <w:comment w:id="55" w:author="Amanda Chenery (achenery)" w:date="2025-12-03T09:20:00Z" w:initials="AC">
    <w:p w14:paraId="7673FF1C" w14:textId="77777777" w:rsidR="009658E0" w:rsidRDefault="007B6718" w:rsidP="009658E0">
      <w:pPr>
        <w:pStyle w:val="CommentText"/>
      </w:pPr>
      <w:r>
        <w:rPr>
          <w:rStyle w:val="CommentReference"/>
        </w:rPr>
        <w:annotationRef/>
      </w:r>
      <w:r w:rsidR="009658E0">
        <w:t>OK didn’t know that - we still need to remove from MRF - will amend the requirement IT006 to just remove the alignment to OCID - but are they not going to capture UTMS/Task ID.  If they are adding the EID to a Workfront project/task - why don’t they just use the Workfront ID like they do with CCID today and then we have consistence?However we have to think about if we want to continue with the Eloqua integration - and if so how do we align at that point to data attributes for lead generation from Eloqua - we are now getting away from standardizing all data to align to Workfront to - if a then use task ID and if b use EID - opening up the doors for complications again</w:t>
      </w:r>
    </w:p>
  </w:comment>
  <w:comment w:id="56" w:author="Jessica Bauerlein Widener (jbauerle)" w:date="2025-12-03T13:06:00Z" w:initials="J(">
    <w:p w14:paraId="7E60225F" w14:textId="509EA574" w:rsidR="00535D9F" w:rsidRDefault="00535D9F">
      <w:pPr>
        <w:pStyle w:val="CommentText"/>
      </w:pPr>
      <w:r>
        <w:rPr>
          <w:rStyle w:val="CommentReference"/>
        </w:rPr>
        <w:annotationRef/>
      </w:r>
      <w:r>
        <w:fldChar w:fldCharType="begin"/>
      </w:r>
      <w:r>
        <w:instrText xml:space="preserve"> HYPERLINK "mailto:achenery@cisco.com"</w:instrText>
      </w:r>
      <w:bookmarkStart w:id="62" w:name="_@_525F865999D347789FBE288CB1C75613Z"/>
      <w:r>
        <w:fldChar w:fldCharType="separate"/>
      </w:r>
      <w:bookmarkEnd w:id="62"/>
      <w:r w:rsidRPr="7DA84738">
        <w:rPr>
          <w:noProof/>
        </w:rPr>
        <w:t>@Amanda Chenery (achenery)</w:t>
      </w:r>
      <w:r>
        <w:fldChar w:fldCharType="end"/>
      </w:r>
      <w:r w:rsidRPr="677DD953">
        <w:t xml:space="preserve">  the idea here is that we will have ONE id that will have standard metadata aligned, that id and metadata may come from different systems but that should be ok as long as chris is aware and mapping to it, he approved this solution. if we have a need for utm values, then lets make sure we capture that across the systems</w:t>
      </w:r>
    </w:p>
    <w:p w14:paraId="5F5CFDCD" w14:textId="62FB0B57" w:rsidR="00535D9F" w:rsidRDefault="00535D9F">
      <w:pPr>
        <w:pStyle w:val="CommentText"/>
      </w:pPr>
      <w:r w:rsidRPr="0A69ADD2">
        <w:t>at this time i don't see us disconnecting eloqua so i think you are saying if we would need additional work on eloqua to accept the eid without a ccid?</w:t>
      </w:r>
    </w:p>
  </w:comment>
  <w:comment w:id="57" w:author="Amanda Chenery (achenery)" w:date="2025-12-05T04:29:00Z" w:initials="AC">
    <w:p w14:paraId="3636BD57" w14:textId="77777777" w:rsidR="0057654B" w:rsidRDefault="0057654B" w:rsidP="0057654B">
      <w:pPr>
        <w:pStyle w:val="CommentText"/>
      </w:pPr>
      <w:r>
        <w:rPr>
          <w:rStyle w:val="CommentReference"/>
        </w:rPr>
        <w:annotationRef/>
      </w:r>
      <w:r>
        <w:t>Agreed in team meeting 4/12/2025</w:t>
      </w:r>
    </w:p>
  </w:comment>
  <w:comment w:id="58" w:author="Amanda Chenery (achenery)" w:date="2025-12-05T04:34:00Z" w:initials="AC">
    <w:p w14:paraId="599E32BA" w14:textId="77777777" w:rsidR="00820F19" w:rsidRDefault="00820F19" w:rsidP="00820F19">
      <w:pPr>
        <w:pStyle w:val="CommentText"/>
      </w:pPr>
      <w:r>
        <w:rPr>
          <w:rStyle w:val="CommentReference"/>
        </w:rPr>
        <w:annotationRef/>
      </w:r>
      <w:r>
        <w:t>Agreed in Team meeting that Stephanie is working with Brianna to get all the data attributes needed added to the MRF form which means we don’t need to link directly to a Workfront Task, but just capture the EID and have separate logic for Event Stitching</w:t>
      </w:r>
    </w:p>
  </w:comment>
  <w:comment w:id="63" w:author="Christy Parker (chrpark2)" w:date="2025-12-02T10:26:00Z" w:initials="C(">
    <w:p w14:paraId="2EE8087E" w14:textId="1B282773" w:rsidR="00B8176C" w:rsidRDefault="00B8176C">
      <w:pPr>
        <w:pStyle w:val="CommentText"/>
      </w:pPr>
      <w:r>
        <w:rPr>
          <w:rStyle w:val="CommentReference"/>
        </w:rPr>
        <w:annotationRef/>
      </w:r>
      <w:r>
        <w:fldChar w:fldCharType="begin"/>
      </w:r>
      <w:r>
        <w:instrText xml:space="preserve"> HYPERLINK "mailto:achenery@cisco.com"</w:instrText>
      </w:r>
      <w:bookmarkStart w:id="68" w:name="_@_5111FD9F6E1B40CEB923B7A262F5AF93Z"/>
      <w:r>
        <w:fldChar w:fldCharType="separate"/>
      </w:r>
      <w:bookmarkEnd w:id="68"/>
      <w:r w:rsidRPr="6E007E44">
        <w:rPr>
          <w:noProof/>
        </w:rPr>
        <w:t>@Amanda Chenery (achenery)</w:t>
      </w:r>
      <w:r>
        <w:fldChar w:fldCharType="end"/>
      </w:r>
      <w:r w:rsidRPr="7BEB74CD">
        <w:t xml:space="preserve"> </w:t>
      </w:r>
      <w:r>
        <w:fldChar w:fldCharType="begin"/>
      </w:r>
      <w:r>
        <w:instrText xml:space="preserve"> HYPERLINK "mailto:jbauerle@cisco.com"</w:instrText>
      </w:r>
      <w:bookmarkStart w:id="69" w:name="_@_48ECB7DB7D0245CB9D2AA9086BF9EA07Z"/>
      <w:r>
        <w:fldChar w:fldCharType="separate"/>
      </w:r>
      <w:bookmarkEnd w:id="69"/>
      <w:r w:rsidRPr="2E39F744">
        <w:rPr>
          <w:noProof/>
        </w:rPr>
        <w:t>@Jessica Bauerlein Widener (jbauerle)</w:t>
      </w:r>
      <w:r>
        <w:fldChar w:fldCharType="end"/>
      </w:r>
      <w:r w:rsidRPr="19473C2F">
        <w:t xml:space="preserve"> Will this come from workfront or datalake via MRF?</w:t>
      </w:r>
    </w:p>
  </w:comment>
  <w:comment w:id="64" w:author="Amanda Chenery (achenery)" w:date="2025-12-03T09:28:00Z" w:initials="AC">
    <w:p w14:paraId="34E73276" w14:textId="77777777" w:rsidR="005F5643" w:rsidRDefault="005F5643" w:rsidP="005F5643">
      <w:pPr>
        <w:pStyle w:val="CommentText"/>
      </w:pPr>
      <w:r>
        <w:rPr>
          <w:rStyle w:val="CommentReference"/>
        </w:rPr>
        <w:annotationRef/>
      </w:r>
      <w:r>
        <w:t>I am not giving a solution - we just need to think about the Eloqua integration with Events and how we want to capture data (which will now be in Workfront) and remove the reliance on OCID</w:t>
      </w:r>
    </w:p>
  </w:comment>
  <w:comment w:id="65" w:author="Amanda Chenery (achenery)" w:date="2025-12-04T08:36:00Z" w:initials="AC">
    <w:p w14:paraId="4E645340" w14:textId="77777777" w:rsidR="00212A0F" w:rsidRDefault="00212A0F" w:rsidP="00212A0F">
      <w:pPr>
        <w:pStyle w:val="CommentText"/>
      </w:pPr>
      <w:r>
        <w:rPr>
          <w:rStyle w:val="CommentReference"/>
        </w:rPr>
        <w:annotationRef/>
      </w:r>
      <w:r>
        <w:t>We have to wait for the technical soltuion</w:t>
      </w:r>
    </w:p>
  </w:comment>
  <w:comment w:id="66" w:author="Christy Parker (chrpark2)" w:date="2025-12-04T07:57:00Z" w:initials="C(">
    <w:p w14:paraId="352241AD" w14:textId="084369A9" w:rsidR="00890902" w:rsidRDefault="00890902">
      <w:pPr>
        <w:pStyle w:val="CommentText"/>
      </w:pPr>
      <w:r>
        <w:rPr>
          <w:rStyle w:val="CommentReference"/>
        </w:rPr>
        <w:annotationRef/>
      </w:r>
      <w:r w:rsidRPr="54F722A3">
        <w:t>Workfront is part of the technical solution, also. It was decided that workfront wouldn't house the event data. MRF will be. It's sending the data to the data lake. If someone does use workfront to deploy an email, we will ask for EID and pull data from datalake that has the metadata needed for UTMs and naming convention.</w:t>
      </w:r>
    </w:p>
  </w:comment>
  <w:comment w:id="67" w:author="Amanda Chenery (achenery)" w:date="2025-12-05T06:21:00Z" w:initials="AC">
    <w:p w14:paraId="74FB7AA7" w14:textId="77777777" w:rsidR="004D06F2" w:rsidRDefault="004D06F2" w:rsidP="004D06F2">
      <w:pPr>
        <w:pStyle w:val="CommentText"/>
      </w:pPr>
      <w:r>
        <w:rPr>
          <w:rStyle w:val="CommentReference"/>
        </w:rPr>
        <w:annotationRef/>
      </w:r>
      <w:r>
        <w:t>Agreed in Team meeting 4/12/2025 that we need new user stories for Eloqua to only capture EID from MRF, Lead Scoring to validate against EID only, Tray to validate Events from EID only and Manual Uploads to validate on EID Only - new user stories have been added</w:t>
      </w:r>
    </w:p>
  </w:comment>
  <w:comment w:id="70" w:author="Christy Parker (chrpark2)" w:date="2025-12-02T10:27:00Z" w:initials="C(">
    <w:p w14:paraId="15033546" w14:textId="24164784" w:rsidR="00B8176C" w:rsidRDefault="00B8176C">
      <w:pPr>
        <w:pStyle w:val="CommentText"/>
      </w:pPr>
      <w:r>
        <w:rPr>
          <w:rStyle w:val="CommentReference"/>
        </w:rPr>
        <w:annotationRef/>
      </w:r>
      <w:r w:rsidRPr="600C2298">
        <w:t xml:space="preserve">Is someone from the Eloqua side going to start looking at the data that workfront is sending to Datalake? </w:t>
      </w:r>
      <w:r>
        <w:fldChar w:fldCharType="begin"/>
      </w:r>
      <w:r>
        <w:instrText xml:space="preserve"> HYPERLINK "mailto:jbauerle@cisco.com"</w:instrText>
      </w:r>
      <w:bookmarkStart w:id="74" w:name="_@_89FAD3D3B39743B5AE022B8FD81575CFZ"/>
      <w:r>
        <w:fldChar w:fldCharType="separate"/>
      </w:r>
      <w:bookmarkEnd w:id="74"/>
      <w:r w:rsidRPr="790FDB92">
        <w:rPr>
          <w:noProof/>
        </w:rPr>
        <w:t>@Jessica Bauerlein Widener (jbauerle)</w:t>
      </w:r>
      <w:r>
        <w:fldChar w:fldCharType="end"/>
      </w:r>
      <w:r w:rsidRPr="269AF770">
        <w:t xml:space="preserve"> </w:t>
      </w:r>
      <w:r>
        <w:fldChar w:fldCharType="begin"/>
      </w:r>
      <w:r>
        <w:instrText xml:space="preserve"> HYPERLINK "mailto:achenery@cisco.com"</w:instrText>
      </w:r>
      <w:bookmarkStart w:id="75" w:name="_@_6B8AC65258E34099ADDBC7EB39454505Z"/>
      <w:r>
        <w:fldChar w:fldCharType="separate"/>
      </w:r>
      <w:bookmarkEnd w:id="75"/>
      <w:r w:rsidRPr="35EC73A0">
        <w:rPr>
          <w:noProof/>
        </w:rPr>
        <w:t>@Amanda Chenery (achenery)</w:t>
      </w:r>
      <w:r>
        <w:fldChar w:fldCharType="end"/>
      </w:r>
      <w:r w:rsidRPr="3A8655F2">
        <w:t xml:space="preserve"> </w:t>
      </w:r>
    </w:p>
  </w:comment>
  <w:comment w:id="71" w:author="Amanda Chenery (achenery)" w:date="2025-12-03T09:32:00Z" w:initials="AC">
    <w:p w14:paraId="49916C4E" w14:textId="77777777" w:rsidR="00343A13" w:rsidRDefault="00343A13" w:rsidP="00343A13">
      <w:pPr>
        <w:pStyle w:val="CommentText"/>
      </w:pPr>
      <w:r>
        <w:rPr>
          <w:rStyle w:val="CommentReference"/>
        </w:rPr>
        <w:annotationRef/>
      </w:r>
      <w:r>
        <w:t xml:space="preserve">There is no need for external changes if we </w:t>
      </w:r>
      <w:r>
        <w:rPr>
          <w:b/>
          <w:bCs/>
        </w:rPr>
        <w:t>capture the Task ID via form submission (MA006)</w:t>
      </w:r>
      <w:r>
        <w:t xml:space="preserve">. Data movement remains internal to App Cloud Lite, and Tray will continue to enrich the data stream as it processes other transactions. </w:t>
      </w:r>
    </w:p>
  </w:comment>
  <w:comment w:id="72" w:author="Jessica Bauerlein Widener (jbauerle)" w:date="2025-12-03T13:07:00Z" w:initials="J(">
    <w:p w14:paraId="36F42C5C" w14:textId="5FD781F7" w:rsidR="0066333D" w:rsidRDefault="0066333D">
      <w:pPr>
        <w:pStyle w:val="CommentText"/>
      </w:pPr>
      <w:r>
        <w:rPr>
          <w:rStyle w:val="CommentReference"/>
        </w:rPr>
        <w:annotationRef/>
      </w:r>
      <w:r>
        <w:fldChar w:fldCharType="begin"/>
      </w:r>
      <w:r>
        <w:instrText xml:space="preserve"> HYPERLINK "mailto:achenery@cisco.com"</w:instrText>
      </w:r>
      <w:bookmarkStart w:id="76" w:name="_@_4E57307EB5224F2F8E0490B41149B37CZ"/>
      <w:r>
        <w:fldChar w:fldCharType="separate"/>
      </w:r>
      <w:bookmarkEnd w:id="76"/>
      <w:r w:rsidRPr="27A881DB">
        <w:rPr>
          <w:noProof/>
        </w:rPr>
        <w:t>@Amanda Chenery (achenery)</w:t>
      </w:r>
      <w:r>
        <w:fldChar w:fldCharType="end"/>
      </w:r>
      <w:r w:rsidRPr="2D66A900">
        <w:t xml:space="preserve"> if it is an event and just an eid, what would that do? could that still be addressed in the app clout lite and tray?</w:t>
      </w:r>
    </w:p>
  </w:comment>
  <w:comment w:id="73" w:author="Amanda Chenery (achenery)" w:date="2025-12-05T06:24:00Z" w:initials="AC">
    <w:p w14:paraId="6A843868" w14:textId="77777777" w:rsidR="00763089" w:rsidRDefault="00763089" w:rsidP="00763089">
      <w:pPr>
        <w:pStyle w:val="CommentText"/>
      </w:pPr>
      <w:r>
        <w:rPr>
          <w:rStyle w:val="CommentReference"/>
        </w:rPr>
        <w:annotationRef/>
      </w:r>
      <w:r>
        <w:t>Agreed in team meeting 4/12/2025 that App cloud lite just needs to be changed to pull lead data from transaction CDO as normal and lead scoring data from Events by EID - user stories have been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8E97CB" w15:done="1"/>
  <w15:commentEx w15:paraId="202BB8DD" w15:paraIdParent="7D8E97CB" w15:done="1"/>
  <w15:commentEx w15:paraId="1E2EAE8B" w15:paraIdParent="7D8E97CB" w15:done="1"/>
  <w15:commentEx w15:paraId="26FD5F87" w15:paraIdParent="7D8E97CB" w15:done="1"/>
  <w15:commentEx w15:paraId="65D68D3D" w15:paraIdParent="7D8E97CB" w15:done="1"/>
  <w15:commentEx w15:paraId="2BD14FC7" w15:paraIdParent="7D8E97CB" w15:done="1"/>
  <w15:commentEx w15:paraId="46A9CE8A" w15:paraIdParent="7D8E97CB" w15:done="1"/>
  <w15:commentEx w15:paraId="780FADD1" w15:paraIdParent="7D8E97CB" w15:done="1"/>
  <w15:commentEx w15:paraId="3CE794E4" w15:paraIdParent="7D8E97CB" w15:done="1"/>
  <w15:commentEx w15:paraId="7BDAED05" w15:done="1"/>
  <w15:commentEx w15:paraId="67B3D50E" w15:paraIdParent="7BDAED05" w15:done="1"/>
  <w15:commentEx w15:paraId="7E8169F6" w15:paraIdParent="7BDAED05" w15:done="1"/>
  <w15:commentEx w15:paraId="056862F2" w15:done="1"/>
  <w15:commentEx w15:paraId="514FD6B6" w15:paraIdParent="056862F2" w15:done="1"/>
  <w15:commentEx w15:paraId="7673FF1C" w15:paraIdParent="056862F2" w15:done="1"/>
  <w15:commentEx w15:paraId="5F5CFDCD" w15:paraIdParent="056862F2" w15:done="1"/>
  <w15:commentEx w15:paraId="3636BD57" w15:paraIdParent="056862F2" w15:done="1"/>
  <w15:commentEx w15:paraId="599E32BA" w15:paraIdParent="056862F2" w15:done="1"/>
  <w15:commentEx w15:paraId="2EE8087E" w15:done="1"/>
  <w15:commentEx w15:paraId="34E73276" w15:paraIdParent="2EE8087E" w15:done="1"/>
  <w15:commentEx w15:paraId="4E645340" w15:paraIdParent="2EE8087E" w15:done="1"/>
  <w15:commentEx w15:paraId="352241AD" w15:paraIdParent="2EE8087E" w15:done="1"/>
  <w15:commentEx w15:paraId="74FB7AA7" w15:paraIdParent="2EE8087E" w15:done="1"/>
  <w15:commentEx w15:paraId="15033546" w15:done="1"/>
  <w15:commentEx w15:paraId="49916C4E" w15:paraIdParent="15033546" w15:done="1"/>
  <w15:commentEx w15:paraId="36F42C5C" w15:paraIdParent="15033546" w15:done="1"/>
  <w15:commentEx w15:paraId="6A843868" w15:paraIdParent="1503354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4180B6" w16cex:dateUtc="2025-12-02T17:22:00Z"/>
  <w16cex:commentExtensible w16cex:durableId="5B659296" w16cex:dateUtc="2025-12-02T20:15:00Z"/>
  <w16cex:commentExtensible w16cex:durableId="575D59A9" w16cex:dateUtc="2025-12-02T23:20:00Z"/>
  <w16cex:commentExtensible w16cex:durableId="5FB2B9BB" w16cex:dateUtc="2025-12-03T09:12:00Z">
    <w16cex:extLst>
      <w16:ext w16:uri="{CE6994B0-6A32-4C9F-8C6B-6E91EDA988CE}">
        <cr:reactions xmlns:cr="http://schemas.microsoft.com/office/comments/2020/reactions">
          <cr:reaction reactionType="1">
            <cr:reactionInfo dateUtc="2025-12-03T18:01:19Z">
              <cr:user userId="S::jbauerle@cisco.com::92e135d3-2494-4425-9946-92090d3bd5a8" userProvider="AD" userName="Jessica Bauerlein Widener (jbauerle)"/>
            </cr:reactionInfo>
          </cr:reaction>
        </cr:reactions>
      </w16:ext>
    </w16cex:extLst>
  </w16cex:commentExtensible>
  <w16cex:commentExtensible w16cex:durableId="4ED5B1E9" w16cex:dateUtc="2025-12-03T15:40:00Z"/>
  <w16cex:commentExtensible w16cex:durableId="79D6F066" w16cex:dateUtc="2025-12-03T16:35:00Z"/>
  <w16cex:commentExtensible w16cex:durableId="3396B883" w16cex:dateUtc="2025-12-03T18:03:00Z"/>
  <w16cex:commentExtensible w16cex:durableId="0667C86D" w16cex:dateUtc="2025-12-03T18:09:00Z"/>
  <w16cex:commentExtensible w16cex:durableId="12171C6E" w16cex:dateUtc="2025-12-05T04:23:00Z"/>
  <w16cex:commentExtensible w16cex:durableId="663BCA0C" w16cex:dateUtc="2025-12-02T17:24:00Z"/>
  <w16cex:commentExtensible w16cex:durableId="4CABD084" w16cex:dateUtc="2025-12-02T20:19:00Z"/>
  <w16cex:commentExtensible w16cex:durableId="02B0FD6E" w16cex:dateUtc="2025-12-03T09:16:00Z">
    <w16cex:extLst>
      <w16:ext w16:uri="{CE6994B0-6A32-4C9F-8C6B-6E91EDA988CE}">
        <cr:reactions xmlns:cr="http://schemas.microsoft.com/office/comments/2020/reactions">
          <cr:reaction reactionType="1">
            <cr:reactionInfo dateUtc="2025-12-03T18:03:26Z">
              <cr:user userId="S::jbauerle@cisco.com::92e135d3-2494-4425-9946-92090d3bd5a8" userProvider="AD" userName="Jessica Bauerlein Widener (jbauerle)"/>
            </cr:reactionInfo>
          </cr:reaction>
        </cr:reactions>
      </w16:ext>
    </w16cex:extLst>
  </w16cex:commentExtensible>
  <w16cex:commentExtensible w16cex:durableId="65E4FE9D" w16cex:dateUtc="2025-12-02T17:28:00Z"/>
  <w16cex:commentExtensible w16cex:durableId="1C3D955C" w16cex:dateUtc="2025-12-02T20:21:00Z"/>
  <w16cex:commentExtensible w16cex:durableId="4C7C1B4C" w16cex:dateUtc="2025-12-03T09:20:00Z"/>
  <w16cex:commentExtensible w16cex:durableId="38BB8CAF" w16cex:dateUtc="2025-12-03T18:06:00Z"/>
  <w16cex:commentExtensible w16cex:durableId="6A68839F" w16cex:dateUtc="2025-12-05T04:29:00Z"/>
  <w16cex:commentExtensible w16cex:durableId="74B2BE19" w16cex:dateUtc="2025-12-05T04:34:00Z"/>
  <w16cex:commentExtensible w16cex:durableId="174C343F" w16cex:dateUtc="2025-12-02T17:26:00Z"/>
  <w16cex:commentExtensible w16cex:durableId="313B8CCB" w16cex:dateUtc="2025-12-03T09:28:00Z"/>
  <w16cex:commentExtensible w16cex:durableId="6423D9B4" w16cex:dateUtc="2025-12-04T08:36:00Z"/>
  <w16cex:commentExtensible w16cex:durableId="30642131" w16cex:dateUtc="2025-12-04T14:57:00Z"/>
  <w16cex:commentExtensible w16cex:durableId="09E648B6" w16cex:dateUtc="2025-12-05T06:21:00Z"/>
  <w16cex:commentExtensible w16cex:durableId="3EFD9262" w16cex:dateUtc="2025-12-02T17:27:00Z"/>
  <w16cex:commentExtensible w16cex:durableId="5810B716" w16cex:dateUtc="2025-12-03T09:32:00Z"/>
  <w16cex:commentExtensible w16cex:durableId="3CF7C249" w16cex:dateUtc="2025-12-03T18:07:00Z"/>
  <w16cex:commentExtensible w16cex:durableId="5ABE7578" w16cex:dateUtc="2025-12-05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8E97CB" w16cid:durableId="7F4180B6"/>
  <w16cid:commentId w16cid:paraId="202BB8DD" w16cid:durableId="5B659296"/>
  <w16cid:commentId w16cid:paraId="1E2EAE8B" w16cid:durableId="575D59A9"/>
  <w16cid:commentId w16cid:paraId="26FD5F87" w16cid:durableId="5FB2B9BB"/>
  <w16cid:commentId w16cid:paraId="65D68D3D" w16cid:durableId="4ED5B1E9"/>
  <w16cid:commentId w16cid:paraId="2BD14FC7" w16cid:durableId="79D6F066"/>
  <w16cid:commentId w16cid:paraId="46A9CE8A" w16cid:durableId="3396B883"/>
  <w16cid:commentId w16cid:paraId="780FADD1" w16cid:durableId="0667C86D"/>
  <w16cid:commentId w16cid:paraId="3CE794E4" w16cid:durableId="12171C6E"/>
  <w16cid:commentId w16cid:paraId="7BDAED05" w16cid:durableId="663BCA0C"/>
  <w16cid:commentId w16cid:paraId="67B3D50E" w16cid:durableId="4CABD084"/>
  <w16cid:commentId w16cid:paraId="7E8169F6" w16cid:durableId="02B0FD6E"/>
  <w16cid:commentId w16cid:paraId="056862F2" w16cid:durableId="65E4FE9D"/>
  <w16cid:commentId w16cid:paraId="514FD6B6" w16cid:durableId="1C3D955C"/>
  <w16cid:commentId w16cid:paraId="7673FF1C" w16cid:durableId="4C7C1B4C"/>
  <w16cid:commentId w16cid:paraId="5F5CFDCD" w16cid:durableId="38BB8CAF"/>
  <w16cid:commentId w16cid:paraId="3636BD57" w16cid:durableId="6A68839F"/>
  <w16cid:commentId w16cid:paraId="599E32BA" w16cid:durableId="74B2BE19"/>
  <w16cid:commentId w16cid:paraId="2EE8087E" w16cid:durableId="174C343F"/>
  <w16cid:commentId w16cid:paraId="34E73276" w16cid:durableId="313B8CCB"/>
  <w16cid:commentId w16cid:paraId="4E645340" w16cid:durableId="6423D9B4"/>
  <w16cid:commentId w16cid:paraId="352241AD" w16cid:durableId="30642131"/>
  <w16cid:commentId w16cid:paraId="74FB7AA7" w16cid:durableId="09E648B6"/>
  <w16cid:commentId w16cid:paraId="15033546" w16cid:durableId="3EFD9262"/>
  <w16cid:commentId w16cid:paraId="49916C4E" w16cid:durableId="5810B716"/>
  <w16cid:commentId w16cid:paraId="36F42C5C" w16cid:durableId="3CF7C249"/>
  <w16cid:commentId w16cid:paraId="6A843868" w16cid:durableId="5ABE75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38872" w14:textId="77777777" w:rsidR="00474EC5" w:rsidRDefault="00474EC5" w:rsidP="002F226D">
      <w:pPr>
        <w:spacing w:after="0" w:line="240" w:lineRule="auto"/>
      </w:pPr>
      <w:r>
        <w:separator/>
      </w:r>
    </w:p>
  </w:endnote>
  <w:endnote w:type="continuationSeparator" w:id="0">
    <w:p w14:paraId="12536340" w14:textId="77777777" w:rsidR="00474EC5" w:rsidRDefault="00474EC5" w:rsidP="002F226D">
      <w:pPr>
        <w:spacing w:after="0" w:line="240" w:lineRule="auto"/>
      </w:pPr>
      <w:r>
        <w:continuationSeparator/>
      </w:r>
    </w:p>
  </w:endnote>
  <w:endnote w:type="continuationNotice" w:id="1">
    <w:p w14:paraId="103240BD" w14:textId="77777777" w:rsidR="00474EC5" w:rsidRDefault="00474E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C69F" w14:textId="23A1B7E2" w:rsidR="003A5BA2" w:rsidRDefault="003A5BA2">
    <w:pPr>
      <w:pStyle w:val="Footer"/>
    </w:pPr>
    <w:r>
      <w:rPr>
        <w:noProof/>
      </w:rPr>
      <mc:AlternateContent>
        <mc:Choice Requires="wps">
          <w:drawing>
            <wp:anchor distT="0" distB="0" distL="0" distR="0" simplePos="0" relativeHeight="251658241" behindDoc="0" locked="0" layoutInCell="1" allowOverlap="1" wp14:anchorId="0E180C5B" wp14:editId="4D57BBE4">
              <wp:simplePos x="635" y="635"/>
              <wp:positionH relativeFrom="page">
                <wp:align>right</wp:align>
              </wp:positionH>
              <wp:positionV relativeFrom="page">
                <wp:align>bottom</wp:align>
              </wp:positionV>
              <wp:extent cx="989330" cy="324485"/>
              <wp:effectExtent l="0" t="0" r="0" b="0"/>
              <wp:wrapNone/>
              <wp:docPr id="865322727"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180C5B" id="_x0000_t202" coordsize="21600,21600" o:spt="202" path="m,l,21600r21600,l21600,xe">
              <v:stroke joinstyle="miter"/>
              <v:path gradientshapeok="t" o:connecttype="rect"/>
            </v:shapetype>
            <v:shape id="Text Box 6" o:spid="_x0000_s1027" type="#_x0000_t202" alt="Cisco Confidential" style="position:absolute;margin-left:26.7pt;margin-top:0;width:77.9pt;height:25.5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" filled="f" stroked="f">
              <v:textbox style="mso-fit-shape-to-text:t" inset="0,0,20pt,15pt">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5B77" w14:textId="792B5FA5" w:rsidR="002F226D" w:rsidRDefault="003A5BA2">
    <w:pPr>
      <w:pStyle w:val="Footer"/>
      <w:jc w:val="center"/>
      <w:rPr>
        <w:color w:val="00BCEB" w:themeColor="accent1"/>
      </w:rPr>
    </w:pPr>
    <w:r>
      <w:rPr>
        <w:noProof/>
        <w:color w:val="00BCEB" w:themeColor="accent1"/>
      </w:rPr>
      <mc:AlternateContent>
        <mc:Choice Requires="wps">
          <w:drawing>
            <wp:anchor distT="0" distB="0" distL="0" distR="0" simplePos="0" relativeHeight="251658242" behindDoc="0" locked="0" layoutInCell="1" allowOverlap="1" wp14:anchorId="100130EF" wp14:editId="63D6E25E">
              <wp:simplePos x="914400" y="9893643"/>
              <wp:positionH relativeFrom="page">
                <wp:align>right</wp:align>
              </wp:positionH>
              <wp:positionV relativeFrom="page">
                <wp:align>bottom</wp:align>
              </wp:positionV>
              <wp:extent cx="989330" cy="324485"/>
              <wp:effectExtent l="0" t="0" r="0" b="0"/>
              <wp:wrapNone/>
              <wp:docPr id="463471239" name="Text Box 7"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0130EF" id="_x0000_t202" coordsize="21600,21600" o:spt="202" path="m,l,21600r21600,l21600,xe">
              <v:stroke joinstyle="miter"/>
              <v:path gradientshapeok="t" o:connecttype="rect"/>
            </v:shapetype>
            <v:shape id="Text Box 7" o:spid="_x0000_s1028" type="#_x0000_t202" alt="Cisco Confidential" style="position:absolute;left:0;text-align:left;margin-left:26.7pt;margin-top:0;width:77.9pt;height:25.5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" filled="f" stroked="f">
              <v:textbox style="mso-fit-shape-to-text:t" inset="0,0,20pt,15pt">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r w:rsidR="002F226D">
      <w:rPr>
        <w:color w:val="00BCEB" w:themeColor="accent1"/>
      </w:rPr>
      <w:t xml:space="preserve">Page </w:t>
    </w:r>
    <w:r w:rsidR="002F226D">
      <w:rPr>
        <w:color w:val="00BCEB" w:themeColor="accent1"/>
      </w:rPr>
      <w:fldChar w:fldCharType="begin"/>
    </w:r>
    <w:r w:rsidR="002F226D">
      <w:rPr>
        <w:color w:val="00BCEB" w:themeColor="accent1"/>
      </w:rPr>
      <w:instrText xml:space="preserve"> PAGE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r w:rsidR="002F226D">
      <w:rPr>
        <w:color w:val="00BCEB" w:themeColor="accent1"/>
      </w:rPr>
      <w:t xml:space="preserve"> of </w:t>
    </w:r>
    <w:r w:rsidR="002F226D">
      <w:rPr>
        <w:color w:val="00BCEB" w:themeColor="accent1"/>
      </w:rPr>
      <w:fldChar w:fldCharType="begin"/>
    </w:r>
    <w:r w:rsidR="002F226D">
      <w:rPr>
        <w:color w:val="00BCEB" w:themeColor="accent1"/>
      </w:rPr>
      <w:instrText xml:space="preserve"> NUMPAGES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p>
  <w:p w14:paraId="0F79986E" w14:textId="77777777" w:rsidR="002F226D" w:rsidRDefault="002F2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66F2" w14:textId="299CB1F0" w:rsidR="003A5BA2" w:rsidRDefault="003A5BA2">
    <w:pPr>
      <w:pStyle w:val="Footer"/>
    </w:pPr>
    <w:r>
      <w:rPr>
        <w:noProof/>
      </w:rPr>
      <mc:AlternateContent>
        <mc:Choice Requires="wps">
          <w:drawing>
            <wp:anchor distT="0" distB="0" distL="0" distR="0" simplePos="0" relativeHeight="251658240" behindDoc="0" locked="0" layoutInCell="1" allowOverlap="1" wp14:anchorId="7B62FDF4" wp14:editId="09D43DAE">
              <wp:simplePos x="914400" y="10066638"/>
              <wp:positionH relativeFrom="page">
                <wp:align>right</wp:align>
              </wp:positionH>
              <wp:positionV relativeFrom="page">
                <wp:align>bottom</wp:align>
              </wp:positionV>
              <wp:extent cx="989330" cy="324485"/>
              <wp:effectExtent l="0" t="0" r="0" b="0"/>
              <wp:wrapNone/>
              <wp:docPr id="1611735213"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62FDF4" id="_x0000_t202" coordsize="21600,21600" o:spt="202" path="m,l,21600r21600,l21600,xe">
              <v:stroke joinstyle="miter"/>
              <v:path gradientshapeok="t" o:connecttype="rect"/>
            </v:shapetype>
            <v:shape id="Text Box 5" o:spid="_x0000_s1029" type="#_x0000_t202" alt="Cisco Confidential" style="position:absolute;margin-left:26.7pt;margin-top:0;width:77.9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" filled="f" stroked="f">
              <v:textbox style="mso-fit-shape-to-text:t" inset="0,0,20pt,15pt">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355E3" w14:textId="77777777" w:rsidR="00474EC5" w:rsidRDefault="00474EC5" w:rsidP="002F226D">
      <w:pPr>
        <w:spacing w:after="0" w:line="240" w:lineRule="auto"/>
      </w:pPr>
      <w:r>
        <w:separator/>
      </w:r>
    </w:p>
  </w:footnote>
  <w:footnote w:type="continuationSeparator" w:id="0">
    <w:p w14:paraId="79BE7E5A" w14:textId="77777777" w:rsidR="00474EC5" w:rsidRDefault="00474EC5" w:rsidP="002F226D">
      <w:pPr>
        <w:spacing w:after="0" w:line="240" w:lineRule="auto"/>
      </w:pPr>
      <w:r>
        <w:continuationSeparator/>
      </w:r>
    </w:p>
  </w:footnote>
  <w:footnote w:type="continuationNotice" w:id="1">
    <w:p w14:paraId="1E0C8075" w14:textId="77777777" w:rsidR="00474EC5" w:rsidRDefault="00474EC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D274D" w:themeColor="text1"/>
        <w:sz w:val="20"/>
        <w:szCs w:val="20"/>
      </w:rPr>
      <w:alias w:val="Author"/>
      <w:tag w:val=""/>
      <w:id w:val="-952397527"/>
      <w:placeholder>
        <w:docPart w:val="98B0F46265C74DC182233D5351F13682"/>
      </w:placeholder>
      <w:dataBinding w:prefixMappings="xmlns:ns0='http://purl.org/dc/elements/1.1/' xmlns:ns1='http://schemas.openxmlformats.org/package/2006/metadata/core-properties' " w:xpath="/ns1:coreProperties[1]/ns0:creator[1]" w:storeItemID="{6C3C8BC8-F283-45AE-878A-BAB7291924A1}"/>
      <w:text/>
    </w:sdtPr>
    <w:sdtEndPr/>
    <w:sdtContent>
      <w:p w14:paraId="57B09D96" w14:textId="65127CD6" w:rsidR="002F226D" w:rsidRDefault="008647DC">
        <w:pPr>
          <w:pStyle w:val="Header"/>
          <w:jc w:val="center"/>
          <w:rPr>
            <w:color w:val="00BCEB" w:themeColor="accent1"/>
            <w:sz w:val="20"/>
          </w:rPr>
        </w:pPr>
        <w:r>
          <w:rPr>
            <w:color w:val="0D274D" w:themeColor="text1"/>
            <w:sz w:val="20"/>
            <w:szCs w:val="20"/>
          </w:rPr>
          <w:t>Author Name</w:t>
        </w:r>
      </w:p>
    </w:sdtContent>
  </w:sdt>
  <w:p w14:paraId="2D9A72D6" w14:textId="0CEA2C03" w:rsidR="002F226D" w:rsidRDefault="002F226D">
    <w:pPr>
      <w:pStyle w:val="Header"/>
      <w:jc w:val="center"/>
      <w:rPr>
        <w:caps/>
        <w:color w:val="00BCEB" w:themeColor="accent1"/>
      </w:rPr>
    </w:pPr>
    <w:r>
      <w:rPr>
        <w:caps/>
        <w:noProof/>
        <w:color w:val="00BCEB" w:themeColor="accent1"/>
      </w:rPr>
      <w:drawing>
        <wp:anchor distT="0" distB="0" distL="114300" distR="114300" simplePos="0" relativeHeight="251658243" behindDoc="1" locked="0" layoutInCell="1" allowOverlap="1" wp14:anchorId="3CB8589F" wp14:editId="56549490">
          <wp:simplePos x="0" y="0"/>
          <wp:positionH relativeFrom="column">
            <wp:posOffset>-552296</wp:posOffset>
          </wp:positionH>
          <wp:positionV relativeFrom="page">
            <wp:posOffset>370703</wp:posOffset>
          </wp:positionV>
          <wp:extent cx="786765" cy="415290"/>
          <wp:effectExtent l="0" t="0" r="0" b="3810"/>
          <wp:wrapNone/>
          <wp:docPr id="1290187558" name="Picture 4"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7558" name="Picture 4"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6765" cy="415290"/>
                  </a:xfrm>
                  <a:prstGeom prst="rect">
                    <a:avLst/>
                  </a:prstGeom>
                </pic:spPr>
              </pic:pic>
            </a:graphicData>
          </a:graphic>
        </wp:anchor>
      </w:drawing>
    </w:r>
    <w:r>
      <w:rPr>
        <w:caps/>
        <w:color w:val="00BCEB" w:themeColor="accent1"/>
      </w:rPr>
      <w:t xml:space="preserve"> </w:t>
    </w:r>
    <w:sdt>
      <w:sdtPr>
        <w:rPr>
          <w:caps/>
          <w:color w:val="133870" w:themeColor="text1" w:themeTint="E6"/>
        </w:rPr>
        <w:alias w:val="Title"/>
        <w:tag w:val=""/>
        <w:id w:val="-1954942076"/>
        <w:placeholder>
          <w:docPart w:val="C1A5D7D0AFF14FB9943DA2A2A3E37F41"/>
        </w:placeholder>
        <w:dataBinding w:prefixMappings="xmlns:ns0='http://purl.org/dc/elements/1.1/' xmlns:ns1='http://schemas.openxmlformats.org/package/2006/metadata/core-properties' " w:xpath="/ns1:coreProperties[1]/ns0:title[1]" w:storeItemID="{6C3C8BC8-F283-45AE-878A-BAB7291924A1}"/>
        <w:text/>
      </w:sdtPr>
      <w:sdtEndPr/>
      <w:sdtContent>
        <w:r w:rsidR="008E1E03">
          <w:rPr>
            <w:caps/>
            <w:color w:val="133870" w:themeColor="text1" w:themeTint="E6"/>
          </w:rPr>
          <w:t>Decommission of Campaign Tagging &amp; Tracking tool</w:t>
        </w:r>
      </w:sdtContent>
    </w:sdt>
  </w:p>
  <w:p w14:paraId="24B8908A" w14:textId="77777777" w:rsidR="00AD203C" w:rsidRDefault="00AD20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0E15744" w14:paraId="2C1A1B10" w14:textId="77777777" w:rsidTr="20E15744">
      <w:trPr>
        <w:trHeight w:val="300"/>
      </w:trPr>
      <w:tc>
        <w:tcPr>
          <w:tcW w:w="3005" w:type="dxa"/>
        </w:tcPr>
        <w:p w14:paraId="5FB7995B" w14:textId="6BE5D430" w:rsidR="20E15744" w:rsidRDefault="20E15744" w:rsidP="20E15744">
          <w:pPr>
            <w:pStyle w:val="Header"/>
            <w:ind w:left="-115"/>
          </w:pPr>
        </w:p>
      </w:tc>
      <w:tc>
        <w:tcPr>
          <w:tcW w:w="3005" w:type="dxa"/>
        </w:tcPr>
        <w:p w14:paraId="3F3D42CF" w14:textId="66A483D5" w:rsidR="20E15744" w:rsidRDefault="20E15744" w:rsidP="20E15744">
          <w:pPr>
            <w:pStyle w:val="Header"/>
            <w:jc w:val="center"/>
          </w:pPr>
        </w:p>
      </w:tc>
      <w:tc>
        <w:tcPr>
          <w:tcW w:w="3005" w:type="dxa"/>
        </w:tcPr>
        <w:p w14:paraId="42BA5B33" w14:textId="1C1C1FC6" w:rsidR="20E15744" w:rsidRDefault="20E15744" w:rsidP="20E15744">
          <w:pPr>
            <w:pStyle w:val="Header"/>
            <w:ind w:right="-115"/>
            <w:jc w:val="right"/>
          </w:pPr>
        </w:p>
      </w:tc>
    </w:tr>
  </w:tbl>
  <w:p w14:paraId="17D4AAA1" w14:textId="41E621D6" w:rsidR="00B50448" w:rsidRDefault="00B504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548"/>
    <w:multiLevelType w:val="multilevel"/>
    <w:tmpl w:val="815E7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E11BD"/>
    <w:multiLevelType w:val="hybridMultilevel"/>
    <w:tmpl w:val="5DC4A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E14802"/>
    <w:multiLevelType w:val="hybridMultilevel"/>
    <w:tmpl w:val="67882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B75472C"/>
    <w:multiLevelType w:val="hybridMultilevel"/>
    <w:tmpl w:val="4DFC2A1E"/>
    <w:lvl w:ilvl="0" w:tplc="3B06A94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822D02"/>
    <w:multiLevelType w:val="hybridMultilevel"/>
    <w:tmpl w:val="B2C85962"/>
    <w:lvl w:ilvl="0" w:tplc="A13A95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E55EDC"/>
    <w:multiLevelType w:val="hybridMultilevel"/>
    <w:tmpl w:val="B4165A1A"/>
    <w:lvl w:ilvl="0" w:tplc="9D7E523A">
      <w:start w:val="1"/>
      <w:numFmt w:val="bullet"/>
      <w:pStyle w:val="CiscoBold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AF5477"/>
    <w:multiLevelType w:val="hybridMultilevel"/>
    <w:tmpl w:val="54E2D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8C272D"/>
    <w:multiLevelType w:val="hybridMultilevel"/>
    <w:tmpl w:val="483E0634"/>
    <w:lvl w:ilvl="0" w:tplc="5984746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5151652D"/>
    <w:multiLevelType w:val="multilevel"/>
    <w:tmpl w:val="5C14D138"/>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338492C"/>
    <w:multiLevelType w:val="hybridMultilevel"/>
    <w:tmpl w:val="BCEC63FE"/>
    <w:lvl w:ilvl="0" w:tplc="A13A95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5313A4"/>
    <w:multiLevelType w:val="hybridMultilevel"/>
    <w:tmpl w:val="09207770"/>
    <w:lvl w:ilvl="0" w:tplc="818074E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5F2D72"/>
    <w:multiLevelType w:val="hybridMultilevel"/>
    <w:tmpl w:val="087E1ED8"/>
    <w:lvl w:ilvl="0" w:tplc="C168694A">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8B836A2"/>
    <w:multiLevelType w:val="multilevel"/>
    <w:tmpl w:val="2F0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EEF7BEE"/>
    <w:multiLevelType w:val="hybridMultilevel"/>
    <w:tmpl w:val="90048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9"/>
  </w:num>
  <w:num w:numId="2" w16cid:durableId="2108187855">
    <w:abstractNumId w:val="8"/>
  </w:num>
  <w:num w:numId="3" w16cid:durableId="1904172246">
    <w:abstractNumId w:val="16"/>
  </w:num>
  <w:num w:numId="4" w16cid:durableId="389696618">
    <w:abstractNumId w:val="14"/>
  </w:num>
  <w:num w:numId="5" w16cid:durableId="524682325">
    <w:abstractNumId w:val="10"/>
  </w:num>
  <w:num w:numId="6" w16cid:durableId="13864934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13"/>
  </w:num>
  <w:num w:numId="8" w16cid:durableId="2024815906">
    <w:abstractNumId w:val="10"/>
  </w:num>
  <w:num w:numId="9" w16cid:durableId="2102069867">
    <w:abstractNumId w:val="12"/>
  </w:num>
  <w:num w:numId="10" w16cid:durableId="480848396">
    <w:abstractNumId w:val="7"/>
  </w:num>
  <w:num w:numId="11" w16cid:durableId="687100713">
    <w:abstractNumId w:val="15"/>
  </w:num>
  <w:num w:numId="12" w16cid:durableId="505292301">
    <w:abstractNumId w:val="1"/>
  </w:num>
  <w:num w:numId="13" w16cid:durableId="143550055">
    <w:abstractNumId w:val="6"/>
  </w:num>
  <w:num w:numId="14" w16cid:durableId="66659034">
    <w:abstractNumId w:val="5"/>
  </w:num>
  <w:num w:numId="15" w16cid:durableId="1224678457">
    <w:abstractNumId w:val="17"/>
  </w:num>
  <w:num w:numId="16" w16cid:durableId="1184854581">
    <w:abstractNumId w:val="4"/>
  </w:num>
  <w:num w:numId="17" w16cid:durableId="257954183">
    <w:abstractNumId w:val="3"/>
  </w:num>
  <w:num w:numId="18" w16cid:durableId="995034447">
    <w:abstractNumId w:val="11"/>
  </w:num>
  <w:num w:numId="19" w16cid:durableId="1700200678">
    <w:abstractNumId w:val="13"/>
  </w:num>
  <w:num w:numId="20" w16cid:durableId="2046982420">
    <w:abstractNumId w:val="13"/>
    <w:lvlOverride w:ilvl="0">
      <w:startOverride w:val="1"/>
    </w:lvlOverride>
  </w:num>
  <w:num w:numId="21" w16cid:durableId="239608805">
    <w:abstractNumId w:val="13"/>
    <w:lvlOverride w:ilvl="0">
      <w:startOverride w:val="7"/>
    </w:lvlOverride>
  </w:num>
  <w:num w:numId="22" w16cid:durableId="853106193">
    <w:abstractNumId w:val="0"/>
  </w:num>
  <w:num w:numId="23" w16cid:durableId="161258965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y Parker (chrpark2)">
    <w15:presenceInfo w15:providerId="AD" w15:userId="S::chrpark2@cisco.com::34146e66-ced2-40e2-875c-44e6edef4690"/>
  </w15:person>
  <w15:person w15:author="Stephanie Boyd (stepboyd)">
    <w15:presenceInfo w15:providerId="AD" w15:userId="S::stepboyd@cisco.com::84920488-33fe-4471-a86f-584e0e0585ea"/>
  </w15:person>
  <w15:person w15:author="Amanda Chenery (achenery)">
    <w15:presenceInfo w15:providerId="AD" w15:userId="S::achenery@cisco.com::e31d3a9b-4874-4407-a7f6-a45b7e19941f"/>
  </w15:person>
  <w15:person w15:author="Jessica Bauerlein Widener (jbauerle)">
    <w15:presenceInfo w15:providerId="AD" w15:userId="S::jbauerle@cisco.com::92e135d3-2494-4425-9946-92090d3bd5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ocumentProtection w:edit="comment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23E2"/>
    <w:rsid w:val="00003FC7"/>
    <w:rsid w:val="00004E5E"/>
    <w:rsid w:val="00006A24"/>
    <w:rsid w:val="00007678"/>
    <w:rsid w:val="00010FF8"/>
    <w:rsid w:val="000110F1"/>
    <w:rsid w:val="0001231E"/>
    <w:rsid w:val="00012D55"/>
    <w:rsid w:val="000140A8"/>
    <w:rsid w:val="00014194"/>
    <w:rsid w:val="000144B8"/>
    <w:rsid w:val="000144C3"/>
    <w:rsid w:val="00014DB0"/>
    <w:rsid w:val="00020152"/>
    <w:rsid w:val="00020B33"/>
    <w:rsid w:val="00030261"/>
    <w:rsid w:val="000315DC"/>
    <w:rsid w:val="000317DE"/>
    <w:rsid w:val="00032829"/>
    <w:rsid w:val="00033AF6"/>
    <w:rsid w:val="00034F22"/>
    <w:rsid w:val="0004076A"/>
    <w:rsid w:val="000409E3"/>
    <w:rsid w:val="00044753"/>
    <w:rsid w:val="0004675D"/>
    <w:rsid w:val="00052258"/>
    <w:rsid w:val="00052A75"/>
    <w:rsid w:val="00055F41"/>
    <w:rsid w:val="00056449"/>
    <w:rsid w:val="00063217"/>
    <w:rsid w:val="000636B4"/>
    <w:rsid w:val="000656D5"/>
    <w:rsid w:val="00066C08"/>
    <w:rsid w:val="000678E3"/>
    <w:rsid w:val="000710D0"/>
    <w:rsid w:val="000744DE"/>
    <w:rsid w:val="00075DA0"/>
    <w:rsid w:val="00075F6A"/>
    <w:rsid w:val="00077E66"/>
    <w:rsid w:val="0008127C"/>
    <w:rsid w:val="00081E60"/>
    <w:rsid w:val="0008250D"/>
    <w:rsid w:val="00085749"/>
    <w:rsid w:val="00085ACB"/>
    <w:rsid w:val="00086D23"/>
    <w:rsid w:val="000909ED"/>
    <w:rsid w:val="0009254C"/>
    <w:rsid w:val="0009499B"/>
    <w:rsid w:val="00094BCD"/>
    <w:rsid w:val="00096331"/>
    <w:rsid w:val="00096FAF"/>
    <w:rsid w:val="000A035D"/>
    <w:rsid w:val="000A0450"/>
    <w:rsid w:val="000A1780"/>
    <w:rsid w:val="000A41BA"/>
    <w:rsid w:val="000A48F4"/>
    <w:rsid w:val="000A4B51"/>
    <w:rsid w:val="000A51C4"/>
    <w:rsid w:val="000A6650"/>
    <w:rsid w:val="000A7280"/>
    <w:rsid w:val="000A7387"/>
    <w:rsid w:val="000A7C3C"/>
    <w:rsid w:val="000B0232"/>
    <w:rsid w:val="000B0AA2"/>
    <w:rsid w:val="000B1BF8"/>
    <w:rsid w:val="000B53B4"/>
    <w:rsid w:val="000B5F33"/>
    <w:rsid w:val="000B7179"/>
    <w:rsid w:val="000B76CA"/>
    <w:rsid w:val="000C0002"/>
    <w:rsid w:val="000C0E73"/>
    <w:rsid w:val="000C1602"/>
    <w:rsid w:val="000C1A24"/>
    <w:rsid w:val="000C26AC"/>
    <w:rsid w:val="000C2DFC"/>
    <w:rsid w:val="000C4DDD"/>
    <w:rsid w:val="000C5DD5"/>
    <w:rsid w:val="000C66E6"/>
    <w:rsid w:val="000D2C03"/>
    <w:rsid w:val="000D3A07"/>
    <w:rsid w:val="000D610A"/>
    <w:rsid w:val="000D73DF"/>
    <w:rsid w:val="000D7D69"/>
    <w:rsid w:val="000E1CC1"/>
    <w:rsid w:val="000E498D"/>
    <w:rsid w:val="000E57BB"/>
    <w:rsid w:val="000F1BC8"/>
    <w:rsid w:val="000F2455"/>
    <w:rsid w:val="000F5857"/>
    <w:rsid w:val="000F72AE"/>
    <w:rsid w:val="00100427"/>
    <w:rsid w:val="0010049D"/>
    <w:rsid w:val="00100F49"/>
    <w:rsid w:val="0010224E"/>
    <w:rsid w:val="00102C24"/>
    <w:rsid w:val="0010337B"/>
    <w:rsid w:val="001041A7"/>
    <w:rsid w:val="00106856"/>
    <w:rsid w:val="00106CC0"/>
    <w:rsid w:val="00107FB6"/>
    <w:rsid w:val="00110D5B"/>
    <w:rsid w:val="00110EC3"/>
    <w:rsid w:val="00111501"/>
    <w:rsid w:val="00113AD8"/>
    <w:rsid w:val="00113F39"/>
    <w:rsid w:val="00114728"/>
    <w:rsid w:val="00116F5E"/>
    <w:rsid w:val="00122899"/>
    <w:rsid w:val="00123D92"/>
    <w:rsid w:val="001245EF"/>
    <w:rsid w:val="00125F99"/>
    <w:rsid w:val="001313E0"/>
    <w:rsid w:val="00131485"/>
    <w:rsid w:val="001344D6"/>
    <w:rsid w:val="0013517D"/>
    <w:rsid w:val="001358D1"/>
    <w:rsid w:val="00135CD4"/>
    <w:rsid w:val="001365F0"/>
    <w:rsid w:val="00136D1E"/>
    <w:rsid w:val="00141411"/>
    <w:rsid w:val="001417A1"/>
    <w:rsid w:val="00150499"/>
    <w:rsid w:val="0015060A"/>
    <w:rsid w:val="00151624"/>
    <w:rsid w:val="00152A6B"/>
    <w:rsid w:val="001556DF"/>
    <w:rsid w:val="00156AE9"/>
    <w:rsid w:val="00160580"/>
    <w:rsid w:val="00164274"/>
    <w:rsid w:val="001666CE"/>
    <w:rsid w:val="001667C2"/>
    <w:rsid w:val="00171B03"/>
    <w:rsid w:val="00174018"/>
    <w:rsid w:val="0017559C"/>
    <w:rsid w:val="00183FD6"/>
    <w:rsid w:val="001848BE"/>
    <w:rsid w:val="00185651"/>
    <w:rsid w:val="00186BEE"/>
    <w:rsid w:val="00186C99"/>
    <w:rsid w:val="001871C6"/>
    <w:rsid w:val="001874C0"/>
    <w:rsid w:val="0019145B"/>
    <w:rsid w:val="00191EA4"/>
    <w:rsid w:val="001927EB"/>
    <w:rsid w:val="00193291"/>
    <w:rsid w:val="001932E6"/>
    <w:rsid w:val="00194A5D"/>
    <w:rsid w:val="00194E69"/>
    <w:rsid w:val="001A0312"/>
    <w:rsid w:val="001A0A94"/>
    <w:rsid w:val="001A225C"/>
    <w:rsid w:val="001A541B"/>
    <w:rsid w:val="001A75DA"/>
    <w:rsid w:val="001B00CF"/>
    <w:rsid w:val="001B051E"/>
    <w:rsid w:val="001B252B"/>
    <w:rsid w:val="001B3610"/>
    <w:rsid w:val="001B438C"/>
    <w:rsid w:val="001B485B"/>
    <w:rsid w:val="001B4FA5"/>
    <w:rsid w:val="001B59F5"/>
    <w:rsid w:val="001B787D"/>
    <w:rsid w:val="001B7C61"/>
    <w:rsid w:val="001C5D09"/>
    <w:rsid w:val="001C64B2"/>
    <w:rsid w:val="001D0969"/>
    <w:rsid w:val="001D2C28"/>
    <w:rsid w:val="001D30A9"/>
    <w:rsid w:val="001D32A5"/>
    <w:rsid w:val="001D6680"/>
    <w:rsid w:val="001D7A1D"/>
    <w:rsid w:val="001D7AB6"/>
    <w:rsid w:val="001E1E71"/>
    <w:rsid w:val="001E683A"/>
    <w:rsid w:val="001F2B18"/>
    <w:rsid w:val="001F3FA9"/>
    <w:rsid w:val="001F6177"/>
    <w:rsid w:val="001F793A"/>
    <w:rsid w:val="00201C73"/>
    <w:rsid w:val="00203DE6"/>
    <w:rsid w:val="00203E69"/>
    <w:rsid w:val="002047C7"/>
    <w:rsid w:val="00205234"/>
    <w:rsid w:val="002064D0"/>
    <w:rsid w:val="002071D9"/>
    <w:rsid w:val="00210DDC"/>
    <w:rsid w:val="00211FA0"/>
    <w:rsid w:val="00212A0F"/>
    <w:rsid w:val="00212B45"/>
    <w:rsid w:val="00216C25"/>
    <w:rsid w:val="0021793D"/>
    <w:rsid w:val="002204D5"/>
    <w:rsid w:val="00220FB0"/>
    <w:rsid w:val="002218B5"/>
    <w:rsid w:val="00221F12"/>
    <w:rsid w:val="00222531"/>
    <w:rsid w:val="00226A09"/>
    <w:rsid w:val="002308C7"/>
    <w:rsid w:val="00232433"/>
    <w:rsid w:val="00233354"/>
    <w:rsid w:val="002374E5"/>
    <w:rsid w:val="002409C6"/>
    <w:rsid w:val="00243DAA"/>
    <w:rsid w:val="002446B2"/>
    <w:rsid w:val="00244C1C"/>
    <w:rsid w:val="00244F04"/>
    <w:rsid w:val="0024555A"/>
    <w:rsid w:val="00245DB8"/>
    <w:rsid w:val="00246DC2"/>
    <w:rsid w:val="00251BD8"/>
    <w:rsid w:val="00251E82"/>
    <w:rsid w:val="00254FDA"/>
    <w:rsid w:val="00256CCC"/>
    <w:rsid w:val="0026255D"/>
    <w:rsid w:val="00264F50"/>
    <w:rsid w:val="00265BB3"/>
    <w:rsid w:val="00266AF8"/>
    <w:rsid w:val="00273DE2"/>
    <w:rsid w:val="0027709A"/>
    <w:rsid w:val="0027784D"/>
    <w:rsid w:val="002809F6"/>
    <w:rsid w:val="00281B62"/>
    <w:rsid w:val="00285B24"/>
    <w:rsid w:val="002863B9"/>
    <w:rsid w:val="00290814"/>
    <w:rsid w:val="0029183D"/>
    <w:rsid w:val="002923A9"/>
    <w:rsid w:val="00293B4F"/>
    <w:rsid w:val="00294289"/>
    <w:rsid w:val="00294693"/>
    <w:rsid w:val="00294895"/>
    <w:rsid w:val="00294F43"/>
    <w:rsid w:val="0029664C"/>
    <w:rsid w:val="002979D8"/>
    <w:rsid w:val="002A50D3"/>
    <w:rsid w:val="002A6A9A"/>
    <w:rsid w:val="002B01E6"/>
    <w:rsid w:val="002B2942"/>
    <w:rsid w:val="002B6CD3"/>
    <w:rsid w:val="002B7830"/>
    <w:rsid w:val="002C242B"/>
    <w:rsid w:val="002C3EFC"/>
    <w:rsid w:val="002C7175"/>
    <w:rsid w:val="002D075C"/>
    <w:rsid w:val="002D0DEB"/>
    <w:rsid w:val="002D3A93"/>
    <w:rsid w:val="002D65D3"/>
    <w:rsid w:val="002D74F7"/>
    <w:rsid w:val="002D7A05"/>
    <w:rsid w:val="002E6CE1"/>
    <w:rsid w:val="002E6DA7"/>
    <w:rsid w:val="002F0D1F"/>
    <w:rsid w:val="002F226D"/>
    <w:rsid w:val="002F3086"/>
    <w:rsid w:val="002F5029"/>
    <w:rsid w:val="002F6BEA"/>
    <w:rsid w:val="00301DC0"/>
    <w:rsid w:val="003036D4"/>
    <w:rsid w:val="0030495A"/>
    <w:rsid w:val="00304A72"/>
    <w:rsid w:val="003051B1"/>
    <w:rsid w:val="00306484"/>
    <w:rsid w:val="00307362"/>
    <w:rsid w:val="003137E7"/>
    <w:rsid w:val="003154C0"/>
    <w:rsid w:val="00317957"/>
    <w:rsid w:val="00317F67"/>
    <w:rsid w:val="003203C6"/>
    <w:rsid w:val="0032212B"/>
    <w:rsid w:val="00322752"/>
    <w:rsid w:val="00323DC9"/>
    <w:rsid w:val="0032438C"/>
    <w:rsid w:val="00325911"/>
    <w:rsid w:val="00330961"/>
    <w:rsid w:val="00330C9C"/>
    <w:rsid w:val="00331098"/>
    <w:rsid w:val="003329F8"/>
    <w:rsid w:val="00332ED4"/>
    <w:rsid w:val="00335996"/>
    <w:rsid w:val="00336038"/>
    <w:rsid w:val="0034115D"/>
    <w:rsid w:val="003415E2"/>
    <w:rsid w:val="0034203A"/>
    <w:rsid w:val="0034206A"/>
    <w:rsid w:val="00343A13"/>
    <w:rsid w:val="00344375"/>
    <w:rsid w:val="003444F3"/>
    <w:rsid w:val="00346A54"/>
    <w:rsid w:val="00347689"/>
    <w:rsid w:val="00347D9E"/>
    <w:rsid w:val="00350699"/>
    <w:rsid w:val="0035128B"/>
    <w:rsid w:val="00354F24"/>
    <w:rsid w:val="00356E0F"/>
    <w:rsid w:val="00357705"/>
    <w:rsid w:val="00360835"/>
    <w:rsid w:val="003672CF"/>
    <w:rsid w:val="00367E8B"/>
    <w:rsid w:val="00370629"/>
    <w:rsid w:val="00374A94"/>
    <w:rsid w:val="00381065"/>
    <w:rsid w:val="00381D76"/>
    <w:rsid w:val="00382402"/>
    <w:rsid w:val="00382E12"/>
    <w:rsid w:val="00383243"/>
    <w:rsid w:val="0038437D"/>
    <w:rsid w:val="00386BA6"/>
    <w:rsid w:val="003900B2"/>
    <w:rsid w:val="00391242"/>
    <w:rsid w:val="003930DB"/>
    <w:rsid w:val="0039602B"/>
    <w:rsid w:val="003977CB"/>
    <w:rsid w:val="003977EA"/>
    <w:rsid w:val="003A15CD"/>
    <w:rsid w:val="003A3928"/>
    <w:rsid w:val="003A4F16"/>
    <w:rsid w:val="003A5BA2"/>
    <w:rsid w:val="003A61CD"/>
    <w:rsid w:val="003A786D"/>
    <w:rsid w:val="003B0407"/>
    <w:rsid w:val="003B43E5"/>
    <w:rsid w:val="003B4401"/>
    <w:rsid w:val="003C06B3"/>
    <w:rsid w:val="003C1DD3"/>
    <w:rsid w:val="003C26F9"/>
    <w:rsid w:val="003C2A03"/>
    <w:rsid w:val="003C71E2"/>
    <w:rsid w:val="003D130A"/>
    <w:rsid w:val="003D4C82"/>
    <w:rsid w:val="003D508D"/>
    <w:rsid w:val="003D557A"/>
    <w:rsid w:val="003D5A83"/>
    <w:rsid w:val="003D6BDC"/>
    <w:rsid w:val="003D6FAC"/>
    <w:rsid w:val="003D78B8"/>
    <w:rsid w:val="003E005A"/>
    <w:rsid w:val="003E1A9D"/>
    <w:rsid w:val="003E5791"/>
    <w:rsid w:val="003F01B9"/>
    <w:rsid w:val="003F0D73"/>
    <w:rsid w:val="003F15BE"/>
    <w:rsid w:val="003F516D"/>
    <w:rsid w:val="00400206"/>
    <w:rsid w:val="004011D0"/>
    <w:rsid w:val="00401C7F"/>
    <w:rsid w:val="00402B94"/>
    <w:rsid w:val="0040442A"/>
    <w:rsid w:val="00404C18"/>
    <w:rsid w:val="00407D93"/>
    <w:rsid w:val="0041129E"/>
    <w:rsid w:val="00413751"/>
    <w:rsid w:val="004144E9"/>
    <w:rsid w:val="00423A1E"/>
    <w:rsid w:val="004261BE"/>
    <w:rsid w:val="004277B8"/>
    <w:rsid w:val="0043040B"/>
    <w:rsid w:val="00431A75"/>
    <w:rsid w:val="004324D2"/>
    <w:rsid w:val="00434341"/>
    <w:rsid w:val="00435288"/>
    <w:rsid w:val="00441965"/>
    <w:rsid w:val="00441AC3"/>
    <w:rsid w:val="004423BB"/>
    <w:rsid w:val="00442F8F"/>
    <w:rsid w:val="0044410B"/>
    <w:rsid w:val="00445BBE"/>
    <w:rsid w:val="00447651"/>
    <w:rsid w:val="00447D8D"/>
    <w:rsid w:val="00451750"/>
    <w:rsid w:val="00453195"/>
    <w:rsid w:val="00461CE0"/>
    <w:rsid w:val="00463276"/>
    <w:rsid w:val="0046534D"/>
    <w:rsid w:val="0046582E"/>
    <w:rsid w:val="00465EED"/>
    <w:rsid w:val="00466049"/>
    <w:rsid w:val="00466AC7"/>
    <w:rsid w:val="004675F8"/>
    <w:rsid w:val="00467D69"/>
    <w:rsid w:val="00470A9B"/>
    <w:rsid w:val="00473709"/>
    <w:rsid w:val="0047443C"/>
    <w:rsid w:val="00474EC5"/>
    <w:rsid w:val="0047788F"/>
    <w:rsid w:val="00482708"/>
    <w:rsid w:val="0048399A"/>
    <w:rsid w:val="004855D2"/>
    <w:rsid w:val="0048567E"/>
    <w:rsid w:val="004932D7"/>
    <w:rsid w:val="00494A4D"/>
    <w:rsid w:val="004952B1"/>
    <w:rsid w:val="004A10B8"/>
    <w:rsid w:val="004A2B85"/>
    <w:rsid w:val="004A6226"/>
    <w:rsid w:val="004B2487"/>
    <w:rsid w:val="004B397E"/>
    <w:rsid w:val="004B3AEA"/>
    <w:rsid w:val="004B7003"/>
    <w:rsid w:val="004C3934"/>
    <w:rsid w:val="004C3E87"/>
    <w:rsid w:val="004C614D"/>
    <w:rsid w:val="004C7CE5"/>
    <w:rsid w:val="004D06F2"/>
    <w:rsid w:val="004D64ED"/>
    <w:rsid w:val="004E20B8"/>
    <w:rsid w:val="004E34BA"/>
    <w:rsid w:val="004E34C5"/>
    <w:rsid w:val="004E3869"/>
    <w:rsid w:val="004E50E2"/>
    <w:rsid w:val="004E525A"/>
    <w:rsid w:val="004F5BB5"/>
    <w:rsid w:val="004F6C16"/>
    <w:rsid w:val="00500DC2"/>
    <w:rsid w:val="00512DE6"/>
    <w:rsid w:val="00513544"/>
    <w:rsid w:val="00513A8F"/>
    <w:rsid w:val="00517449"/>
    <w:rsid w:val="00526D36"/>
    <w:rsid w:val="005278BE"/>
    <w:rsid w:val="00530D3B"/>
    <w:rsid w:val="00534EE2"/>
    <w:rsid w:val="00535D9F"/>
    <w:rsid w:val="0053625C"/>
    <w:rsid w:val="005405AD"/>
    <w:rsid w:val="005409BB"/>
    <w:rsid w:val="00541D99"/>
    <w:rsid w:val="00542AA3"/>
    <w:rsid w:val="005437D6"/>
    <w:rsid w:val="005446B7"/>
    <w:rsid w:val="00545121"/>
    <w:rsid w:val="0054578D"/>
    <w:rsid w:val="00545ECB"/>
    <w:rsid w:val="0055062F"/>
    <w:rsid w:val="00551584"/>
    <w:rsid w:val="00553963"/>
    <w:rsid w:val="00553F10"/>
    <w:rsid w:val="0055473A"/>
    <w:rsid w:val="00560D31"/>
    <w:rsid w:val="00570374"/>
    <w:rsid w:val="0057619A"/>
    <w:rsid w:val="0057654B"/>
    <w:rsid w:val="005772B8"/>
    <w:rsid w:val="00580A0C"/>
    <w:rsid w:val="00580ABB"/>
    <w:rsid w:val="0058290A"/>
    <w:rsid w:val="00583E09"/>
    <w:rsid w:val="00585356"/>
    <w:rsid w:val="005942C9"/>
    <w:rsid w:val="005952EA"/>
    <w:rsid w:val="00597ABF"/>
    <w:rsid w:val="005A5B60"/>
    <w:rsid w:val="005B02E8"/>
    <w:rsid w:val="005B0E83"/>
    <w:rsid w:val="005B1657"/>
    <w:rsid w:val="005B1924"/>
    <w:rsid w:val="005B1D5C"/>
    <w:rsid w:val="005B1FEB"/>
    <w:rsid w:val="005B64F7"/>
    <w:rsid w:val="005B6EB7"/>
    <w:rsid w:val="005C1D78"/>
    <w:rsid w:val="005C26BE"/>
    <w:rsid w:val="005C37B6"/>
    <w:rsid w:val="005C3A39"/>
    <w:rsid w:val="005C564A"/>
    <w:rsid w:val="005D01D2"/>
    <w:rsid w:val="005D0BC7"/>
    <w:rsid w:val="005D0D87"/>
    <w:rsid w:val="005D19AD"/>
    <w:rsid w:val="005D1F98"/>
    <w:rsid w:val="005D2204"/>
    <w:rsid w:val="005D254F"/>
    <w:rsid w:val="005D27AA"/>
    <w:rsid w:val="005D2CB8"/>
    <w:rsid w:val="005D77D4"/>
    <w:rsid w:val="005E0F58"/>
    <w:rsid w:val="005E26C9"/>
    <w:rsid w:val="005E448F"/>
    <w:rsid w:val="005E4C13"/>
    <w:rsid w:val="005E6C04"/>
    <w:rsid w:val="005F2000"/>
    <w:rsid w:val="005F2652"/>
    <w:rsid w:val="005F2A6C"/>
    <w:rsid w:val="005F5643"/>
    <w:rsid w:val="00601EF6"/>
    <w:rsid w:val="0060373C"/>
    <w:rsid w:val="00603AA9"/>
    <w:rsid w:val="00606D9C"/>
    <w:rsid w:val="006079EF"/>
    <w:rsid w:val="00610544"/>
    <w:rsid w:val="006124DF"/>
    <w:rsid w:val="00612BD1"/>
    <w:rsid w:val="00612D0E"/>
    <w:rsid w:val="00614A4C"/>
    <w:rsid w:val="006161A3"/>
    <w:rsid w:val="0062077A"/>
    <w:rsid w:val="0062135A"/>
    <w:rsid w:val="00621390"/>
    <w:rsid w:val="00630D2B"/>
    <w:rsid w:val="00637CDF"/>
    <w:rsid w:val="00641236"/>
    <w:rsid w:val="006425A5"/>
    <w:rsid w:val="00643734"/>
    <w:rsid w:val="0064519C"/>
    <w:rsid w:val="00645573"/>
    <w:rsid w:val="00650038"/>
    <w:rsid w:val="00650304"/>
    <w:rsid w:val="00650D30"/>
    <w:rsid w:val="0065317B"/>
    <w:rsid w:val="00653344"/>
    <w:rsid w:val="00653377"/>
    <w:rsid w:val="00653FCC"/>
    <w:rsid w:val="00654BE6"/>
    <w:rsid w:val="0065607D"/>
    <w:rsid w:val="006600CC"/>
    <w:rsid w:val="0066333D"/>
    <w:rsid w:val="00666CD9"/>
    <w:rsid w:val="0067017C"/>
    <w:rsid w:val="00671297"/>
    <w:rsid w:val="0067295D"/>
    <w:rsid w:val="00674FCF"/>
    <w:rsid w:val="00676026"/>
    <w:rsid w:val="00676ED9"/>
    <w:rsid w:val="0067718E"/>
    <w:rsid w:val="00680EC4"/>
    <w:rsid w:val="0068206C"/>
    <w:rsid w:val="00682147"/>
    <w:rsid w:val="00682C38"/>
    <w:rsid w:val="00683554"/>
    <w:rsid w:val="0069028D"/>
    <w:rsid w:val="00690E0A"/>
    <w:rsid w:val="00691011"/>
    <w:rsid w:val="00692A88"/>
    <w:rsid w:val="00693C11"/>
    <w:rsid w:val="006966AA"/>
    <w:rsid w:val="006A08CC"/>
    <w:rsid w:val="006A0F80"/>
    <w:rsid w:val="006A56BE"/>
    <w:rsid w:val="006B4C74"/>
    <w:rsid w:val="006C0A29"/>
    <w:rsid w:val="006C161C"/>
    <w:rsid w:val="006C1883"/>
    <w:rsid w:val="006C1BFF"/>
    <w:rsid w:val="006C2557"/>
    <w:rsid w:val="006C6EF9"/>
    <w:rsid w:val="006C6F61"/>
    <w:rsid w:val="006D30CA"/>
    <w:rsid w:val="006D314F"/>
    <w:rsid w:val="006D4F89"/>
    <w:rsid w:val="006D5789"/>
    <w:rsid w:val="006D7643"/>
    <w:rsid w:val="006E01F5"/>
    <w:rsid w:val="006E3397"/>
    <w:rsid w:val="006E54B4"/>
    <w:rsid w:val="006E6D29"/>
    <w:rsid w:val="006E7295"/>
    <w:rsid w:val="006E743C"/>
    <w:rsid w:val="006F261F"/>
    <w:rsid w:val="006F381A"/>
    <w:rsid w:val="006F3D1B"/>
    <w:rsid w:val="00701640"/>
    <w:rsid w:val="0070275B"/>
    <w:rsid w:val="00703075"/>
    <w:rsid w:val="00703F69"/>
    <w:rsid w:val="00704899"/>
    <w:rsid w:val="007061AD"/>
    <w:rsid w:val="00707148"/>
    <w:rsid w:val="00711927"/>
    <w:rsid w:val="00711AE0"/>
    <w:rsid w:val="00711B29"/>
    <w:rsid w:val="00711D29"/>
    <w:rsid w:val="007149F9"/>
    <w:rsid w:val="0071549C"/>
    <w:rsid w:val="00720A65"/>
    <w:rsid w:val="00724F7C"/>
    <w:rsid w:val="0073272A"/>
    <w:rsid w:val="007349F5"/>
    <w:rsid w:val="00737954"/>
    <w:rsid w:val="00745785"/>
    <w:rsid w:val="00746ADC"/>
    <w:rsid w:val="00747297"/>
    <w:rsid w:val="00747BB2"/>
    <w:rsid w:val="0075055A"/>
    <w:rsid w:val="007507B2"/>
    <w:rsid w:val="00750A90"/>
    <w:rsid w:val="00750ED2"/>
    <w:rsid w:val="00752DDC"/>
    <w:rsid w:val="00754457"/>
    <w:rsid w:val="0076139E"/>
    <w:rsid w:val="00761FD5"/>
    <w:rsid w:val="00763089"/>
    <w:rsid w:val="00763312"/>
    <w:rsid w:val="00764096"/>
    <w:rsid w:val="00764714"/>
    <w:rsid w:val="00765909"/>
    <w:rsid w:val="00765B1F"/>
    <w:rsid w:val="00766247"/>
    <w:rsid w:val="00767C59"/>
    <w:rsid w:val="00770F25"/>
    <w:rsid w:val="00771012"/>
    <w:rsid w:val="00772BE5"/>
    <w:rsid w:val="007732C9"/>
    <w:rsid w:val="007735EC"/>
    <w:rsid w:val="0077546E"/>
    <w:rsid w:val="007776A7"/>
    <w:rsid w:val="00780DE9"/>
    <w:rsid w:val="00782054"/>
    <w:rsid w:val="0078249A"/>
    <w:rsid w:val="00783E5E"/>
    <w:rsid w:val="00787575"/>
    <w:rsid w:val="007937F0"/>
    <w:rsid w:val="00795145"/>
    <w:rsid w:val="0079622B"/>
    <w:rsid w:val="00796822"/>
    <w:rsid w:val="00796BE7"/>
    <w:rsid w:val="0079B1C7"/>
    <w:rsid w:val="007A04EB"/>
    <w:rsid w:val="007A0FF8"/>
    <w:rsid w:val="007A1276"/>
    <w:rsid w:val="007A4639"/>
    <w:rsid w:val="007A4FCA"/>
    <w:rsid w:val="007A71A3"/>
    <w:rsid w:val="007B08A7"/>
    <w:rsid w:val="007B6718"/>
    <w:rsid w:val="007B76EE"/>
    <w:rsid w:val="007B7935"/>
    <w:rsid w:val="007B7B3D"/>
    <w:rsid w:val="007D36CE"/>
    <w:rsid w:val="007D5C72"/>
    <w:rsid w:val="007D61F7"/>
    <w:rsid w:val="007D70C4"/>
    <w:rsid w:val="007D7C1A"/>
    <w:rsid w:val="007E0762"/>
    <w:rsid w:val="007E1E60"/>
    <w:rsid w:val="007E2332"/>
    <w:rsid w:val="007E64F2"/>
    <w:rsid w:val="007E6F56"/>
    <w:rsid w:val="007E7C35"/>
    <w:rsid w:val="007F022D"/>
    <w:rsid w:val="007F3646"/>
    <w:rsid w:val="007F40C5"/>
    <w:rsid w:val="007F504D"/>
    <w:rsid w:val="007F77F3"/>
    <w:rsid w:val="007F7E24"/>
    <w:rsid w:val="00800ECF"/>
    <w:rsid w:val="00805D23"/>
    <w:rsid w:val="00807613"/>
    <w:rsid w:val="008150B2"/>
    <w:rsid w:val="00820F19"/>
    <w:rsid w:val="00823955"/>
    <w:rsid w:val="00823B43"/>
    <w:rsid w:val="0083104E"/>
    <w:rsid w:val="00831504"/>
    <w:rsid w:val="008436A8"/>
    <w:rsid w:val="00843A6A"/>
    <w:rsid w:val="00844066"/>
    <w:rsid w:val="00845EC1"/>
    <w:rsid w:val="00850503"/>
    <w:rsid w:val="00852210"/>
    <w:rsid w:val="00860290"/>
    <w:rsid w:val="008647DC"/>
    <w:rsid w:val="008654C7"/>
    <w:rsid w:val="008657DC"/>
    <w:rsid w:val="00867403"/>
    <w:rsid w:val="008717A0"/>
    <w:rsid w:val="00872351"/>
    <w:rsid w:val="00872389"/>
    <w:rsid w:val="00872852"/>
    <w:rsid w:val="00876513"/>
    <w:rsid w:val="00877619"/>
    <w:rsid w:val="00880A81"/>
    <w:rsid w:val="00885808"/>
    <w:rsid w:val="00885C7C"/>
    <w:rsid w:val="00886D40"/>
    <w:rsid w:val="0088734E"/>
    <w:rsid w:val="008906A9"/>
    <w:rsid w:val="00890902"/>
    <w:rsid w:val="00894194"/>
    <w:rsid w:val="008941F8"/>
    <w:rsid w:val="00895BB0"/>
    <w:rsid w:val="008970DE"/>
    <w:rsid w:val="00897C57"/>
    <w:rsid w:val="008A063D"/>
    <w:rsid w:val="008A091B"/>
    <w:rsid w:val="008A1C34"/>
    <w:rsid w:val="008A290C"/>
    <w:rsid w:val="008A3ECA"/>
    <w:rsid w:val="008B0D9F"/>
    <w:rsid w:val="008B1B2B"/>
    <w:rsid w:val="008B2303"/>
    <w:rsid w:val="008B4278"/>
    <w:rsid w:val="008B4427"/>
    <w:rsid w:val="008B46A0"/>
    <w:rsid w:val="008B4B75"/>
    <w:rsid w:val="008B5FC9"/>
    <w:rsid w:val="008B6709"/>
    <w:rsid w:val="008B7387"/>
    <w:rsid w:val="008B777A"/>
    <w:rsid w:val="008C01E5"/>
    <w:rsid w:val="008C08C2"/>
    <w:rsid w:val="008C08FE"/>
    <w:rsid w:val="008C26CD"/>
    <w:rsid w:val="008C3042"/>
    <w:rsid w:val="008D0ABE"/>
    <w:rsid w:val="008D132C"/>
    <w:rsid w:val="008D2057"/>
    <w:rsid w:val="008D3062"/>
    <w:rsid w:val="008D37AE"/>
    <w:rsid w:val="008D4EA2"/>
    <w:rsid w:val="008D5FE6"/>
    <w:rsid w:val="008D6860"/>
    <w:rsid w:val="008E0915"/>
    <w:rsid w:val="008E1E03"/>
    <w:rsid w:val="008E20D7"/>
    <w:rsid w:val="008E2C3A"/>
    <w:rsid w:val="008E4DF6"/>
    <w:rsid w:val="008E6D85"/>
    <w:rsid w:val="008E750A"/>
    <w:rsid w:val="008F0759"/>
    <w:rsid w:val="008F0E6D"/>
    <w:rsid w:val="008F11A0"/>
    <w:rsid w:val="008F1D97"/>
    <w:rsid w:val="008F23D0"/>
    <w:rsid w:val="008F241C"/>
    <w:rsid w:val="008F3894"/>
    <w:rsid w:val="008F3DFB"/>
    <w:rsid w:val="008F40C0"/>
    <w:rsid w:val="008F4E1E"/>
    <w:rsid w:val="008F7D80"/>
    <w:rsid w:val="009023B9"/>
    <w:rsid w:val="009024F3"/>
    <w:rsid w:val="0090302D"/>
    <w:rsid w:val="00903EFD"/>
    <w:rsid w:val="0090735C"/>
    <w:rsid w:val="009076F2"/>
    <w:rsid w:val="00910AF7"/>
    <w:rsid w:val="00912DB4"/>
    <w:rsid w:val="00912F6F"/>
    <w:rsid w:val="0091520F"/>
    <w:rsid w:val="00917E5B"/>
    <w:rsid w:val="00920E11"/>
    <w:rsid w:val="00923408"/>
    <w:rsid w:val="0092397D"/>
    <w:rsid w:val="00924CBE"/>
    <w:rsid w:val="00930A1B"/>
    <w:rsid w:val="00931D70"/>
    <w:rsid w:val="00932399"/>
    <w:rsid w:val="0093745F"/>
    <w:rsid w:val="00941412"/>
    <w:rsid w:val="0094341C"/>
    <w:rsid w:val="009465D3"/>
    <w:rsid w:val="0094688D"/>
    <w:rsid w:val="00947243"/>
    <w:rsid w:val="0095100F"/>
    <w:rsid w:val="00951C24"/>
    <w:rsid w:val="009535A7"/>
    <w:rsid w:val="00953FE3"/>
    <w:rsid w:val="00955196"/>
    <w:rsid w:val="009572AC"/>
    <w:rsid w:val="00957A26"/>
    <w:rsid w:val="009605F0"/>
    <w:rsid w:val="009658E0"/>
    <w:rsid w:val="00967DE1"/>
    <w:rsid w:val="00973884"/>
    <w:rsid w:val="00973983"/>
    <w:rsid w:val="00975281"/>
    <w:rsid w:val="0097554F"/>
    <w:rsid w:val="00975BDB"/>
    <w:rsid w:val="00976A79"/>
    <w:rsid w:val="0097707F"/>
    <w:rsid w:val="00980122"/>
    <w:rsid w:val="009807F7"/>
    <w:rsid w:val="009847E0"/>
    <w:rsid w:val="00984866"/>
    <w:rsid w:val="0098730F"/>
    <w:rsid w:val="00987B43"/>
    <w:rsid w:val="00991917"/>
    <w:rsid w:val="009920FF"/>
    <w:rsid w:val="009935AD"/>
    <w:rsid w:val="009935CA"/>
    <w:rsid w:val="009A013F"/>
    <w:rsid w:val="009A1EE3"/>
    <w:rsid w:val="009A3334"/>
    <w:rsid w:val="009A5A25"/>
    <w:rsid w:val="009A720C"/>
    <w:rsid w:val="009A7980"/>
    <w:rsid w:val="009B18C4"/>
    <w:rsid w:val="009B3493"/>
    <w:rsid w:val="009B5DD8"/>
    <w:rsid w:val="009B66B0"/>
    <w:rsid w:val="009B732C"/>
    <w:rsid w:val="009B7842"/>
    <w:rsid w:val="009C5545"/>
    <w:rsid w:val="009C616E"/>
    <w:rsid w:val="009C7617"/>
    <w:rsid w:val="009D0274"/>
    <w:rsid w:val="009D0FBC"/>
    <w:rsid w:val="009D24EA"/>
    <w:rsid w:val="009E0C06"/>
    <w:rsid w:val="009E28C1"/>
    <w:rsid w:val="009E54AF"/>
    <w:rsid w:val="009E612A"/>
    <w:rsid w:val="009E6B3A"/>
    <w:rsid w:val="009E7782"/>
    <w:rsid w:val="009F0227"/>
    <w:rsid w:val="009F639A"/>
    <w:rsid w:val="009F6FB2"/>
    <w:rsid w:val="00A03317"/>
    <w:rsid w:val="00A048F8"/>
    <w:rsid w:val="00A050C1"/>
    <w:rsid w:val="00A05330"/>
    <w:rsid w:val="00A0765E"/>
    <w:rsid w:val="00A07F8A"/>
    <w:rsid w:val="00A114E7"/>
    <w:rsid w:val="00A13459"/>
    <w:rsid w:val="00A14355"/>
    <w:rsid w:val="00A169DE"/>
    <w:rsid w:val="00A2062B"/>
    <w:rsid w:val="00A20839"/>
    <w:rsid w:val="00A216B2"/>
    <w:rsid w:val="00A22B96"/>
    <w:rsid w:val="00A22DBE"/>
    <w:rsid w:val="00A31BA8"/>
    <w:rsid w:val="00A31C1C"/>
    <w:rsid w:val="00A400BA"/>
    <w:rsid w:val="00A4628B"/>
    <w:rsid w:val="00A46C62"/>
    <w:rsid w:val="00A475B9"/>
    <w:rsid w:val="00A519D9"/>
    <w:rsid w:val="00A54566"/>
    <w:rsid w:val="00A56CA7"/>
    <w:rsid w:val="00A56D8D"/>
    <w:rsid w:val="00A57177"/>
    <w:rsid w:val="00A60E6F"/>
    <w:rsid w:val="00A6343B"/>
    <w:rsid w:val="00A63984"/>
    <w:rsid w:val="00A64DEA"/>
    <w:rsid w:val="00A656A6"/>
    <w:rsid w:val="00A6677B"/>
    <w:rsid w:val="00A678A0"/>
    <w:rsid w:val="00A678CE"/>
    <w:rsid w:val="00A67F35"/>
    <w:rsid w:val="00A72DF1"/>
    <w:rsid w:val="00A77972"/>
    <w:rsid w:val="00A77D5E"/>
    <w:rsid w:val="00A80476"/>
    <w:rsid w:val="00A80879"/>
    <w:rsid w:val="00A80CCC"/>
    <w:rsid w:val="00A835CF"/>
    <w:rsid w:val="00A861FB"/>
    <w:rsid w:val="00A875B0"/>
    <w:rsid w:val="00A87A39"/>
    <w:rsid w:val="00A901C8"/>
    <w:rsid w:val="00A92F63"/>
    <w:rsid w:val="00A9536F"/>
    <w:rsid w:val="00A97A6F"/>
    <w:rsid w:val="00AB03FC"/>
    <w:rsid w:val="00AB0BDB"/>
    <w:rsid w:val="00AB31B4"/>
    <w:rsid w:val="00AB43E2"/>
    <w:rsid w:val="00AB5674"/>
    <w:rsid w:val="00AC1653"/>
    <w:rsid w:val="00AC4DA8"/>
    <w:rsid w:val="00AC53EE"/>
    <w:rsid w:val="00AC559F"/>
    <w:rsid w:val="00AD203C"/>
    <w:rsid w:val="00AD2225"/>
    <w:rsid w:val="00AD2895"/>
    <w:rsid w:val="00AD5F3E"/>
    <w:rsid w:val="00AD77DD"/>
    <w:rsid w:val="00AE02E8"/>
    <w:rsid w:val="00AE16A0"/>
    <w:rsid w:val="00AE1973"/>
    <w:rsid w:val="00AE2E0E"/>
    <w:rsid w:val="00AE3AAE"/>
    <w:rsid w:val="00AE41F8"/>
    <w:rsid w:val="00AE4E7B"/>
    <w:rsid w:val="00AE4FA2"/>
    <w:rsid w:val="00AE5692"/>
    <w:rsid w:val="00AE6814"/>
    <w:rsid w:val="00AE7005"/>
    <w:rsid w:val="00AF0C60"/>
    <w:rsid w:val="00AF55F5"/>
    <w:rsid w:val="00B0050C"/>
    <w:rsid w:val="00B032BD"/>
    <w:rsid w:val="00B04A9E"/>
    <w:rsid w:val="00B0535C"/>
    <w:rsid w:val="00B05D1F"/>
    <w:rsid w:val="00B0653C"/>
    <w:rsid w:val="00B07863"/>
    <w:rsid w:val="00B07DA1"/>
    <w:rsid w:val="00B1293C"/>
    <w:rsid w:val="00B12B08"/>
    <w:rsid w:val="00B15AF4"/>
    <w:rsid w:val="00B162F6"/>
    <w:rsid w:val="00B168AE"/>
    <w:rsid w:val="00B1704B"/>
    <w:rsid w:val="00B20DA6"/>
    <w:rsid w:val="00B22F44"/>
    <w:rsid w:val="00B23E78"/>
    <w:rsid w:val="00B24726"/>
    <w:rsid w:val="00B320EC"/>
    <w:rsid w:val="00B346DB"/>
    <w:rsid w:val="00B37DA3"/>
    <w:rsid w:val="00B40B93"/>
    <w:rsid w:val="00B43759"/>
    <w:rsid w:val="00B4624A"/>
    <w:rsid w:val="00B50448"/>
    <w:rsid w:val="00B52DC6"/>
    <w:rsid w:val="00B54083"/>
    <w:rsid w:val="00B549F0"/>
    <w:rsid w:val="00B63A6F"/>
    <w:rsid w:val="00B64481"/>
    <w:rsid w:val="00B65FD2"/>
    <w:rsid w:val="00B662D6"/>
    <w:rsid w:val="00B669CF"/>
    <w:rsid w:val="00B702C4"/>
    <w:rsid w:val="00B75015"/>
    <w:rsid w:val="00B8176C"/>
    <w:rsid w:val="00B8192E"/>
    <w:rsid w:val="00B81A00"/>
    <w:rsid w:val="00B87CF6"/>
    <w:rsid w:val="00B91511"/>
    <w:rsid w:val="00B926C9"/>
    <w:rsid w:val="00B96331"/>
    <w:rsid w:val="00BA1732"/>
    <w:rsid w:val="00BA37AB"/>
    <w:rsid w:val="00BA42F2"/>
    <w:rsid w:val="00BA448D"/>
    <w:rsid w:val="00BA59B2"/>
    <w:rsid w:val="00BA783E"/>
    <w:rsid w:val="00BB15EF"/>
    <w:rsid w:val="00BB273E"/>
    <w:rsid w:val="00BB31BA"/>
    <w:rsid w:val="00BB33C7"/>
    <w:rsid w:val="00BB3F8F"/>
    <w:rsid w:val="00BB7267"/>
    <w:rsid w:val="00BC0248"/>
    <w:rsid w:val="00BC0C1B"/>
    <w:rsid w:val="00BC0CA9"/>
    <w:rsid w:val="00BC6391"/>
    <w:rsid w:val="00BC6598"/>
    <w:rsid w:val="00BC66FA"/>
    <w:rsid w:val="00BC7E0C"/>
    <w:rsid w:val="00BD05E4"/>
    <w:rsid w:val="00BD0935"/>
    <w:rsid w:val="00BD3AC1"/>
    <w:rsid w:val="00BD7336"/>
    <w:rsid w:val="00BE37C3"/>
    <w:rsid w:val="00BE66C2"/>
    <w:rsid w:val="00BF16BF"/>
    <w:rsid w:val="00C00276"/>
    <w:rsid w:val="00C0184F"/>
    <w:rsid w:val="00C07567"/>
    <w:rsid w:val="00C10134"/>
    <w:rsid w:val="00C1025C"/>
    <w:rsid w:val="00C150F5"/>
    <w:rsid w:val="00C176CC"/>
    <w:rsid w:val="00C17AF7"/>
    <w:rsid w:val="00C217D0"/>
    <w:rsid w:val="00C23226"/>
    <w:rsid w:val="00C24AD0"/>
    <w:rsid w:val="00C275A1"/>
    <w:rsid w:val="00C27E6C"/>
    <w:rsid w:val="00C27E88"/>
    <w:rsid w:val="00C32AA7"/>
    <w:rsid w:val="00C32E43"/>
    <w:rsid w:val="00C34D77"/>
    <w:rsid w:val="00C35ED8"/>
    <w:rsid w:val="00C37742"/>
    <w:rsid w:val="00C40E78"/>
    <w:rsid w:val="00C431D5"/>
    <w:rsid w:val="00C46A84"/>
    <w:rsid w:val="00C46E8E"/>
    <w:rsid w:val="00C47288"/>
    <w:rsid w:val="00C512CC"/>
    <w:rsid w:val="00C51708"/>
    <w:rsid w:val="00C52922"/>
    <w:rsid w:val="00C56987"/>
    <w:rsid w:val="00C57C30"/>
    <w:rsid w:val="00C61086"/>
    <w:rsid w:val="00C61A9F"/>
    <w:rsid w:val="00C61C5F"/>
    <w:rsid w:val="00C65EEC"/>
    <w:rsid w:val="00C66062"/>
    <w:rsid w:val="00C7088C"/>
    <w:rsid w:val="00C73E46"/>
    <w:rsid w:val="00C75AB0"/>
    <w:rsid w:val="00C7602D"/>
    <w:rsid w:val="00C777AE"/>
    <w:rsid w:val="00C81A7E"/>
    <w:rsid w:val="00C837F8"/>
    <w:rsid w:val="00C85CC8"/>
    <w:rsid w:val="00C86EFF"/>
    <w:rsid w:val="00C86F5F"/>
    <w:rsid w:val="00C876FD"/>
    <w:rsid w:val="00C90AAC"/>
    <w:rsid w:val="00C97005"/>
    <w:rsid w:val="00CA1812"/>
    <w:rsid w:val="00CA19A6"/>
    <w:rsid w:val="00CA1CAA"/>
    <w:rsid w:val="00CA45B2"/>
    <w:rsid w:val="00CA6B3F"/>
    <w:rsid w:val="00CA7113"/>
    <w:rsid w:val="00CB1E22"/>
    <w:rsid w:val="00CB4937"/>
    <w:rsid w:val="00CB540A"/>
    <w:rsid w:val="00CB5A48"/>
    <w:rsid w:val="00CB5D99"/>
    <w:rsid w:val="00CB64FF"/>
    <w:rsid w:val="00CB6D45"/>
    <w:rsid w:val="00CC0CCA"/>
    <w:rsid w:val="00CC19ED"/>
    <w:rsid w:val="00CC1E6F"/>
    <w:rsid w:val="00CC22C7"/>
    <w:rsid w:val="00CC58B6"/>
    <w:rsid w:val="00CC6AFE"/>
    <w:rsid w:val="00CD036C"/>
    <w:rsid w:val="00CD07FC"/>
    <w:rsid w:val="00CD2507"/>
    <w:rsid w:val="00CD311E"/>
    <w:rsid w:val="00CD4C3A"/>
    <w:rsid w:val="00CD61D8"/>
    <w:rsid w:val="00CD6CCE"/>
    <w:rsid w:val="00CE0E44"/>
    <w:rsid w:val="00CE271A"/>
    <w:rsid w:val="00CE7406"/>
    <w:rsid w:val="00CE7CBF"/>
    <w:rsid w:val="00CF0413"/>
    <w:rsid w:val="00CF39A0"/>
    <w:rsid w:val="00CF3EFC"/>
    <w:rsid w:val="00CF4065"/>
    <w:rsid w:val="00CF64C6"/>
    <w:rsid w:val="00D000B9"/>
    <w:rsid w:val="00D0147D"/>
    <w:rsid w:val="00D020AE"/>
    <w:rsid w:val="00D03BB6"/>
    <w:rsid w:val="00D072D5"/>
    <w:rsid w:val="00D125FD"/>
    <w:rsid w:val="00D12677"/>
    <w:rsid w:val="00D1415C"/>
    <w:rsid w:val="00D14C98"/>
    <w:rsid w:val="00D172C1"/>
    <w:rsid w:val="00D20CC2"/>
    <w:rsid w:val="00D24DD9"/>
    <w:rsid w:val="00D24ECC"/>
    <w:rsid w:val="00D33276"/>
    <w:rsid w:val="00D420DD"/>
    <w:rsid w:val="00D421BB"/>
    <w:rsid w:val="00D42444"/>
    <w:rsid w:val="00D4312E"/>
    <w:rsid w:val="00D46363"/>
    <w:rsid w:val="00D50612"/>
    <w:rsid w:val="00D539CD"/>
    <w:rsid w:val="00D557CC"/>
    <w:rsid w:val="00D5786A"/>
    <w:rsid w:val="00D57F8D"/>
    <w:rsid w:val="00D608F2"/>
    <w:rsid w:val="00D61929"/>
    <w:rsid w:val="00D61B9C"/>
    <w:rsid w:val="00D6293E"/>
    <w:rsid w:val="00D62F00"/>
    <w:rsid w:val="00D6452D"/>
    <w:rsid w:val="00D667A9"/>
    <w:rsid w:val="00D67DF9"/>
    <w:rsid w:val="00D71F44"/>
    <w:rsid w:val="00D72F9D"/>
    <w:rsid w:val="00D73096"/>
    <w:rsid w:val="00D73BAB"/>
    <w:rsid w:val="00D74813"/>
    <w:rsid w:val="00D74B68"/>
    <w:rsid w:val="00D74D81"/>
    <w:rsid w:val="00D761D4"/>
    <w:rsid w:val="00D84ABD"/>
    <w:rsid w:val="00D85085"/>
    <w:rsid w:val="00D86205"/>
    <w:rsid w:val="00D87541"/>
    <w:rsid w:val="00D87D0C"/>
    <w:rsid w:val="00D90CB8"/>
    <w:rsid w:val="00D91926"/>
    <w:rsid w:val="00D92C5C"/>
    <w:rsid w:val="00D934CB"/>
    <w:rsid w:val="00D969CE"/>
    <w:rsid w:val="00D96E2E"/>
    <w:rsid w:val="00DA06D3"/>
    <w:rsid w:val="00DA3F8C"/>
    <w:rsid w:val="00DA6F11"/>
    <w:rsid w:val="00DB0C62"/>
    <w:rsid w:val="00DB207E"/>
    <w:rsid w:val="00DB5E8C"/>
    <w:rsid w:val="00DB7DC0"/>
    <w:rsid w:val="00DC0FD0"/>
    <w:rsid w:val="00DC3450"/>
    <w:rsid w:val="00DC47D0"/>
    <w:rsid w:val="00DC53D8"/>
    <w:rsid w:val="00DD03F3"/>
    <w:rsid w:val="00DD2B1C"/>
    <w:rsid w:val="00DD3513"/>
    <w:rsid w:val="00DE11D7"/>
    <w:rsid w:val="00DE2873"/>
    <w:rsid w:val="00DE6718"/>
    <w:rsid w:val="00DE783A"/>
    <w:rsid w:val="00DF3BFE"/>
    <w:rsid w:val="00DF4261"/>
    <w:rsid w:val="00DF76FB"/>
    <w:rsid w:val="00E006A5"/>
    <w:rsid w:val="00E05ABC"/>
    <w:rsid w:val="00E06890"/>
    <w:rsid w:val="00E076D8"/>
    <w:rsid w:val="00E10C73"/>
    <w:rsid w:val="00E10EB1"/>
    <w:rsid w:val="00E110C0"/>
    <w:rsid w:val="00E11DAD"/>
    <w:rsid w:val="00E151C4"/>
    <w:rsid w:val="00E20981"/>
    <w:rsid w:val="00E21983"/>
    <w:rsid w:val="00E225BA"/>
    <w:rsid w:val="00E25FC9"/>
    <w:rsid w:val="00E32545"/>
    <w:rsid w:val="00E37D20"/>
    <w:rsid w:val="00E47834"/>
    <w:rsid w:val="00E50916"/>
    <w:rsid w:val="00E5146F"/>
    <w:rsid w:val="00E53387"/>
    <w:rsid w:val="00E54209"/>
    <w:rsid w:val="00E54322"/>
    <w:rsid w:val="00E54411"/>
    <w:rsid w:val="00E55E80"/>
    <w:rsid w:val="00E5652D"/>
    <w:rsid w:val="00E56807"/>
    <w:rsid w:val="00E61870"/>
    <w:rsid w:val="00E64D3D"/>
    <w:rsid w:val="00E65CFF"/>
    <w:rsid w:val="00E70E34"/>
    <w:rsid w:val="00E73CAD"/>
    <w:rsid w:val="00E74E3D"/>
    <w:rsid w:val="00E7507B"/>
    <w:rsid w:val="00E761ED"/>
    <w:rsid w:val="00E765BA"/>
    <w:rsid w:val="00E777EB"/>
    <w:rsid w:val="00E8055D"/>
    <w:rsid w:val="00E85616"/>
    <w:rsid w:val="00E86428"/>
    <w:rsid w:val="00E86D43"/>
    <w:rsid w:val="00E871B4"/>
    <w:rsid w:val="00E9473E"/>
    <w:rsid w:val="00E9485A"/>
    <w:rsid w:val="00EA00BC"/>
    <w:rsid w:val="00EA0694"/>
    <w:rsid w:val="00EA5D9B"/>
    <w:rsid w:val="00EA6EF4"/>
    <w:rsid w:val="00EB29A1"/>
    <w:rsid w:val="00EB5E31"/>
    <w:rsid w:val="00EB6088"/>
    <w:rsid w:val="00EB615A"/>
    <w:rsid w:val="00EB75C6"/>
    <w:rsid w:val="00EC22C9"/>
    <w:rsid w:val="00EC4C65"/>
    <w:rsid w:val="00EC58E3"/>
    <w:rsid w:val="00ED0F9B"/>
    <w:rsid w:val="00ED38F0"/>
    <w:rsid w:val="00ED4701"/>
    <w:rsid w:val="00ED5E18"/>
    <w:rsid w:val="00ED6142"/>
    <w:rsid w:val="00ED6F4B"/>
    <w:rsid w:val="00EE11B8"/>
    <w:rsid w:val="00EE19F4"/>
    <w:rsid w:val="00EE1D5D"/>
    <w:rsid w:val="00EF0675"/>
    <w:rsid w:val="00EF1272"/>
    <w:rsid w:val="00EF227E"/>
    <w:rsid w:val="00EF2E84"/>
    <w:rsid w:val="00EF7106"/>
    <w:rsid w:val="00EF7EEC"/>
    <w:rsid w:val="00F01712"/>
    <w:rsid w:val="00F01C41"/>
    <w:rsid w:val="00F01CC0"/>
    <w:rsid w:val="00F046DD"/>
    <w:rsid w:val="00F04D1B"/>
    <w:rsid w:val="00F05C2B"/>
    <w:rsid w:val="00F062EB"/>
    <w:rsid w:val="00F07209"/>
    <w:rsid w:val="00F10065"/>
    <w:rsid w:val="00F10DC2"/>
    <w:rsid w:val="00F12EEB"/>
    <w:rsid w:val="00F1464C"/>
    <w:rsid w:val="00F15D11"/>
    <w:rsid w:val="00F178CC"/>
    <w:rsid w:val="00F17C3A"/>
    <w:rsid w:val="00F2036C"/>
    <w:rsid w:val="00F21BB0"/>
    <w:rsid w:val="00F23A30"/>
    <w:rsid w:val="00F25174"/>
    <w:rsid w:val="00F25EAA"/>
    <w:rsid w:val="00F304A6"/>
    <w:rsid w:val="00F319C8"/>
    <w:rsid w:val="00F323E0"/>
    <w:rsid w:val="00F33AF1"/>
    <w:rsid w:val="00F347B0"/>
    <w:rsid w:val="00F37A6B"/>
    <w:rsid w:val="00F42AEA"/>
    <w:rsid w:val="00F43D55"/>
    <w:rsid w:val="00F45EA9"/>
    <w:rsid w:val="00F467F2"/>
    <w:rsid w:val="00F4790E"/>
    <w:rsid w:val="00F501F5"/>
    <w:rsid w:val="00F50FB3"/>
    <w:rsid w:val="00F524F1"/>
    <w:rsid w:val="00F52D57"/>
    <w:rsid w:val="00F53B15"/>
    <w:rsid w:val="00F55330"/>
    <w:rsid w:val="00F556C7"/>
    <w:rsid w:val="00F55A01"/>
    <w:rsid w:val="00F6048D"/>
    <w:rsid w:val="00F6370A"/>
    <w:rsid w:val="00F64478"/>
    <w:rsid w:val="00F65822"/>
    <w:rsid w:val="00F6584B"/>
    <w:rsid w:val="00F73818"/>
    <w:rsid w:val="00F741D3"/>
    <w:rsid w:val="00F7430A"/>
    <w:rsid w:val="00F85C86"/>
    <w:rsid w:val="00F85E6F"/>
    <w:rsid w:val="00F86913"/>
    <w:rsid w:val="00F879EF"/>
    <w:rsid w:val="00F87A79"/>
    <w:rsid w:val="00F909A6"/>
    <w:rsid w:val="00F918D2"/>
    <w:rsid w:val="00F9462E"/>
    <w:rsid w:val="00F96D06"/>
    <w:rsid w:val="00F97BBD"/>
    <w:rsid w:val="00FA025C"/>
    <w:rsid w:val="00FA40B6"/>
    <w:rsid w:val="00FA5038"/>
    <w:rsid w:val="00FA5D89"/>
    <w:rsid w:val="00FA7D9A"/>
    <w:rsid w:val="00FB0AD6"/>
    <w:rsid w:val="00FB36D2"/>
    <w:rsid w:val="00FC15D5"/>
    <w:rsid w:val="00FC2E15"/>
    <w:rsid w:val="00FC685E"/>
    <w:rsid w:val="00FC68D0"/>
    <w:rsid w:val="00FC70CA"/>
    <w:rsid w:val="00FD1E62"/>
    <w:rsid w:val="00FD3758"/>
    <w:rsid w:val="00FE60D7"/>
    <w:rsid w:val="00FE6FE6"/>
    <w:rsid w:val="00FE7309"/>
    <w:rsid w:val="00FE7A7B"/>
    <w:rsid w:val="00FF1411"/>
    <w:rsid w:val="00FF1E2C"/>
    <w:rsid w:val="00FF36D6"/>
    <w:rsid w:val="00FF3C58"/>
    <w:rsid w:val="00FF4331"/>
    <w:rsid w:val="0C4F9B3E"/>
    <w:rsid w:val="0CA5EDD8"/>
    <w:rsid w:val="0E0C6BE8"/>
    <w:rsid w:val="0EDC7FFE"/>
    <w:rsid w:val="11EBE35F"/>
    <w:rsid w:val="176718AF"/>
    <w:rsid w:val="19799E39"/>
    <w:rsid w:val="1A40AB30"/>
    <w:rsid w:val="1C8D8DDA"/>
    <w:rsid w:val="1CD59716"/>
    <w:rsid w:val="20C27CB9"/>
    <w:rsid w:val="20E15744"/>
    <w:rsid w:val="21890A58"/>
    <w:rsid w:val="224E5FA3"/>
    <w:rsid w:val="24CAA3ED"/>
    <w:rsid w:val="2E7D15A6"/>
    <w:rsid w:val="2FD4B4F8"/>
    <w:rsid w:val="31820F1D"/>
    <w:rsid w:val="372DCD92"/>
    <w:rsid w:val="3C096E5D"/>
    <w:rsid w:val="3D31E017"/>
    <w:rsid w:val="4047092B"/>
    <w:rsid w:val="406E96AD"/>
    <w:rsid w:val="471F2D0A"/>
    <w:rsid w:val="4C16F6BD"/>
    <w:rsid w:val="4EEABEA0"/>
    <w:rsid w:val="516F3EFD"/>
    <w:rsid w:val="5776A997"/>
    <w:rsid w:val="6674018A"/>
    <w:rsid w:val="6D3082C0"/>
    <w:rsid w:val="735FCF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8789E"/>
  <w15:chartTrackingRefBased/>
  <w15:docId w15:val="{77F062B1-2A01-4E55-84A0-341A8C3EB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8CB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8CB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8CB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8CB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8CB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2266CA"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2266CA"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64283"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64283"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2446B2"/>
    <w:pPr>
      <w:spacing w:after="0" w:line="240" w:lineRule="auto"/>
      <w:ind w:left="360"/>
    </w:pPr>
    <w:rPr>
      <w:noProof/>
    </w:rPr>
  </w:style>
  <w:style w:type="character" w:customStyle="1" w:styleId="CiscoNormalChar">
    <w:name w:val="Cisco Normal Char"/>
    <w:basedOn w:val="DefaultParagraphFont"/>
    <w:link w:val="CiscoNormal"/>
    <w:rsid w:val="002446B2"/>
    <w:rPr>
      <w:noProof/>
    </w:rPr>
  </w:style>
  <w:style w:type="paragraph" w:customStyle="1" w:styleId="CiscoListParagraph">
    <w:name w:val="Cisco List Paragraph"/>
    <w:basedOn w:val="ListParagraph"/>
    <w:link w:val="CiscoListParagraphChar"/>
    <w:autoRedefine/>
    <w:qFormat/>
    <w:rsid w:val="00CA7113"/>
    <w:pPr>
      <w:numPr>
        <w:numId w:val="5"/>
      </w:numPr>
      <w:spacing w:after="0"/>
    </w:pPr>
    <w:rPr>
      <w:noProof/>
    </w:rPr>
  </w:style>
  <w:style w:type="character" w:customStyle="1" w:styleId="CiscoListParagraphChar">
    <w:name w:val="Cisco List Paragraph Char"/>
    <w:basedOn w:val="DefaultParagraphFont"/>
    <w:link w:val="CiscoListParagraph"/>
    <w:rsid w:val="00CA7113"/>
    <w:rPr>
      <w:noProof/>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E85616"/>
    <w:pPr>
      <w:numPr>
        <w:numId w:val="7"/>
      </w:numPr>
      <w:spacing w:before="0" w:after="0"/>
    </w:pPr>
    <w:rPr>
      <w:rFonts w:ascii="CiscoSansCHS Bold" w:eastAsia="CiscoSansCHS Bold" w:hAnsi="CiscoSansCHS Bold" w:cs="CiscoSansTT"/>
      <w:b/>
      <w:color w:val="0051AF" w:themeColor="background2"/>
      <w:sz w:val="32"/>
      <w:szCs w:val="32"/>
    </w:rPr>
  </w:style>
  <w:style w:type="character" w:customStyle="1" w:styleId="CiscoHeadingChar">
    <w:name w:val="Cisco Heading Char"/>
    <w:basedOn w:val="Heading1Char"/>
    <w:link w:val="CiscoHeading"/>
    <w:rsid w:val="00E85616"/>
    <w:rPr>
      <w:rFonts w:ascii="CiscoSansCHS Bold" w:eastAsia="CiscoSansCHS Bold" w:hAnsi="CiscoSansCHS Bold" w:cs="CiscoSansTT"/>
      <w:b/>
      <w:color w:val="0051AF"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8CB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8CB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8CB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8CB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8CB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2266CA"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2266CA"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64283"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64283"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2266CA"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2266CA"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C54A7" w:themeColor="text1" w:themeTint="BF"/>
    </w:rPr>
  </w:style>
  <w:style w:type="character" w:customStyle="1" w:styleId="QuoteChar">
    <w:name w:val="Quote Char"/>
    <w:basedOn w:val="DefaultParagraphFont"/>
    <w:link w:val="Quote"/>
    <w:uiPriority w:val="29"/>
    <w:rsid w:val="002F226D"/>
    <w:rPr>
      <w:i/>
      <w:iCs/>
      <w:color w:val="1C54A7" w:themeColor="text1" w:themeTint="BF"/>
    </w:rPr>
  </w:style>
  <w:style w:type="character" w:styleId="IntenseEmphasis">
    <w:name w:val="Intense Emphasis"/>
    <w:basedOn w:val="DefaultParagraphFont"/>
    <w:uiPriority w:val="21"/>
    <w:qFormat/>
    <w:rsid w:val="002F226D"/>
    <w:rPr>
      <w:i/>
      <w:iCs/>
      <w:color w:val="008CB0" w:themeColor="accent1" w:themeShade="BF"/>
    </w:rPr>
  </w:style>
  <w:style w:type="paragraph" w:styleId="IntenseQuote">
    <w:name w:val="Intense Quote"/>
    <w:basedOn w:val="Normal"/>
    <w:next w:val="Normal"/>
    <w:link w:val="IntenseQuoteChar"/>
    <w:uiPriority w:val="30"/>
    <w:qFormat/>
    <w:rsid w:val="002F226D"/>
    <w:pPr>
      <w:pBdr>
        <w:top w:val="single" w:sz="4" w:space="10" w:color="008CB0" w:themeColor="accent1" w:themeShade="BF"/>
        <w:bottom w:val="single" w:sz="4" w:space="10" w:color="008CB0" w:themeColor="accent1" w:themeShade="BF"/>
      </w:pBdr>
      <w:spacing w:before="360" w:after="360"/>
      <w:ind w:left="864" w:right="864"/>
      <w:jc w:val="center"/>
    </w:pPr>
    <w:rPr>
      <w:i/>
      <w:iCs/>
      <w:color w:val="008CB0" w:themeColor="accent1" w:themeShade="BF"/>
    </w:rPr>
  </w:style>
  <w:style w:type="character" w:customStyle="1" w:styleId="IntenseQuoteChar">
    <w:name w:val="Intense Quote Char"/>
    <w:basedOn w:val="DefaultParagraphFont"/>
    <w:link w:val="IntenseQuote"/>
    <w:uiPriority w:val="30"/>
    <w:rsid w:val="002F226D"/>
    <w:rPr>
      <w:i/>
      <w:iCs/>
      <w:color w:val="008CB0" w:themeColor="accent1" w:themeShade="BF"/>
    </w:rPr>
  </w:style>
  <w:style w:type="character" w:styleId="IntenseReference">
    <w:name w:val="Intense Reference"/>
    <w:basedOn w:val="DefaultParagraphFont"/>
    <w:uiPriority w:val="32"/>
    <w:qFormat/>
    <w:rsid w:val="002F226D"/>
    <w:rPr>
      <w:b/>
      <w:bCs/>
      <w:smallCaps/>
      <w:color w:val="008CB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SubHeader">
    <w:name w:val="Cisco Sub Header"/>
    <w:basedOn w:val="Heading2"/>
    <w:link w:val="CiscoSubHeaderChar"/>
    <w:autoRedefine/>
    <w:qFormat/>
    <w:rsid w:val="001667C2"/>
    <w:pPr>
      <w:spacing w:before="0" w:after="0"/>
    </w:pPr>
    <w:rPr>
      <w:b/>
      <w:color w:val="4A87E0" w:themeColor="text1" w:themeTint="80"/>
      <w:sz w:val="28"/>
    </w:rPr>
  </w:style>
  <w:style w:type="character" w:customStyle="1" w:styleId="CiscoSubHeaderChar">
    <w:name w:val="Cisco Sub Header Char"/>
    <w:basedOn w:val="DefaultParagraphFont"/>
    <w:link w:val="CiscoSubHeader"/>
    <w:rsid w:val="001667C2"/>
    <w:rPr>
      <w:rFonts w:asciiTheme="majorHAnsi" w:eastAsiaTheme="majorEastAsia" w:hAnsiTheme="majorHAnsi" w:cstheme="majorBidi"/>
      <w:b/>
      <w:color w:val="4A87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050AE"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8B8C90" w:themeColor="text2" w:themeTint="99"/>
    </w:rPr>
  </w:style>
  <w:style w:type="character" w:customStyle="1" w:styleId="ExamplesChar">
    <w:name w:val="Examples Char"/>
    <w:basedOn w:val="CiscoNormalChar"/>
    <w:link w:val="Examples"/>
    <w:rsid w:val="00DC47D0"/>
    <w:rPr>
      <w:noProof/>
      <w:color w:val="8B8C90" w:themeColor="text2" w:themeTint="99"/>
    </w:rPr>
  </w:style>
  <w:style w:type="paragraph" w:styleId="NormalWeb">
    <w:name w:val="Normal (Web)"/>
    <w:basedOn w:val="Normal"/>
    <w:uiPriority w:val="99"/>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4A87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4A87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87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87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87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87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3693FF" w:themeColor="accent3" w:themeTint="99"/>
        <w:left w:val="single" w:sz="4" w:space="0" w:color="3693FF" w:themeColor="accent3" w:themeTint="99"/>
        <w:bottom w:val="single" w:sz="4" w:space="0" w:color="3693FF" w:themeColor="accent3" w:themeTint="99"/>
        <w:right w:val="single" w:sz="4" w:space="0" w:color="3693FF" w:themeColor="accent3" w:themeTint="99"/>
        <w:insideH w:val="single" w:sz="4" w:space="0" w:color="3693FF" w:themeColor="accent3" w:themeTint="99"/>
        <w:insideV w:val="single" w:sz="4" w:space="0" w:color="3693FF" w:themeColor="accent3" w:themeTint="99"/>
      </w:tblBorders>
    </w:tblPr>
    <w:tblStylePr w:type="firstRow">
      <w:rPr>
        <w:b/>
        <w:bCs/>
        <w:color w:val="FFFFFF" w:themeColor="background1"/>
      </w:rPr>
      <w:tblPr/>
      <w:tcPr>
        <w:tcBorders>
          <w:top w:val="single" w:sz="4" w:space="0" w:color="0051AF" w:themeColor="accent3"/>
          <w:left w:val="single" w:sz="4" w:space="0" w:color="0051AF" w:themeColor="accent3"/>
          <w:bottom w:val="single" w:sz="4" w:space="0" w:color="0051AF" w:themeColor="accent3"/>
          <w:right w:val="single" w:sz="4" w:space="0" w:color="0051AF" w:themeColor="accent3"/>
          <w:insideH w:val="nil"/>
          <w:insideV w:val="nil"/>
        </w:tcBorders>
        <w:shd w:val="clear" w:color="auto" w:fill="0051AF" w:themeFill="accent3"/>
      </w:tcPr>
    </w:tblStylePr>
    <w:tblStylePr w:type="lastRow">
      <w:rPr>
        <w:b/>
        <w:bCs/>
      </w:rPr>
      <w:tblPr/>
      <w:tcPr>
        <w:tcBorders>
          <w:top w:val="double" w:sz="4" w:space="0" w:color="0051AF" w:themeColor="accent3"/>
        </w:tcBorders>
      </w:tcPr>
    </w:tblStylePr>
    <w:tblStylePr w:type="firstCol">
      <w:rPr>
        <w:b/>
        <w:bCs/>
      </w:rPr>
    </w:tblStylePr>
    <w:tblStylePr w:type="lastCol">
      <w:rPr>
        <w:b/>
        <w:bCs/>
      </w:rPr>
    </w:tblStylePr>
    <w:tblStylePr w:type="band1Vert">
      <w:tblPr/>
      <w:tcPr>
        <w:shd w:val="clear" w:color="auto" w:fill="BCDBFF" w:themeFill="accent3" w:themeFillTint="33"/>
      </w:tcPr>
    </w:tblStylePr>
    <w:tblStylePr w:type="band1Horz">
      <w:tblPr/>
      <w:tcPr>
        <w:shd w:val="clear" w:color="auto" w:fill="BCDBFF"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276FDA" w:themeColor="text1" w:themeTint="99"/>
        <w:left w:val="single" w:sz="4" w:space="0" w:color="276FDA" w:themeColor="text1" w:themeTint="99"/>
        <w:bottom w:val="single" w:sz="4" w:space="0" w:color="276FDA" w:themeColor="text1" w:themeTint="99"/>
        <w:right w:val="single" w:sz="4" w:space="0" w:color="276FDA" w:themeColor="text1" w:themeTint="99"/>
        <w:insideH w:val="single" w:sz="4" w:space="0" w:color="276FDA" w:themeColor="text1" w:themeTint="99"/>
        <w:insideV w:val="single" w:sz="4" w:space="0" w:color="276FDA" w:themeColor="text1" w:themeTint="99"/>
      </w:tblBorders>
    </w:tblPr>
    <w:tblStylePr w:type="firstRow">
      <w:rPr>
        <w:b/>
        <w:bCs/>
        <w:color w:val="FFFFFF" w:themeColor="background1"/>
      </w:rPr>
      <w:tblPr/>
      <w:tcPr>
        <w:tcBorders>
          <w:top w:val="single" w:sz="4" w:space="0" w:color="0D274D" w:themeColor="text1"/>
          <w:left w:val="single" w:sz="4" w:space="0" w:color="0D274D" w:themeColor="text1"/>
          <w:bottom w:val="single" w:sz="4" w:space="0" w:color="0D274D" w:themeColor="text1"/>
          <w:right w:val="single" w:sz="4" w:space="0" w:color="0D274D" w:themeColor="text1"/>
          <w:insideH w:val="nil"/>
          <w:insideV w:val="nil"/>
        </w:tcBorders>
        <w:shd w:val="clear" w:color="auto" w:fill="0D274D" w:themeFill="text1"/>
      </w:tcPr>
    </w:tblStylePr>
    <w:tblStylePr w:type="lastRow">
      <w:rPr>
        <w:b/>
        <w:bCs/>
      </w:rPr>
      <w:tblPr/>
      <w:tcPr>
        <w:tcBorders>
          <w:top w:val="double" w:sz="4" w:space="0" w:color="0D274D" w:themeColor="text1"/>
        </w:tcBorders>
      </w:tcPr>
    </w:tblStylePr>
    <w:tblStylePr w:type="firstCol">
      <w:rPr>
        <w:b/>
        <w:bCs/>
      </w:rPr>
    </w:tblStylePr>
    <w:tblStylePr w:type="lastCol">
      <w:rPr>
        <w:b/>
        <w:bCs/>
      </w:rPr>
    </w:tblStylePr>
    <w:tblStylePr w:type="band1Vert">
      <w:tblPr/>
      <w:tcPr>
        <w:shd w:val="clear" w:color="auto" w:fill="B7CFF3" w:themeFill="text1" w:themeFillTint="33"/>
      </w:tcPr>
    </w:tblStylePr>
    <w:tblStylePr w:type="band1Horz">
      <w:tblPr/>
      <w:tcPr>
        <w:shd w:val="clear" w:color="auto" w:fill="B7CFF3" w:themeFill="text1" w:themeFillTint="33"/>
      </w:tcPr>
    </w:tblStylePr>
  </w:style>
  <w:style w:type="character" w:styleId="Strong">
    <w:name w:val="Strong"/>
    <w:basedOn w:val="DefaultParagraphFont"/>
    <w:uiPriority w:val="22"/>
    <w:qFormat/>
    <w:rsid w:val="00330C9C"/>
    <w:rPr>
      <w:b/>
      <w:bCs/>
    </w:rPr>
  </w:style>
  <w:style w:type="paragraph" w:customStyle="1" w:styleId="CiscoBoldBullet">
    <w:name w:val="Cisco Bold Bullet"/>
    <w:basedOn w:val="CiscoNormal"/>
    <w:link w:val="CiscoBoldBulletChar"/>
    <w:qFormat/>
    <w:rsid w:val="001358D1"/>
    <w:pPr>
      <w:numPr>
        <w:numId w:val="14"/>
      </w:numPr>
    </w:pPr>
    <w:rPr>
      <w:b/>
    </w:rPr>
  </w:style>
  <w:style w:type="character" w:customStyle="1" w:styleId="CiscoBoldBulletChar">
    <w:name w:val="Cisco Bold Bullet Char"/>
    <w:basedOn w:val="CiscoNormalChar"/>
    <w:link w:val="CiscoBoldBullet"/>
    <w:rsid w:val="001358D1"/>
    <w:rPr>
      <w:b/>
      <w:noProof/>
    </w:rPr>
  </w:style>
  <w:style w:type="paragraph" w:styleId="Revision">
    <w:name w:val="Revision"/>
    <w:hidden/>
    <w:uiPriority w:val="99"/>
    <w:semiHidden/>
    <w:rsid w:val="0034115D"/>
    <w:pPr>
      <w:spacing w:after="0" w:line="240" w:lineRule="auto"/>
    </w:pPr>
  </w:style>
  <w:style w:type="character" w:styleId="HTMLCode">
    <w:name w:val="HTML Code"/>
    <w:basedOn w:val="DefaultParagraphFont"/>
    <w:uiPriority w:val="99"/>
    <w:semiHidden/>
    <w:unhideWhenUsed/>
    <w:rsid w:val="009E54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289">
      <w:marLeft w:val="0"/>
      <w:marRight w:val="0"/>
      <w:marTop w:val="0"/>
      <w:marBottom w:val="0"/>
      <w:divBdr>
        <w:top w:val="none" w:sz="0" w:space="0" w:color="auto"/>
        <w:left w:val="none" w:sz="0" w:space="0" w:color="auto"/>
        <w:bottom w:val="none" w:sz="0" w:space="0" w:color="auto"/>
        <w:right w:val="none" w:sz="0" w:space="0" w:color="auto"/>
      </w:divBdr>
      <w:divsChild>
        <w:div w:id="758604036">
          <w:marLeft w:val="0"/>
          <w:marRight w:val="0"/>
          <w:marTop w:val="0"/>
          <w:marBottom w:val="0"/>
          <w:divBdr>
            <w:top w:val="none" w:sz="0" w:space="0" w:color="auto"/>
            <w:left w:val="none" w:sz="0" w:space="0" w:color="auto"/>
            <w:bottom w:val="none" w:sz="0" w:space="0" w:color="auto"/>
            <w:right w:val="none" w:sz="0" w:space="0" w:color="auto"/>
          </w:divBdr>
        </w:div>
      </w:divsChild>
    </w:div>
    <w:div w:id="38214528">
      <w:marLeft w:val="0"/>
      <w:marRight w:val="0"/>
      <w:marTop w:val="0"/>
      <w:marBottom w:val="0"/>
      <w:divBdr>
        <w:top w:val="none" w:sz="0" w:space="0" w:color="auto"/>
        <w:left w:val="none" w:sz="0" w:space="0" w:color="auto"/>
        <w:bottom w:val="none" w:sz="0" w:space="0" w:color="auto"/>
        <w:right w:val="none" w:sz="0" w:space="0" w:color="auto"/>
      </w:divBdr>
      <w:divsChild>
        <w:div w:id="205335435">
          <w:marLeft w:val="0"/>
          <w:marRight w:val="0"/>
          <w:marTop w:val="0"/>
          <w:marBottom w:val="0"/>
          <w:divBdr>
            <w:top w:val="none" w:sz="0" w:space="0" w:color="auto"/>
            <w:left w:val="none" w:sz="0" w:space="0" w:color="auto"/>
            <w:bottom w:val="none" w:sz="0" w:space="0" w:color="auto"/>
            <w:right w:val="none" w:sz="0" w:space="0" w:color="auto"/>
          </w:divBdr>
        </w:div>
      </w:divsChild>
    </w:div>
    <w:div w:id="586306062">
      <w:marLeft w:val="0"/>
      <w:marRight w:val="0"/>
      <w:marTop w:val="0"/>
      <w:marBottom w:val="0"/>
      <w:divBdr>
        <w:top w:val="none" w:sz="0" w:space="0" w:color="auto"/>
        <w:left w:val="none" w:sz="0" w:space="0" w:color="auto"/>
        <w:bottom w:val="none" w:sz="0" w:space="0" w:color="auto"/>
        <w:right w:val="none" w:sz="0" w:space="0" w:color="auto"/>
      </w:divBdr>
      <w:divsChild>
        <w:div w:id="1649943705">
          <w:marLeft w:val="0"/>
          <w:marRight w:val="0"/>
          <w:marTop w:val="0"/>
          <w:marBottom w:val="0"/>
          <w:divBdr>
            <w:top w:val="none" w:sz="0" w:space="0" w:color="auto"/>
            <w:left w:val="none" w:sz="0" w:space="0" w:color="auto"/>
            <w:bottom w:val="none" w:sz="0" w:space="0" w:color="auto"/>
            <w:right w:val="none" w:sz="0" w:space="0" w:color="auto"/>
          </w:divBdr>
        </w:div>
      </w:divsChild>
    </w:div>
    <w:div w:id="603879068">
      <w:marLeft w:val="0"/>
      <w:marRight w:val="0"/>
      <w:marTop w:val="0"/>
      <w:marBottom w:val="0"/>
      <w:divBdr>
        <w:top w:val="none" w:sz="0" w:space="0" w:color="auto"/>
        <w:left w:val="none" w:sz="0" w:space="0" w:color="auto"/>
        <w:bottom w:val="none" w:sz="0" w:space="0" w:color="auto"/>
        <w:right w:val="none" w:sz="0" w:space="0" w:color="auto"/>
      </w:divBdr>
      <w:divsChild>
        <w:div w:id="2132631179">
          <w:marLeft w:val="0"/>
          <w:marRight w:val="0"/>
          <w:marTop w:val="0"/>
          <w:marBottom w:val="0"/>
          <w:divBdr>
            <w:top w:val="none" w:sz="0" w:space="0" w:color="auto"/>
            <w:left w:val="none" w:sz="0" w:space="0" w:color="auto"/>
            <w:bottom w:val="none" w:sz="0" w:space="0" w:color="auto"/>
            <w:right w:val="none" w:sz="0" w:space="0" w:color="auto"/>
          </w:divBdr>
        </w:div>
      </w:divsChild>
    </w:div>
    <w:div w:id="701594757">
      <w:marLeft w:val="0"/>
      <w:marRight w:val="0"/>
      <w:marTop w:val="0"/>
      <w:marBottom w:val="0"/>
      <w:divBdr>
        <w:top w:val="none" w:sz="0" w:space="0" w:color="auto"/>
        <w:left w:val="none" w:sz="0" w:space="0" w:color="auto"/>
        <w:bottom w:val="none" w:sz="0" w:space="0" w:color="auto"/>
        <w:right w:val="none" w:sz="0" w:space="0" w:color="auto"/>
      </w:divBdr>
      <w:divsChild>
        <w:div w:id="428817166">
          <w:marLeft w:val="0"/>
          <w:marRight w:val="0"/>
          <w:marTop w:val="0"/>
          <w:marBottom w:val="0"/>
          <w:divBdr>
            <w:top w:val="none" w:sz="0" w:space="0" w:color="auto"/>
            <w:left w:val="none" w:sz="0" w:space="0" w:color="auto"/>
            <w:bottom w:val="none" w:sz="0" w:space="0" w:color="auto"/>
            <w:right w:val="none" w:sz="0" w:space="0" w:color="auto"/>
          </w:divBdr>
        </w:div>
      </w:divsChild>
    </w:div>
    <w:div w:id="892619216">
      <w:marLeft w:val="0"/>
      <w:marRight w:val="0"/>
      <w:marTop w:val="0"/>
      <w:marBottom w:val="0"/>
      <w:divBdr>
        <w:top w:val="none" w:sz="0" w:space="0" w:color="auto"/>
        <w:left w:val="none" w:sz="0" w:space="0" w:color="auto"/>
        <w:bottom w:val="none" w:sz="0" w:space="0" w:color="auto"/>
        <w:right w:val="none" w:sz="0" w:space="0" w:color="auto"/>
      </w:divBdr>
      <w:divsChild>
        <w:div w:id="478501382">
          <w:marLeft w:val="0"/>
          <w:marRight w:val="0"/>
          <w:marTop w:val="0"/>
          <w:marBottom w:val="0"/>
          <w:divBdr>
            <w:top w:val="none" w:sz="0" w:space="0" w:color="auto"/>
            <w:left w:val="none" w:sz="0" w:space="0" w:color="auto"/>
            <w:bottom w:val="none" w:sz="0" w:space="0" w:color="auto"/>
            <w:right w:val="none" w:sz="0" w:space="0" w:color="auto"/>
          </w:divBdr>
        </w:div>
      </w:divsChild>
    </w:div>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137723087">
      <w:marLeft w:val="0"/>
      <w:marRight w:val="0"/>
      <w:marTop w:val="0"/>
      <w:marBottom w:val="0"/>
      <w:divBdr>
        <w:top w:val="none" w:sz="0" w:space="0" w:color="auto"/>
        <w:left w:val="none" w:sz="0" w:space="0" w:color="auto"/>
        <w:bottom w:val="none" w:sz="0" w:space="0" w:color="auto"/>
        <w:right w:val="none" w:sz="0" w:space="0" w:color="auto"/>
      </w:divBdr>
      <w:divsChild>
        <w:div w:id="1485660719">
          <w:marLeft w:val="0"/>
          <w:marRight w:val="0"/>
          <w:marTop w:val="0"/>
          <w:marBottom w:val="0"/>
          <w:divBdr>
            <w:top w:val="none" w:sz="0" w:space="0" w:color="auto"/>
            <w:left w:val="none" w:sz="0" w:space="0" w:color="auto"/>
            <w:bottom w:val="none" w:sz="0" w:space="0" w:color="auto"/>
            <w:right w:val="none" w:sz="0" w:space="0" w:color="auto"/>
          </w:divBdr>
        </w:div>
      </w:divsChild>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796672762">
      <w:marLeft w:val="0"/>
      <w:marRight w:val="0"/>
      <w:marTop w:val="0"/>
      <w:marBottom w:val="0"/>
      <w:divBdr>
        <w:top w:val="none" w:sz="0" w:space="0" w:color="auto"/>
        <w:left w:val="none" w:sz="0" w:space="0" w:color="auto"/>
        <w:bottom w:val="none" w:sz="0" w:space="0" w:color="auto"/>
        <w:right w:val="none" w:sz="0" w:space="0" w:color="auto"/>
      </w:divBdr>
      <w:divsChild>
        <w:div w:id="1561092306">
          <w:marLeft w:val="0"/>
          <w:marRight w:val="0"/>
          <w:marTop w:val="0"/>
          <w:marBottom w:val="0"/>
          <w:divBdr>
            <w:top w:val="none" w:sz="0" w:space="0" w:color="auto"/>
            <w:left w:val="none" w:sz="0" w:space="0" w:color="auto"/>
            <w:bottom w:val="none" w:sz="0" w:space="0" w:color="auto"/>
            <w:right w:val="none" w:sz="0" w:space="0" w:color="auto"/>
          </w:divBdr>
        </w:div>
      </w:divsChild>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3.xml"/><Relationship Id="rId28"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eader" Target="header2.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112D15F1-1CAF-4CDA-BC18-5A44A4B5416A}">
    <t:Anchor>
      <t:Comment id="2134999222"/>
    </t:Anchor>
    <t:History>
      <t:Event id="{5EC6105C-113F-4F5B-AE9F-305C34979994}" time="2025-12-02T17:22:38.183Z">
        <t:Attribution userId="S::chrpark2@cisco.com::34146e66-ced2-40e2-875c-44e6edef4690" userProvider="AD" userName="Christy Parker (chrpark2)"/>
        <t:Anchor>
          <t:Comment id="2134999222"/>
        </t:Anchor>
        <t:Create/>
      </t:Event>
      <t:Event id="{74CEE692-C599-4ADE-A234-F1AFCF263F13}" time="2025-12-02T17:22:38.183Z">
        <t:Attribution userId="S::chrpark2@cisco.com::34146e66-ced2-40e2-875c-44e6edef4690" userProvider="AD" userName="Christy Parker (chrpark2)"/>
        <t:Anchor>
          <t:Comment id="2134999222"/>
        </t:Anchor>
        <t:Assign userId="S::jbauerle@cisco.com::92e135d3-2494-4425-9946-92090d3bd5a8" userProvider="AD" userName="Jessica Bauerlein Widener (jbauerle)"/>
      </t:Event>
      <t:Event id="{5A94BFB9-B337-417E-A564-D764B38FB599}" time="2025-12-02T17:22:38.183Z">
        <t:Attribution userId="S::chrpark2@cisco.com::34146e66-ced2-40e2-875c-44e6edef4690" userProvider="AD" userName="Christy Parker (chrpark2)"/>
        <t:Anchor>
          <t:Comment id="2134999222"/>
        </t:Anchor>
        <t:SetTitle title="We said project ID for the project level and task id for the asset. Just confirming this is still the case. @Jessica Bauerlein Widener (jbauerle) @Amanda Chenery (achenery)"/>
      </t:Event>
      <t:Event id="{F07F1ECD-55D8-4D65-A32E-D1A5BB2A023B}" time="2025-12-05T04:24:06.772Z">
        <t:Attribution userId="S::achenery@cisco.com::e31d3a9b-4874-4407-a7f6-a45b7e19941f" userProvider="AD" userName="Amanda Chenery (achenery)"/>
        <t:Progress percentComplete="100"/>
      </t:Event>
      <t:Event id="{743A579F-A451-4AE4-8A53-36FF2C00764A}" time="2025-12-05T04:25:51.433Z">
        <t:Attribution userId="S::achenery@cisco.com::e31d3a9b-4874-4407-a7f6-a45b7e19941f" userProvider="AD" userName="Amanda Chenery (achenery)"/>
        <t:Undo id="{F07F1ECD-55D8-4D65-A32E-D1A5BB2A023B}"/>
      </t:Event>
      <t:Event id="{8B507F01-0E51-4F79-B2E6-E7AC10A6BA8F}" time="2025-12-05T06:26:42.671Z">
        <t:Attribution userId="S::achenery@cisco.com::e31d3a9b-4874-4407-a7f6-a45b7e19941f" userProvider="AD" userName="Amanda Chenery (achenery)"/>
        <t:Progress percentComplete="100"/>
      </t:Event>
    </t:History>
  </t:Task>
  <t:Task id="{D69B6B53-729F-45FB-936C-402649C809ED}">
    <t:Anchor>
      <t:Comment id="390870079"/>
    </t:Anchor>
    <t:History>
      <t:Event id="{0D446ED4-6609-469A-9FBF-DB5E227849A6}" time="2025-12-02T17:26:01.625Z">
        <t:Attribution userId="S::chrpark2@cisco.com::34146e66-ced2-40e2-875c-44e6edef4690" userProvider="AD" userName="Christy Parker (chrpark2)"/>
        <t:Anchor>
          <t:Comment id="390870079"/>
        </t:Anchor>
        <t:Create/>
      </t:Event>
      <t:Event id="{49C28853-0C29-4152-9A5B-CA22081A5B89}" time="2025-12-02T17:26:01.625Z">
        <t:Attribution userId="S::chrpark2@cisco.com::34146e66-ced2-40e2-875c-44e6edef4690" userProvider="AD" userName="Christy Parker (chrpark2)"/>
        <t:Anchor>
          <t:Comment id="390870079"/>
        </t:Anchor>
        <t:Assign userId="S::achenery@cisco.com::e31d3a9b-4874-4407-a7f6-a45b7e19941f" userProvider="AD" userName="Amanda Chenery (achenery)"/>
      </t:Event>
      <t:Event id="{DBEC8211-9A05-44BB-871E-80882545EFEF}" time="2025-12-02T17:26:01.625Z">
        <t:Attribution userId="S::chrpark2@cisco.com::34146e66-ced2-40e2-875c-44e6edef4690" userProvider="AD" userName="Christy Parker (chrpark2)"/>
        <t:Anchor>
          <t:Comment id="390870079"/>
        </t:Anchor>
        <t:SetTitle title="@Amanda Chenery (achenery) @Jessica Bauerlein Widener (jbauerle) Will this come from workfront or datalake via MRF?"/>
      </t:Event>
      <t:Event id="{1A4BFE25-C1E5-46A5-A0D8-101F16BA91A9}" time="2025-12-05T06:21:03.409Z">
        <t:Attribution userId="S::achenery@cisco.com::e31d3a9b-4874-4407-a7f6-a45b7e19941f" userProvider="AD" userName="Amanda Chenery (achenery)"/>
        <t:Progress percentComplete="100"/>
      </t:Event>
    </t:History>
  </t:Task>
  <t:Task id="{9485D696-5A0A-48E1-929E-ACE059F3FC79}">
    <t:Anchor>
      <t:Comment id="1056805474"/>
    </t:Anchor>
    <t:History>
      <t:Event id="{F2C0B3D5-11CD-4DE3-8F43-953EFAB496CA}" time="2025-12-02T17:27:14.425Z">
        <t:Attribution userId="S::chrpark2@cisco.com::34146e66-ced2-40e2-875c-44e6edef4690" userProvider="AD" userName="Christy Parker (chrpark2)"/>
        <t:Anchor>
          <t:Comment id="1056805474"/>
        </t:Anchor>
        <t:Create/>
      </t:Event>
      <t:Event id="{2F2CF554-9BB6-4C75-AA65-D8BBCE83FA91}" time="2025-12-02T17:27:14.425Z">
        <t:Attribution userId="S::chrpark2@cisco.com::34146e66-ced2-40e2-875c-44e6edef4690" userProvider="AD" userName="Christy Parker (chrpark2)"/>
        <t:Anchor>
          <t:Comment id="1056805474"/>
        </t:Anchor>
        <t:Assign userId="S::jbauerle@cisco.com::92e135d3-2494-4425-9946-92090d3bd5a8" userProvider="AD" userName="Jessica Bauerlein Widener (jbauerle)"/>
      </t:Event>
      <t:Event id="{42F9C51C-9140-470B-BCBB-9313E563C55D}" time="2025-12-02T17:27:14.425Z">
        <t:Attribution userId="S::chrpark2@cisco.com::34146e66-ced2-40e2-875c-44e6edef4690" userProvider="AD" userName="Christy Parker (chrpark2)"/>
        <t:Anchor>
          <t:Comment id="1056805474"/>
        </t:Anchor>
        <t:SetTitle title="Is someone from the Eloqua side going to start looking at the data that workfront is sending to Datalake? @Jessica Bauerlein Widener (jbauerle) @Amanda Chenery (achenery)"/>
      </t:Event>
      <t:Event id="{953F33C0-1298-4C96-B909-62E300752384}" time="2025-12-05T06:24:59.164Z">
        <t:Attribution userId="S::achenery@cisco.com::e31d3a9b-4874-4407-a7f6-a45b7e19941f" userProvider="AD" userName="Amanda Chenery (achenery)"/>
        <t:Progress percentComplete="100"/>
      </t:Event>
    </t:History>
  </t:Task>
  <t:Task id="{CCFFE942-4119-4F5A-901D-06FD02CB3E2A}">
    <t:Anchor>
      <t:Comment id="1709506205"/>
    </t:Anchor>
    <t:History>
      <t:Event id="{016B2209-8E09-47BF-B11D-294269C0750A}" time="2025-12-02T17:28:57.981Z">
        <t:Attribution userId="S::chrpark2@cisco.com::34146e66-ced2-40e2-875c-44e6edef4690" userProvider="AD" userName="Christy Parker (chrpark2)"/>
        <t:Anchor>
          <t:Comment id="1709506205"/>
        </t:Anchor>
        <t:Create/>
      </t:Event>
      <t:Event id="{87524109-7EC9-4141-B6BD-683DEA68E263}" time="2025-12-02T17:28:57.981Z">
        <t:Attribution userId="S::chrpark2@cisco.com::34146e66-ced2-40e2-875c-44e6edef4690" userProvider="AD" userName="Christy Parker (chrpark2)"/>
        <t:Anchor>
          <t:Comment id="1709506205"/>
        </t:Anchor>
        <t:Assign userId="S::achenery@cisco.com::e31d3a9b-4874-4407-a7f6-a45b7e19941f" userProvider="AD" userName="Amanda Chenery (achenery)"/>
      </t:Event>
      <t:Event id="{1213243A-11C9-47EB-861E-D47C0074CEAA}" time="2025-12-02T17:28:57.981Z">
        <t:Attribution userId="S::chrpark2@cisco.com::34146e66-ced2-40e2-875c-44e6edef4690" userProvider="AD" userName="Christy Parker (chrpark2)"/>
        <t:Anchor>
          <t:Comment id="1709506205"/>
        </t:Anchor>
        <t:SetTitle title="@Amanda Chenery (achenery) @Jessica Bauerlein Widener (jbauerle) I think we decided to do the reverse. MRF will be the primary data owner with workfront pulling from datalake per eid."/>
      </t:Event>
      <t:Event id="{D12C213B-DDDB-4684-A3BA-C6E8561AF03D}" time="2025-12-05T04:29:48.169Z">
        <t:Attribution userId="S::achenery@cisco.com::e31d3a9b-4874-4407-a7f6-a45b7e19941f" userProvider="AD" userName="Amanda Chenery (achenery)"/>
        <t:Progress percentComplete="100"/>
      </t:Event>
      <t:Event id="{7822EF85-A2DF-470B-A387-011989CB4512}" time="2025-12-05T04:31:58.168Z">
        <t:Attribution userId="S::achenery@cisco.com::e31d3a9b-4874-4407-a7f6-a45b7e19941f" userProvider="AD" userName="Amanda Chenery (achenery)"/>
        <t:Progress percentComplete="0"/>
      </t:Event>
      <t:Event id="{078D4D10-5565-48CE-A569-AF368477A80B}" time="2025-12-05T04:34:05.216Z">
        <t:Attribution userId="S::achenery@cisco.com::e31d3a9b-4874-4407-a7f6-a45b7e19941f" userProvider="AD" userName="Amanda Chenery (achenery)"/>
        <t:Progress percentComplete="100"/>
      </t:Event>
    </t:History>
  </t:Task>
  <t:Task id="{ADA94C13-FF9C-4E40-8498-DBDA1EDCA2C7}">
    <t:Anchor>
      <t:Comment id="1715194380"/>
    </t:Anchor>
    <t:History>
      <t:Event id="{AA61B3E0-2FAD-4D0E-9877-CFBA620D1125}" time="2025-12-02T17:24:53.398Z">
        <t:Attribution userId="S::chrpark2@cisco.com::34146e66-ced2-40e2-875c-44e6edef4690" userProvider="AD" userName="Christy Parker (chrpark2)"/>
        <t:Anchor>
          <t:Comment id="1715194380"/>
        </t:Anchor>
        <t:Create/>
      </t:Event>
      <t:Event id="{0C9DF0F9-7993-4989-A03A-20F9638A8C72}" time="2025-12-02T17:24:53.398Z">
        <t:Attribution userId="S::chrpark2@cisco.com::34146e66-ced2-40e2-875c-44e6edef4690" userProvider="AD" userName="Christy Parker (chrpark2)"/>
        <t:Anchor>
          <t:Comment id="1715194380"/>
        </t:Anchor>
        <t:Assign userId="S::achenery@cisco.com::e31d3a9b-4874-4407-a7f6-a45b7e19941f" userProvider="AD" userName="Amanda Chenery (achenery)"/>
      </t:Event>
      <t:Event id="{058414BB-DED0-40E0-9C38-B48EC6FA8070}" time="2025-12-02T17:24:53.398Z">
        <t:Attribution userId="S::chrpark2@cisco.com::34146e66-ced2-40e2-875c-44e6edef4690" userProvider="AD" userName="Christy Parker (chrpark2)"/>
        <t:Anchor>
          <t:Comment id="1715194380"/>
        </t:Anchor>
        <t:SetTitle title="@Amanda Chenery (achenery) @Jessica Bauerlein Widener (jbauerle) do we have soemone lined up on the allocadia side to support what details workfront needs to send over?"/>
      </t:Event>
      <t:Event id="{ED6BB2C8-DE19-40A0-B580-6F44C8337F6F}" time="2025-12-05T05:49:05.222Z">
        <t:Attribution userId="S::achenery@cisco.com::e31d3a9b-4874-4407-a7f6-a45b7e19941f" userProvider="AD" userName="Amanda Chenery (achenery)"/>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0F46265C74DC182233D5351F13682"/>
        <w:category>
          <w:name w:val="General"/>
          <w:gallery w:val="placeholder"/>
        </w:category>
        <w:types>
          <w:type w:val="bbPlcHdr"/>
        </w:types>
        <w:behaviors>
          <w:behavior w:val="content"/>
        </w:behaviors>
        <w:guid w:val="{342089E6-EC3D-4C10-B656-AC51415BCEC5}"/>
      </w:docPartPr>
      <w:docPartBody>
        <w:p w:rsidR="001B4FA5" w:rsidRDefault="001B4FA5" w:rsidP="001B4FA5">
          <w:pPr>
            <w:pStyle w:val="98B0F46265C74DC182233D5351F13682"/>
          </w:pPr>
          <w:r>
            <w:rPr>
              <w:color w:val="156082" w:themeColor="accent1"/>
              <w:sz w:val="20"/>
              <w:szCs w:val="20"/>
            </w:rPr>
            <w:t>[Author name]</w:t>
          </w:r>
        </w:p>
      </w:docPartBody>
    </w:docPart>
    <w:docPart>
      <w:docPartPr>
        <w:name w:val="C1A5D7D0AFF14FB9943DA2A2A3E37F41"/>
        <w:category>
          <w:name w:val="General"/>
          <w:gallery w:val="placeholder"/>
        </w:category>
        <w:types>
          <w:type w:val="bbPlcHdr"/>
        </w:types>
        <w:behaviors>
          <w:behavior w:val="content"/>
        </w:behaviors>
        <w:guid w:val="{4279C7B4-4CE7-47B3-A859-C60790503004}"/>
      </w:docPartPr>
      <w:docPartBody>
        <w:p w:rsidR="001B4FA5" w:rsidRDefault="001B4FA5" w:rsidP="001B4FA5">
          <w:pPr>
            <w:pStyle w:val="C1A5D7D0AFF14FB9943DA2A2A3E37F41"/>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A5"/>
    <w:rsid w:val="000F672C"/>
    <w:rsid w:val="001B4FA5"/>
    <w:rsid w:val="002D0DEB"/>
    <w:rsid w:val="00473709"/>
    <w:rsid w:val="0048567E"/>
    <w:rsid w:val="00555439"/>
    <w:rsid w:val="00692A88"/>
    <w:rsid w:val="008436A8"/>
    <w:rsid w:val="00885C7C"/>
    <w:rsid w:val="00930907"/>
    <w:rsid w:val="00B16AA6"/>
    <w:rsid w:val="00BA5D7F"/>
    <w:rsid w:val="00CA5E62"/>
    <w:rsid w:val="00CB5A48"/>
    <w:rsid w:val="00D47730"/>
    <w:rsid w:val="00F1464C"/>
    <w:rsid w:val="00F52D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B0F46265C74DC182233D5351F13682">
    <w:name w:val="98B0F46265C74DC182233D5351F13682"/>
    <w:rsid w:val="001B4FA5"/>
  </w:style>
  <w:style w:type="paragraph" w:customStyle="1" w:styleId="C1A5D7D0AFF14FB9943DA2A2A3E37F41">
    <w:name w:val="C1A5D7D0AFF14FB9943DA2A2A3E37F41"/>
    <w:rsid w:val="001B4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Cisco 2022 Color Palette">
      <a:dk1>
        <a:srgbClr val="0D274D"/>
      </a:dk1>
      <a:lt1>
        <a:srgbClr val="FFFFFF"/>
      </a:lt1>
      <a:dk2>
        <a:srgbClr val="414244"/>
      </a:dk2>
      <a:lt2>
        <a:srgbClr val="0051AF"/>
      </a:lt2>
      <a:accent1>
        <a:srgbClr val="00BCEB"/>
      </a:accent1>
      <a:accent2>
        <a:srgbClr val="74BF4B"/>
      </a:accent2>
      <a:accent3>
        <a:srgbClr val="0051AF"/>
      </a:accent3>
      <a:accent4>
        <a:srgbClr val="E2E2E2"/>
      </a:accent4>
      <a:accent5>
        <a:srgbClr val="FBAB2C"/>
      </a:accent5>
      <a:accent6>
        <a:srgbClr val="E3241B"/>
      </a:accent6>
      <a:hlink>
        <a:srgbClr val="0050AE"/>
      </a:hlink>
      <a:folHlink>
        <a:srgbClr val="00BCEB"/>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 the integrated actions to ensure a successful decommission of the CTT Tool</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0F322D-FBB8-4AC3-8BA9-A77A173E4E07}">
  <ds:schemaRefs>
    <ds:schemaRef ds:uri="http://schemas.microsoft.com/sharepoint/v3/contenttype/forms"/>
  </ds:schemaRefs>
</ds:datastoreItem>
</file>

<file path=customXml/itemProps3.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customXml/itemProps4.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customXml/itemProps5.xml><?xml version="1.0" encoding="utf-8"?>
<ds:datastoreItem xmlns:ds="http://schemas.openxmlformats.org/officeDocument/2006/customXml" ds:itemID="{541B6139-1044-4343-9907-2931902AE1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4691</Words>
  <Characters>26745</Characters>
  <Application>Microsoft Office Word</Application>
  <DocSecurity>0</DocSecurity>
  <Lines>222</Lines>
  <Paragraphs>62</Paragraphs>
  <ScaleCrop>false</ScaleCrop>
  <Company/>
  <LinksUpToDate>false</LinksUpToDate>
  <CharactersWithSpaces>31374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Decommission of Campaign Tagging &amp; Tracking tool</dc:title>
  <dc:subject>3.0</dc:subject>
  <dc:creator>Author Name</dc:creator>
  <cp:keywords/>
  <dc:description/>
  <cp:lastModifiedBy>Amanda Chenery (achenery)</cp:lastModifiedBy>
  <cp:revision>2</cp:revision>
  <dcterms:created xsi:type="dcterms:W3CDTF">2026-06-23T11:29:00Z</dcterms:created>
  <dcterms:modified xsi:type="dcterms:W3CDTF">2026-06-23T11:29:00Z</dcterms:modified>
  <cp:category>Amanda Pattenden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