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44731" w14:textId="1640B01F" w:rsidR="001D764B" w:rsidRPr="005F1A52" w:rsidRDefault="001D764B" w:rsidP="001D764B">
      <w:pPr>
        <w:widowControl w:val="0"/>
        <w:pBdr>
          <w:top w:val="nil"/>
          <w:left w:val="nil"/>
          <w:bottom w:val="nil"/>
          <w:right w:val="nil"/>
          <w:between w:val="nil"/>
        </w:pBdr>
        <w:spacing w:line="30" w:lineRule="atLeast"/>
        <w:ind w:left="1439" w:right="949" w:firstLine="10"/>
        <w:jc w:val="center"/>
        <w:rPr>
          <w:rFonts w:ascii="Arial Black" w:eastAsia="Times New Roman" w:hAnsi="Arial Black" w:cs="Times New Roman"/>
          <w:b/>
          <w:bCs/>
          <w:color w:val="000000"/>
        </w:rPr>
      </w:pPr>
      <w:r w:rsidRPr="005F1A52">
        <w:rPr>
          <w:rFonts w:ascii="Arial Black" w:eastAsia="Times New Roman" w:hAnsi="Arial Black" w:cs="Times New Roman"/>
          <w:b/>
          <w:bCs/>
          <w:color w:val="000000"/>
        </w:rPr>
        <w:t xml:space="preserve">Experiment No. </w:t>
      </w:r>
      <w:r>
        <w:rPr>
          <w:rFonts w:ascii="Arial Black" w:eastAsia="Times New Roman" w:hAnsi="Arial Black" w:cs="Times New Roman"/>
          <w:b/>
          <w:bCs/>
          <w:color w:val="000000"/>
        </w:rPr>
        <w:t>6</w:t>
      </w:r>
    </w:p>
    <w:p w14:paraId="42DC2A32" w14:textId="77777777" w:rsidR="001D764B" w:rsidRPr="005F1A52" w:rsidRDefault="001D764B" w:rsidP="001D764B">
      <w:pPr>
        <w:widowControl w:val="0"/>
        <w:pBdr>
          <w:top w:val="nil"/>
          <w:left w:val="nil"/>
          <w:bottom w:val="nil"/>
          <w:right w:val="nil"/>
          <w:between w:val="nil"/>
        </w:pBdr>
        <w:spacing w:line="30" w:lineRule="atLeast"/>
        <w:ind w:left="1439" w:right="949" w:firstLine="10"/>
        <w:jc w:val="center"/>
        <w:rPr>
          <w:rFonts w:ascii="Arial Black" w:eastAsia="Times New Roman" w:hAnsi="Arial Black" w:cs="Times New Roman"/>
          <w:b/>
          <w:bCs/>
          <w:color w:val="000000"/>
        </w:rPr>
      </w:pPr>
    </w:p>
    <w:p w14:paraId="134BA2B3" w14:textId="77777777" w:rsidR="001D764B" w:rsidRDefault="001D764B" w:rsidP="001D764B">
      <w:pPr>
        <w:pStyle w:val="Default"/>
        <w:rPr>
          <w:rFonts w:ascii="Arial Black" w:eastAsia="Times New Roman" w:hAnsi="Arial Black"/>
          <w:lang w:bidi="ar-SA"/>
        </w:rPr>
      </w:pPr>
      <w:r w:rsidRPr="005F1A52">
        <w:rPr>
          <w:rFonts w:ascii="Arial Black" w:eastAsia="Times New Roman" w:hAnsi="Arial Black"/>
          <w:b/>
          <w:bCs/>
        </w:rPr>
        <w:t xml:space="preserve">Title: </w:t>
      </w:r>
      <w:r w:rsidRPr="00475C52">
        <w:rPr>
          <w:rFonts w:ascii="Arial Black" w:eastAsia="Times New Roman" w:hAnsi="Arial Black"/>
          <w:lang w:bidi="ar-SA"/>
        </w:rPr>
        <w:t>Create a sample report and use the Calculate function with ALL, ALL Except.</w:t>
      </w:r>
    </w:p>
    <w:p w14:paraId="7EF42675" w14:textId="77777777" w:rsidR="001D764B" w:rsidRDefault="001D764B" w:rsidP="00C130BB">
      <w:pPr>
        <w:rPr>
          <w:b/>
          <w:bCs/>
        </w:rPr>
      </w:pPr>
    </w:p>
    <w:p w14:paraId="7C4F0004" w14:textId="38325BAF" w:rsidR="00C130BB" w:rsidRPr="00C130BB" w:rsidRDefault="00C130BB" w:rsidP="00C130BB">
      <w:pPr>
        <w:rPr>
          <w:b/>
          <w:bCs/>
        </w:rPr>
      </w:pPr>
      <w:r w:rsidRPr="00C130BB">
        <w:rPr>
          <w:b/>
          <w:bCs/>
        </w:rPr>
        <w:t>Introduction</w:t>
      </w:r>
    </w:p>
    <w:p w14:paraId="7DC08186" w14:textId="77777777" w:rsidR="00C130BB" w:rsidRDefault="00C130BB" w:rsidP="00C130BB">
      <w:r w:rsidRPr="00C130BB">
        <w:t>This report demonstrates how to leverage two powerful DAX functions—</w:t>
      </w:r>
      <w:r w:rsidRPr="00C130BB">
        <w:rPr>
          <w:b/>
          <w:bCs/>
        </w:rPr>
        <w:t>ALL</w:t>
      </w:r>
      <w:r w:rsidRPr="00C130BB">
        <w:t xml:space="preserve"> and </w:t>
      </w:r>
      <w:r w:rsidRPr="00C130BB">
        <w:rPr>
          <w:b/>
          <w:bCs/>
        </w:rPr>
        <w:t>ALLEXCEPT</w:t>
      </w:r>
      <w:r w:rsidRPr="00C130BB">
        <w:t xml:space="preserve">—within the </w:t>
      </w:r>
      <w:r w:rsidRPr="00C130BB">
        <w:rPr>
          <w:b/>
          <w:bCs/>
        </w:rPr>
        <w:t>CALCULATE</w:t>
      </w:r>
      <w:r w:rsidRPr="00C130BB">
        <w:t xml:space="preserve"> function to derive meaningful insights from loan default data. By applying these functions, we can selectively ignore filters or retain specific ones to perform context-sensitive calculations. The examples presented here illustrate how to calculate average income for different segments and how to analyze default distributions across employment, education, and home loan statuses.</w:t>
      </w:r>
    </w:p>
    <w:p w14:paraId="6F0A5C65" w14:textId="7B878AB2" w:rsidR="001D764B" w:rsidRPr="00C130BB" w:rsidRDefault="001D764B" w:rsidP="00C130BB">
      <w:r w:rsidRPr="00475C52">
        <w:rPr>
          <w:rFonts w:ascii="Arial Black" w:hAnsi="Arial Black"/>
        </w:rPr>
        <w:drawing>
          <wp:inline distT="0" distB="0" distL="0" distR="0" wp14:anchorId="19E0C02F" wp14:editId="4B1B1226">
            <wp:extent cx="5731510" cy="3235960"/>
            <wp:effectExtent l="0" t="0" r="2540" b="2540"/>
            <wp:docPr id="38696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8404" name=""/>
                    <pic:cNvPicPr/>
                  </pic:nvPicPr>
                  <pic:blipFill>
                    <a:blip r:embed="rId5"/>
                    <a:stretch>
                      <a:fillRect/>
                    </a:stretch>
                  </pic:blipFill>
                  <pic:spPr>
                    <a:xfrm>
                      <a:off x="0" y="0"/>
                      <a:ext cx="5731510" cy="3235960"/>
                    </a:xfrm>
                    <a:prstGeom prst="rect">
                      <a:avLst/>
                    </a:prstGeom>
                  </pic:spPr>
                </pic:pic>
              </a:graphicData>
            </a:graphic>
          </wp:inline>
        </w:drawing>
      </w:r>
    </w:p>
    <w:p w14:paraId="5D35FD6B" w14:textId="77777777" w:rsidR="00C130BB" w:rsidRPr="00C130BB" w:rsidRDefault="00C130BB" w:rsidP="00C130BB">
      <w:pPr>
        <w:rPr>
          <w:b/>
          <w:bCs/>
        </w:rPr>
      </w:pPr>
      <w:r w:rsidRPr="00C130BB">
        <w:rPr>
          <w:b/>
          <w:bCs/>
        </w:rPr>
        <w:t>Theoretical Background</w:t>
      </w:r>
    </w:p>
    <w:p w14:paraId="7B47E8EE" w14:textId="77777777" w:rsidR="00C130BB" w:rsidRPr="00C130BB" w:rsidRDefault="00C130BB" w:rsidP="00C130BB">
      <w:pPr>
        <w:rPr>
          <w:b/>
          <w:bCs/>
        </w:rPr>
      </w:pPr>
      <w:r w:rsidRPr="00C130BB">
        <w:rPr>
          <w:b/>
          <w:bCs/>
        </w:rPr>
        <w:t>The ALL Function</w:t>
      </w:r>
    </w:p>
    <w:p w14:paraId="10BFE45B" w14:textId="77777777" w:rsidR="00C130BB" w:rsidRPr="00C130BB" w:rsidRDefault="00C130BB" w:rsidP="00C130BB">
      <w:pPr>
        <w:numPr>
          <w:ilvl w:val="0"/>
          <w:numId w:val="1"/>
        </w:numPr>
      </w:pPr>
      <w:r w:rsidRPr="00C130BB">
        <w:rPr>
          <w:b/>
          <w:bCs/>
        </w:rPr>
        <w:t>Purpose:</w:t>
      </w:r>
      <w:r w:rsidRPr="00C130BB">
        <w:br/>
        <w:t xml:space="preserve">The </w:t>
      </w:r>
      <w:r w:rsidRPr="00C130BB">
        <w:rPr>
          <w:b/>
          <w:bCs/>
        </w:rPr>
        <w:t>ALL</w:t>
      </w:r>
      <w:r w:rsidRPr="00C130BB">
        <w:t xml:space="preserve"> function removes all filters from the specified table or column. This is particularly useful when you need to compute an aggregate measure across the entire dataset, regardless of any slicers or context filters.</w:t>
      </w:r>
    </w:p>
    <w:p w14:paraId="2CA82E22" w14:textId="77777777" w:rsidR="00C130BB" w:rsidRPr="00C130BB" w:rsidRDefault="00C130BB" w:rsidP="00C130BB">
      <w:pPr>
        <w:numPr>
          <w:ilvl w:val="0"/>
          <w:numId w:val="1"/>
        </w:numPr>
      </w:pPr>
      <w:r w:rsidRPr="00C130BB">
        <w:rPr>
          <w:b/>
          <w:bCs/>
        </w:rPr>
        <w:t>Example Use Case:</w:t>
      </w:r>
      <w:r w:rsidRPr="00C130BB">
        <w:br/>
        <w:t xml:space="preserve">Calculating the overall average income from the entire dataset, ensuring that no </w:t>
      </w:r>
      <w:r w:rsidRPr="00C130BB">
        <w:lastRenderedPageBreak/>
        <w:t>subset filtering (e.g., by education or employment) interferes with the aggregate result.</w:t>
      </w:r>
    </w:p>
    <w:p w14:paraId="4AFE953C" w14:textId="77777777" w:rsidR="00C130BB" w:rsidRPr="00C130BB" w:rsidRDefault="00C130BB" w:rsidP="00C130BB">
      <w:pPr>
        <w:numPr>
          <w:ilvl w:val="0"/>
          <w:numId w:val="1"/>
        </w:numPr>
      </w:pPr>
      <w:r w:rsidRPr="00C130BB">
        <w:rPr>
          <w:b/>
          <w:bCs/>
        </w:rPr>
        <w:t>DAX Formula Example:</w:t>
      </w:r>
    </w:p>
    <w:p w14:paraId="23AFF232" w14:textId="77777777" w:rsidR="00C130BB" w:rsidRPr="00C130BB" w:rsidRDefault="00C130BB" w:rsidP="00C130BB">
      <w:r w:rsidRPr="00C130BB">
        <w:t>DAX</w:t>
      </w:r>
    </w:p>
    <w:p w14:paraId="6A848941" w14:textId="77777777" w:rsidR="00C130BB" w:rsidRPr="00C130BB" w:rsidRDefault="00C130BB" w:rsidP="00C130BB">
      <w:r w:rsidRPr="00C130BB">
        <w:t>Measure_All = CALCULATE(AVERAGE(Loan_</w:t>
      </w:r>
      <w:proofErr w:type="gramStart"/>
      <w:r w:rsidRPr="00C130BB">
        <w:t>default[</w:t>
      </w:r>
      <w:proofErr w:type="gramEnd"/>
      <w:r w:rsidRPr="00C130BB">
        <w:t>Income]), ALL(Loan_default))</w:t>
      </w:r>
    </w:p>
    <w:p w14:paraId="79927D58" w14:textId="77777777" w:rsidR="00C130BB" w:rsidRPr="00C130BB" w:rsidRDefault="00C130BB" w:rsidP="00C130BB">
      <w:r w:rsidRPr="00C130BB">
        <w:t xml:space="preserve">This measure computes the average income without any filters on the </w:t>
      </w:r>
      <w:r w:rsidRPr="00C130BB">
        <w:rPr>
          <w:i/>
          <w:iCs/>
        </w:rPr>
        <w:t>Loan_default</w:t>
      </w:r>
      <w:r w:rsidRPr="00C130BB">
        <w:t xml:space="preserve"> table.</w:t>
      </w:r>
    </w:p>
    <w:p w14:paraId="03DF870B" w14:textId="77777777" w:rsidR="00C130BB" w:rsidRPr="00C130BB" w:rsidRDefault="00C130BB" w:rsidP="00C130BB">
      <w:pPr>
        <w:rPr>
          <w:b/>
          <w:bCs/>
        </w:rPr>
      </w:pPr>
      <w:r w:rsidRPr="00C130BB">
        <w:rPr>
          <w:b/>
          <w:bCs/>
        </w:rPr>
        <w:t>The ALLEXCEPT Function</w:t>
      </w:r>
    </w:p>
    <w:p w14:paraId="314C5E07" w14:textId="77777777" w:rsidR="00C130BB" w:rsidRPr="00C130BB" w:rsidRDefault="00C130BB" w:rsidP="00C130BB">
      <w:pPr>
        <w:numPr>
          <w:ilvl w:val="0"/>
          <w:numId w:val="2"/>
        </w:numPr>
      </w:pPr>
      <w:r w:rsidRPr="00C130BB">
        <w:rPr>
          <w:b/>
          <w:bCs/>
        </w:rPr>
        <w:t>Purpose:</w:t>
      </w:r>
      <w:r w:rsidRPr="00C130BB">
        <w:br/>
        <w:t xml:space="preserve">The </w:t>
      </w:r>
      <w:r w:rsidRPr="00C130BB">
        <w:rPr>
          <w:b/>
          <w:bCs/>
        </w:rPr>
        <w:t>ALLEXCEPT</w:t>
      </w:r>
      <w:r w:rsidRPr="00C130BB">
        <w:t xml:space="preserve"> function works similarly to ALL by removing filters, but it allows you to retain filters on specified columns. This means you can ignore all filters except for those explicitly defined, making it useful for segmented analysis.</w:t>
      </w:r>
    </w:p>
    <w:p w14:paraId="59C012C0" w14:textId="77777777" w:rsidR="00C130BB" w:rsidRPr="00C130BB" w:rsidRDefault="00C130BB" w:rsidP="00C130BB">
      <w:pPr>
        <w:numPr>
          <w:ilvl w:val="0"/>
          <w:numId w:val="2"/>
        </w:numPr>
      </w:pPr>
      <w:r w:rsidRPr="00C130BB">
        <w:rPr>
          <w:b/>
          <w:bCs/>
        </w:rPr>
        <w:t>Example Use Case:</w:t>
      </w:r>
      <w:r w:rsidRPr="00C130BB">
        <w:br/>
        <w:t>Calculating the average income for each education group while ignoring other filters (such as those on employment or location) ensures that the analysis remains focused on education as the key differentiator.</w:t>
      </w:r>
    </w:p>
    <w:p w14:paraId="389C3248" w14:textId="77777777" w:rsidR="00C130BB" w:rsidRPr="00C130BB" w:rsidRDefault="00C130BB" w:rsidP="00C130BB">
      <w:pPr>
        <w:numPr>
          <w:ilvl w:val="0"/>
          <w:numId w:val="2"/>
        </w:numPr>
      </w:pPr>
      <w:r w:rsidRPr="00C130BB">
        <w:rPr>
          <w:b/>
          <w:bCs/>
        </w:rPr>
        <w:t>DAX Formula Example:</w:t>
      </w:r>
    </w:p>
    <w:p w14:paraId="5B41C886" w14:textId="77777777" w:rsidR="00C130BB" w:rsidRPr="00C130BB" w:rsidRDefault="00C130BB" w:rsidP="00C130BB">
      <w:r w:rsidRPr="00C130BB">
        <w:t>DAX</w:t>
      </w:r>
    </w:p>
    <w:p w14:paraId="05B6AAC1" w14:textId="2ACE8738" w:rsidR="00C130BB" w:rsidRPr="00C130BB" w:rsidRDefault="00C130BB" w:rsidP="00C130BB"/>
    <w:p w14:paraId="4BC15B12" w14:textId="77777777" w:rsidR="00C130BB" w:rsidRPr="00C130BB" w:rsidRDefault="00C130BB" w:rsidP="00C130BB">
      <w:r w:rsidRPr="00C130BB">
        <w:t>Measure_Educated = CALCULATE(AVERAGE(Loan_</w:t>
      </w:r>
      <w:proofErr w:type="gramStart"/>
      <w:r w:rsidRPr="00C130BB">
        <w:t>default[</w:t>
      </w:r>
      <w:proofErr w:type="gramEnd"/>
      <w:r w:rsidRPr="00C130BB">
        <w:t>Income]), ALLEXCEPT(Loan_default, Loan_default[Education]))</w:t>
      </w:r>
    </w:p>
    <w:p w14:paraId="53CF9AC7" w14:textId="77777777" w:rsidR="00C130BB" w:rsidRPr="00C130BB" w:rsidRDefault="00C130BB" w:rsidP="00C130BB">
      <w:r w:rsidRPr="00C130BB">
        <w:t xml:space="preserve">This measure calculates the average income for each education category by removing all other filters except the one on </w:t>
      </w:r>
      <w:r w:rsidRPr="00C130BB">
        <w:rPr>
          <w:i/>
          <w:iCs/>
        </w:rPr>
        <w:t>Education</w:t>
      </w:r>
      <w:r w:rsidRPr="00C130BB">
        <w:t>.</w:t>
      </w:r>
    </w:p>
    <w:p w14:paraId="5E71AAF1" w14:textId="77777777" w:rsidR="00C130BB" w:rsidRPr="00C130BB" w:rsidRDefault="00C130BB" w:rsidP="00C130BB">
      <w:pPr>
        <w:rPr>
          <w:b/>
          <w:bCs/>
        </w:rPr>
      </w:pPr>
      <w:r w:rsidRPr="00C130BB">
        <w:rPr>
          <w:b/>
          <w:bCs/>
        </w:rPr>
        <w:t>Insights and Visualizations</w:t>
      </w:r>
    </w:p>
    <w:p w14:paraId="49B7D9E9" w14:textId="77777777" w:rsidR="00C130BB" w:rsidRPr="00C130BB" w:rsidRDefault="00C130BB" w:rsidP="00C130BB">
      <w:pPr>
        <w:rPr>
          <w:b/>
          <w:bCs/>
        </w:rPr>
      </w:pPr>
      <w:r w:rsidRPr="00C130BB">
        <w:rPr>
          <w:b/>
          <w:bCs/>
        </w:rPr>
        <w:t>1. Average Income of Educated People</w:t>
      </w:r>
    </w:p>
    <w:p w14:paraId="2D2F8AE0" w14:textId="3AAE3FC1" w:rsidR="00C130BB" w:rsidRDefault="00C130BB" w:rsidP="00C130BB">
      <w:pPr>
        <w:numPr>
          <w:ilvl w:val="0"/>
          <w:numId w:val="3"/>
        </w:numPr>
      </w:pPr>
      <w:r w:rsidRPr="00C130BB">
        <w:rPr>
          <w:b/>
          <w:bCs/>
        </w:rPr>
        <w:t>Visual Type:</w:t>
      </w:r>
      <w:r w:rsidRPr="00C130BB">
        <w:br/>
      </w:r>
      <w:r>
        <w:t>Number</w:t>
      </w:r>
    </w:p>
    <w:p w14:paraId="66A356A7" w14:textId="2C1BA75A" w:rsidR="00C130BB" w:rsidRPr="00C130BB" w:rsidRDefault="00C130BB" w:rsidP="00C130BB">
      <w:pPr>
        <w:ind w:left="720"/>
      </w:pPr>
      <w:r>
        <w:rPr>
          <w:noProof/>
        </w:rPr>
        <w:drawing>
          <wp:inline distT="0" distB="0" distL="0" distR="0" wp14:anchorId="3BEFF373" wp14:editId="068C0C07">
            <wp:extent cx="1815799" cy="1396768"/>
            <wp:effectExtent l="0" t="0" r="0" b="0"/>
            <wp:docPr id="164632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9553" name=""/>
                    <pic:cNvPicPr/>
                  </pic:nvPicPr>
                  <pic:blipFill>
                    <a:blip r:embed="rId6"/>
                    <a:stretch>
                      <a:fillRect/>
                    </a:stretch>
                  </pic:blipFill>
                  <pic:spPr>
                    <a:xfrm>
                      <a:off x="0" y="0"/>
                      <a:ext cx="1818698" cy="1398998"/>
                    </a:xfrm>
                    <a:prstGeom prst="rect">
                      <a:avLst/>
                    </a:prstGeom>
                  </pic:spPr>
                </pic:pic>
              </a:graphicData>
            </a:graphic>
          </wp:inline>
        </w:drawing>
      </w:r>
    </w:p>
    <w:p w14:paraId="13EF74F1" w14:textId="77777777" w:rsidR="00C130BB" w:rsidRPr="00C130BB" w:rsidRDefault="00C130BB" w:rsidP="00C130BB">
      <w:pPr>
        <w:numPr>
          <w:ilvl w:val="0"/>
          <w:numId w:val="3"/>
        </w:numPr>
      </w:pPr>
      <w:r w:rsidRPr="00C130BB">
        <w:rPr>
          <w:b/>
          <w:bCs/>
        </w:rPr>
        <w:lastRenderedPageBreak/>
        <w:t>Measure:</w:t>
      </w:r>
    </w:p>
    <w:p w14:paraId="2BED73FB" w14:textId="77777777" w:rsidR="00C130BB" w:rsidRPr="00C130BB" w:rsidRDefault="00C130BB" w:rsidP="00C130BB">
      <w:r w:rsidRPr="00C130BB">
        <w:t>Measure_Educated = CALCULATE(AVERAGE(Loan_</w:t>
      </w:r>
      <w:proofErr w:type="gramStart"/>
      <w:r w:rsidRPr="00C130BB">
        <w:t>default[</w:t>
      </w:r>
      <w:proofErr w:type="gramEnd"/>
      <w:r w:rsidRPr="00C130BB">
        <w:t>Income]), ALLEXCEPT(Loan_default, Loan_default[Education]))</w:t>
      </w:r>
    </w:p>
    <w:p w14:paraId="4F87260C" w14:textId="77777777" w:rsidR="00C130BB" w:rsidRPr="00C130BB" w:rsidRDefault="00C130BB" w:rsidP="00C130BB">
      <w:pPr>
        <w:numPr>
          <w:ilvl w:val="0"/>
          <w:numId w:val="3"/>
        </w:numPr>
      </w:pPr>
      <w:r w:rsidRPr="00C130BB">
        <w:rPr>
          <w:b/>
          <w:bCs/>
        </w:rPr>
        <w:t>Insight:</w:t>
      </w:r>
      <w:r w:rsidRPr="00C130BB">
        <w:br/>
        <w:t>This visual reveals how the average income varies across different education levels. By preserving the education filter and ignoring others, you can isolate the impact of education on income, which may help in targeting financial products or understanding default risks within different education groups.</w:t>
      </w:r>
    </w:p>
    <w:p w14:paraId="0ECB673D" w14:textId="77777777" w:rsidR="00C130BB" w:rsidRPr="00C130BB" w:rsidRDefault="00C130BB" w:rsidP="00C130BB">
      <w:pPr>
        <w:rPr>
          <w:b/>
          <w:bCs/>
        </w:rPr>
      </w:pPr>
      <w:r w:rsidRPr="00C130BB">
        <w:rPr>
          <w:b/>
          <w:bCs/>
        </w:rPr>
        <w:t>2. Average Income of Everyone</w:t>
      </w:r>
    </w:p>
    <w:p w14:paraId="2C445093" w14:textId="6E08F278" w:rsidR="00C130BB" w:rsidRDefault="00C130BB" w:rsidP="00C130BB">
      <w:pPr>
        <w:numPr>
          <w:ilvl w:val="0"/>
          <w:numId w:val="4"/>
        </w:numPr>
      </w:pPr>
      <w:r w:rsidRPr="00C130BB">
        <w:rPr>
          <w:b/>
          <w:bCs/>
        </w:rPr>
        <w:t>Visual Type:</w:t>
      </w:r>
      <w:r w:rsidRPr="00C130BB">
        <w:br/>
        <w:t>A card displaying a single value.</w:t>
      </w:r>
    </w:p>
    <w:p w14:paraId="19FD3047" w14:textId="7ACA0E13" w:rsidR="00C130BB" w:rsidRPr="00C130BB" w:rsidRDefault="00C130BB" w:rsidP="00C130BB">
      <w:pPr>
        <w:ind w:left="720"/>
      </w:pPr>
      <w:r>
        <w:rPr>
          <w:noProof/>
        </w:rPr>
        <w:drawing>
          <wp:inline distT="0" distB="0" distL="0" distR="0" wp14:anchorId="348AE72A" wp14:editId="0A009B97">
            <wp:extent cx="2413530" cy="1449077"/>
            <wp:effectExtent l="0" t="0" r="6350" b="0"/>
            <wp:docPr id="68191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19794" name=""/>
                    <pic:cNvPicPr/>
                  </pic:nvPicPr>
                  <pic:blipFill>
                    <a:blip r:embed="rId7"/>
                    <a:stretch>
                      <a:fillRect/>
                    </a:stretch>
                  </pic:blipFill>
                  <pic:spPr>
                    <a:xfrm>
                      <a:off x="0" y="0"/>
                      <a:ext cx="2416225" cy="1450695"/>
                    </a:xfrm>
                    <a:prstGeom prst="rect">
                      <a:avLst/>
                    </a:prstGeom>
                  </pic:spPr>
                </pic:pic>
              </a:graphicData>
            </a:graphic>
          </wp:inline>
        </w:drawing>
      </w:r>
    </w:p>
    <w:p w14:paraId="53D3E0D5" w14:textId="77777777" w:rsidR="00C130BB" w:rsidRPr="00C130BB" w:rsidRDefault="00C130BB" w:rsidP="00C130BB">
      <w:pPr>
        <w:numPr>
          <w:ilvl w:val="0"/>
          <w:numId w:val="4"/>
        </w:numPr>
      </w:pPr>
      <w:r w:rsidRPr="00C130BB">
        <w:rPr>
          <w:b/>
          <w:bCs/>
        </w:rPr>
        <w:t>Measure:</w:t>
      </w:r>
    </w:p>
    <w:p w14:paraId="02652586" w14:textId="77777777" w:rsidR="00C130BB" w:rsidRPr="00C130BB" w:rsidRDefault="00C130BB" w:rsidP="00C130BB">
      <w:r w:rsidRPr="00C130BB">
        <w:t>DAX</w:t>
      </w:r>
    </w:p>
    <w:p w14:paraId="799AC568" w14:textId="77777777" w:rsidR="00C130BB" w:rsidRPr="00C130BB" w:rsidRDefault="00C130BB" w:rsidP="00C130BB">
      <w:r w:rsidRPr="00C130BB">
        <w:t>Measure_All = CALCULATE(AVERAGE(Loan_</w:t>
      </w:r>
      <w:proofErr w:type="gramStart"/>
      <w:r w:rsidRPr="00C130BB">
        <w:t>default[</w:t>
      </w:r>
      <w:proofErr w:type="gramEnd"/>
      <w:r w:rsidRPr="00C130BB">
        <w:t>Income]), ALL(Loan_default))</w:t>
      </w:r>
    </w:p>
    <w:p w14:paraId="41940D82" w14:textId="77777777" w:rsidR="00C130BB" w:rsidRPr="00C130BB" w:rsidRDefault="00C130BB" w:rsidP="00C130BB">
      <w:pPr>
        <w:numPr>
          <w:ilvl w:val="0"/>
          <w:numId w:val="4"/>
        </w:numPr>
      </w:pPr>
      <w:r w:rsidRPr="00C130BB">
        <w:rPr>
          <w:b/>
          <w:bCs/>
        </w:rPr>
        <w:t>Insight:</w:t>
      </w:r>
      <w:r w:rsidRPr="00C130BB">
        <w:br/>
        <w:t>This measure provides the overall average income of all individuals in the dataset, offering a baseline for comparisons. It is useful for benchmarking and understanding the general income landscape, free from segmentation biases.</w:t>
      </w:r>
    </w:p>
    <w:p w14:paraId="67D70F43" w14:textId="77777777" w:rsidR="00C130BB" w:rsidRPr="00C130BB" w:rsidRDefault="00C130BB" w:rsidP="00C130BB">
      <w:pPr>
        <w:rPr>
          <w:b/>
          <w:bCs/>
        </w:rPr>
      </w:pPr>
      <w:r w:rsidRPr="00C130BB">
        <w:rPr>
          <w:b/>
          <w:bCs/>
        </w:rPr>
        <w:t>3. Default Distribution Among Employed People</w:t>
      </w:r>
    </w:p>
    <w:p w14:paraId="407171C7" w14:textId="77777777" w:rsidR="00C130BB" w:rsidRDefault="00C130BB" w:rsidP="00C130BB">
      <w:pPr>
        <w:numPr>
          <w:ilvl w:val="0"/>
          <w:numId w:val="5"/>
        </w:numPr>
      </w:pPr>
      <w:r w:rsidRPr="00C130BB">
        <w:rPr>
          <w:b/>
          <w:bCs/>
        </w:rPr>
        <w:t>Visual Type:</w:t>
      </w:r>
      <w:r w:rsidRPr="00C130BB">
        <w:br/>
        <w:t>A table or clustered bar chart focusing on employment status.</w:t>
      </w:r>
    </w:p>
    <w:p w14:paraId="27A041EE" w14:textId="26A837E0" w:rsidR="00C130BB" w:rsidRPr="00C130BB" w:rsidRDefault="00C130BB" w:rsidP="00C130BB">
      <w:pPr>
        <w:ind w:left="720"/>
      </w:pPr>
      <w:r>
        <w:rPr>
          <w:noProof/>
        </w:rPr>
        <w:lastRenderedPageBreak/>
        <w:drawing>
          <wp:inline distT="0" distB="0" distL="0" distR="0" wp14:anchorId="1E745D3A" wp14:editId="7D249BD9">
            <wp:extent cx="5731510" cy="3230245"/>
            <wp:effectExtent l="0" t="0" r="2540" b="8255"/>
            <wp:docPr id="141879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1743" name=""/>
                    <pic:cNvPicPr/>
                  </pic:nvPicPr>
                  <pic:blipFill>
                    <a:blip r:embed="rId8"/>
                    <a:stretch>
                      <a:fillRect/>
                    </a:stretch>
                  </pic:blipFill>
                  <pic:spPr>
                    <a:xfrm>
                      <a:off x="0" y="0"/>
                      <a:ext cx="5731510" cy="3230245"/>
                    </a:xfrm>
                    <a:prstGeom prst="rect">
                      <a:avLst/>
                    </a:prstGeom>
                  </pic:spPr>
                </pic:pic>
              </a:graphicData>
            </a:graphic>
          </wp:inline>
        </w:drawing>
      </w:r>
    </w:p>
    <w:p w14:paraId="5B26C379" w14:textId="77777777" w:rsidR="00C130BB" w:rsidRPr="00C130BB" w:rsidRDefault="00C130BB" w:rsidP="00C130BB">
      <w:pPr>
        <w:numPr>
          <w:ilvl w:val="0"/>
          <w:numId w:val="5"/>
        </w:numPr>
      </w:pPr>
      <w:r w:rsidRPr="00C130BB">
        <w:rPr>
          <w:b/>
          <w:bCs/>
        </w:rPr>
        <w:t>Insight:</w:t>
      </w:r>
      <w:r w:rsidRPr="00C130BB">
        <w:br/>
      </w:r>
      <w:proofErr w:type="gramStart"/>
      <w:r w:rsidRPr="00C130BB">
        <w:t>This visual breaks</w:t>
      </w:r>
      <w:proofErr w:type="gramEnd"/>
      <w:r w:rsidRPr="00C130BB">
        <w:t xml:space="preserve"> down the default rates among individuals who are employed. By filtering the dataset to include only employed people, the analysis can reveal if employment status correlates with lower or higher default probabilities.</w:t>
      </w:r>
    </w:p>
    <w:p w14:paraId="7925CD2C" w14:textId="77777777" w:rsidR="00C130BB" w:rsidRPr="00C130BB" w:rsidRDefault="00C130BB" w:rsidP="00C130BB">
      <w:pPr>
        <w:rPr>
          <w:b/>
          <w:bCs/>
        </w:rPr>
      </w:pPr>
      <w:r w:rsidRPr="00C130BB">
        <w:rPr>
          <w:b/>
          <w:bCs/>
        </w:rPr>
        <w:t>4. Default Distribution by Education</w:t>
      </w:r>
    </w:p>
    <w:p w14:paraId="3A3D177B" w14:textId="77777777" w:rsidR="00C130BB" w:rsidRDefault="00C130BB" w:rsidP="00C130BB">
      <w:pPr>
        <w:numPr>
          <w:ilvl w:val="0"/>
          <w:numId w:val="6"/>
        </w:numPr>
      </w:pPr>
      <w:r w:rsidRPr="00C130BB">
        <w:rPr>
          <w:b/>
          <w:bCs/>
        </w:rPr>
        <w:t>Visual Type:</w:t>
      </w:r>
      <w:r w:rsidRPr="00C130BB">
        <w:br/>
        <w:t>A pie chart illustrating the proportion of defaults across different education levels.</w:t>
      </w:r>
    </w:p>
    <w:p w14:paraId="2A038920" w14:textId="37960A6C" w:rsidR="00C130BB" w:rsidRPr="00C130BB" w:rsidRDefault="00C130BB" w:rsidP="00C130BB">
      <w:pPr>
        <w:ind w:left="720"/>
      </w:pPr>
      <w:r>
        <w:rPr>
          <w:noProof/>
        </w:rPr>
        <w:drawing>
          <wp:inline distT="0" distB="0" distL="0" distR="0" wp14:anchorId="121A980B" wp14:editId="174F5E5D">
            <wp:extent cx="2113942" cy="1181100"/>
            <wp:effectExtent l="0" t="0" r="635" b="0"/>
            <wp:docPr id="82512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9814" name=""/>
                    <pic:cNvPicPr/>
                  </pic:nvPicPr>
                  <pic:blipFill>
                    <a:blip r:embed="rId9"/>
                    <a:stretch>
                      <a:fillRect/>
                    </a:stretch>
                  </pic:blipFill>
                  <pic:spPr>
                    <a:xfrm>
                      <a:off x="0" y="0"/>
                      <a:ext cx="2128813" cy="1189409"/>
                    </a:xfrm>
                    <a:prstGeom prst="rect">
                      <a:avLst/>
                    </a:prstGeom>
                  </pic:spPr>
                </pic:pic>
              </a:graphicData>
            </a:graphic>
          </wp:inline>
        </w:drawing>
      </w:r>
    </w:p>
    <w:p w14:paraId="54BAA552" w14:textId="77777777" w:rsidR="00C130BB" w:rsidRPr="00C130BB" w:rsidRDefault="00C130BB" w:rsidP="00C130BB">
      <w:pPr>
        <w:numPr>
          <w:ilvl w:val="0"/>
          <w:numId w:val="6"/>
        </w:numPr>
      </w:pPr>
      <w:r w:rsidRPr="00C130BB">
        <w:rPr>
          <w:b/>
          <w:bCs/>
        </w:rPr>
        <w:t>Insight:</w:t>
      </w:r>
      <w:r w:rsidRPr="00C130BB">
        <w:br/>
        <w:t>This chart helps to visualize how defaults are distributed among various education groups. It assists in identifying if certain education levels are more prone to defaults, which could drive targeted risk management strategies.</w:t>
      </w:r>
    </w:p>
    <w:p w14:paraId="17651A40" w14:textId="77777777" w:rsidR="00C130BB" w:rsidRPr="00C130BB" w:rsidRDefault="00C130BB" w:rsidP="00C130BB">
      <w:pPr>
        <w:rPr>
          <w:b/>
          <w:bCs/>
        </w:rPr>
      </w:pPr>
      <w:r w:rsidRPr="00C130BB">
        <w:rPr>
          <w:b/>
          <w:bCs/>
        </w:rPr>
        <w:t>5. Default Distribution by Home Loan Status</w:t>
      </w:r>
    </w:p>
    <w:p w14:paraId="1CACCC77" w14:textId="14E8A207" w:rsidR="00C130BB" w:rsidRDefault="00C130BB" w:rsidP="00C130BB">
      <w:pPr>
        <w:numPr>
          <w:ilvl w:val="0"/>
          <w:numId w:val="7"/>
        </w:numPr>
      </w:pPr>
      <w:r w:rsidRPr="00C130BB">
        <w:rPr>
          <w:b/>
          <w:bCs/>
        </w:rPr>
        <w:t>Visual Type:</w:t>
      </w:r>
      <w:r w:rsidRPr="00C130BB">
        <w:br/>
        <w:t xml:space="preserve">A </w:t>
      </w:r>
      <w:r>
        <w:t>pie chart</w:t>
      </w:r>
      <w:r w:rsidRPr="00C130BB">
        <w:t xml:space="preserve"> showing default counts for individuals with and without home loans.</w:t>
      </w:r>
    </w:p>
    <w:p w14:paraId="73DA47E7" w14:textId="3816FC8E" w:rsidR="00C130BB" w:rsidRPr="00C130BB" w:rsidRDefault="00C130BB" w:rsidP="00C130BB">
      <w:pPr>
        <w:ind w:left="720"/>
      </w:pPr>
      <w:r>
        <w:rPr>
          <w:noProof/>
        </w:rPr>
        <w:lastRenderedPageBreak/>
        <w:drawing>
          <wp:inline distT="0" distB="0" distL="0" distR="0" wp14:anchorId="64E399F1" wp14:editId="48DE1219">
            <wp:extent cx="5731510" cy="1843405"/>
            <wp:effectExtent l="0" t="0" r="2540" b="4445"/>
            <wp:docPr id="208468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87710" name=""/>
                    <pic:cNvPicPr/>
                  </pic:nvPicPr>
                  <pic:blipFill>
                    <a:blip r:embed="rId10"/>
                    <a:stretch>
                      <a:fillRect/>
                    </a:stretch>
                  </pic:blipFill>
                  <pic:spPr>
                    <a:xfrm>
                      <a:off x="0" y="0"/>
                      <a:ext cx="5731510" cy="1843405"/>
                    </a:xfrm>
                    <a:prstGeom prst="rect">
                      <a:avLst/>
                    </a:prstGeom>
                  </pic:spPr>
                </pic:pic>
              </a:graphicData>
            </a:graphic>
          </wp:inline>
        </w:drawing>
      </w:r>
    </w:p>
    <w:p w14:paraId="2C2CA216" w14:textId="77777777" w:rsidR="00C130BB" w:rsidRPr="00C130BB" w:rsidRDefault="00C130BB" w:rsidP="00C130BB">
      <w:pPr>
        <w:numPr>
          <w:ilvl w:val="0"/>
          <w:numId w:val="7"/>
        </w:numPr>
      </w:pPr>
      <w:r w:rsidRPr="00C130BB">
        <w:rPr>
          <w:b/>
          <w:bCs/>
        </w:rPr>
        <w:t>Insight:</w:t>
      </w:r>
      <w:r w:rsidRPr="00C130BB">
        <w:br/>
        <w:t>By comparing default rates based on home loan status, this visual provides insights into whether holding a home loan is associated with higher or lower default risks. Such information is crucial for financial institutions when designing loan products or managing risk portfolios.</w:t>
      </w:r>
    </w:p>
    <w:p w14:paraId="4752E9F4" w14:textId="77777777" w:rsidR="00C130BB" w:rsidRPr="00C130BB" w:rsidRDefault="00C130BB" w:rsidP="00C130BB">
      <w:r w:rsidRPr="00C130BB">
        <w:pict w14:anchorId="65CCC92F">
          <v:rect id="_x0000_i1025" style="width:0;height:1.5pt" o:hralign="center" o:hrstd="t" o:hr="t" fillcolor="#a0a0a0" stroked="f"/>
        </w:pict>
      </w:r>
    </w:p>
    <w:p w14:paraId="52E605D0" w14:textId="77777777" w:rsidR="00C130BB" w:rsidRPr="00C130BB" w:rsidRDefault="00C130BB" w:rsidP="00C130BB">
      <w:pPr>
        <w:rPr>
          <w:b/>
          <w:bCs/>
        </w:rPr>
      </w:pPr>
      <w:r w:rsidRPr="00C130BB">
        <w:rPr>
          <w:b/>
          <w:bCs/>
        </w:rPr>
        <w:t>Conclusion</w:t>
      </w:r>
    </w:p>
    <w:p w14:paraId="5D79E409" w14:textId="77777777" w:rsidR="00C130BB" w:rsidRPr="00C130BB" w:rsidRDefault="00C130BB" w:rsidP="00C130BB">
      <w:r w:rsidRPr="00C130BB">
        <w:t xml:space="preserve">By combining the </w:t>
      </w:r>
      <w:r w:rsidRPr="00C130BB">
        <w:rPr>
          <w:b/>
          <w:bCs/>
        </w:rPr>
        <w:t>CALCULATE</w:t>
      </w:r>
      <w:r w:rsidRPr="00C130BB">
        <w:t xml:space="preserve"> function with </w:t>
      </w:r>
      <w:r w:rsidRPr="00C130BB">
        <w:rPr>
          <w:b/>
          <w:bCs/>
        </w:rPr>
        <w:t>ALL</w:t>
      </w:r>
      <w:r w:rsidRPr="00C130BB">
        <w:t xml:space="preserve"> and </w:t>
      </w:r>
      <w:r w:rsidRPr="00C130BB">
        <w:rPr>
          <w:b/>
          <w:bCs/>
        </w:rPr>
        <w:t>ALLEXCEPT</w:t>
      </w:r>
      <w:r w:rsidRPr="00C130BB">
        <w:t>, this report demonstrates how to create dynamic measures that either remove filters entirely or retain them selectively. These techniques allow analysts to drill down into specific segments or view overall trends, thereby enhancing data-driven decision-making in financial risk assessments. Each visual is designed to answer targeted questions regarding income distribution and default risk, making the overall report a comprehensive tool for both exploratory analysis and strategic planning.</w:t>
      </w:r>
    </w:p>
    <w:p w14:paraId="282E278E" w14:textId="77777777" w:rsidR="00C130BB" w:rsidRPr="00C130BB" w:rsidRDefault="00C130BB" w:rsidP="00C130BB">
      <w:r w:rsidRPr="00C130BB">
        <w:t>Feel free to adjust the visuals and measures based on additional filtering criteria or new business requirements.</w:t>
      </w:r>
    </w:p>
    <w:p w14:paraId="419E0A30" w14:textId="77777777" w:rsidR="00C130BB" w:rsidRDefault="00C130BB"/>
    <w:sectPr w:rsidR="00C130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40230"/>
    <w:multiLevelType w:val="multilevel"/>
    <w:tmpl w:val="4F94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181B32"/>
    <w:multiLevelType w:val="multilevel"/>
    <w:tmpl w:val="E298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A3351D"/>
    <w:multiLevelType w:val="multilevel"/>
    <w:tmpl w:val="9C56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8874A1"/>
    <w:multiLevelType w:val="multilevel"/>
    <w:tmpl w:val="216E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A2363B"/>
    <w:multiLevelType w:val="multilevel"/>
    <w:tmpl w:val="6822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3934E3"/>
    <w:multiLevelType w:val="multilevel"/>
    <w:tmpl w:val="522C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2213AA"/>
    <w:multiLevelType w:val="multilevel"/>
    <w:tmpl w:val="2C1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687678">
    <w:abstractNumId w:val="5"/>
  </w:num>
  <w:num w:numId="2" w16cid:durableId="1038819125">
    <w:abstractNumId w:val="0"/>
  </w:num>
  <w:num w:numId="3" w16cid:durableId="394815067">
    <w:abstractNumId w:val="4"/>
  </w:num>
  <w:num w:numId="4" w16cid:durableId="1596161926">
    <w:abstractNumId w:val="2"/>
  </w:num>
  <w:num w:numId="5" w16cid:durableId="1289698200">
    <w:abstractNumId w:val="1"/>
  </w:num>
  <w:num w:numId="6" w16cid:durableId="624577713">
    <w:abstractNumId w:val="6"/>
  </w:num>
  <w:num w:numId="7" w16cid:durableId="1891650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0BB"/>
    <w:rsid w:val="001D764B"/>
    <w:rsid w:val="009E1572"/>
    <w:rsid w:val="009E3A10"/>
    <w:rsid w:val="00C13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776A6"/>
  <w15:chartTrackingRefBased/>
  <w15:docId w15:val="{1A77110B-14D6-4A1C-B227-5BC3F993F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0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30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30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30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30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30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30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30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30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0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30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30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30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30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30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30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30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30BB"/>
    <w:rPr>
      <w:rFonts w:eastAsiaTheme="majorEastAsia" w:cstheme="majorBidi"/>
      <w:color w:val="272727" w:themeColor="text1" w:themeTint="D8"/>
    </w:rPr>
  </w:style>
  <w:style w:type="paragraph" w:styleId="Title">
    <w:name w:val="Title"/>
    <w:basedOn w:val="Normal"/>
    <w:next w:val="Normal"/>
    <w:link w:val="TitleChar"/>
    <w:uiPriority w:val="10"/>
    <w:qFormat/>
    <w:rsid w:val="00C130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0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30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30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30BB"/>
    <w:pPr>
      <w:spacing w:before="160"/>
      <w:jc w:val="center"/>
    </w:pPr>
    <w:rPr>
      <w:i/>
      <w:iCs/>
      <w:color w:val="404040" w:themeColor="text1" w:themeTint="BF"/>
    </w:rPr>
  </w:style>
  <w:style w:type="character" w:customStyle="1" w:styleId="QuoteChar">
    <w:name w:val="Quote Char"/>
    <w:basedOn w:val="DefaultParagraphFont"/>
    <w:link w:val="Quote"/>
    <w:uiPriority w:val="29"/>
    <w:rsid w:val="00C130BB"/>
    <w:rPr>
      <w:i/>
      <w:iCs/>
      <w:color w:val="404040" w:themeColor="text1" w:themeTint="BF"/>
    </w:rPr>
  </w:style>
  <w:style w:type="paragraph" w:styleId="ListParagraph">
    <w:name w:val="List Paragraph"/>
    <w:basedOn w:val="Normal"/>
    <w:uiPriority w:val="34"/>
    <w:qFormat/>
    <w:rsid w:val="00C130BB"/>
    <w:pPr>
      <w:ind w:left="720"/>
      <w:contextualSpacing/>
    </w:pPr>
  </w:style>
  <w:style w:type="character" w:styleId="IntenseEmphasis">
    <w:name w:val="Intense Emphasis"/>
    <w:basedOn w:val="DefaultParagraphFont"/>
    <w:uiPriority w:val="21"/>
    <w:qFormat/>
    <w:rsid w:val="00C130BB"/>
    <w:rPr>
      <w:i/>
      <w:iCs/>
      <w:color w:val="2F5496" w:themeColor="accent1" w:themeShade="BF"/>
    </w:rPr>
  </w:style>
  <w:style w:type="paragraph" w:styleId="IntenseQuote">
    <w:name w:val="Intense Quote"/>
    <w:basedOn w:val="Normal"/>
    <w:next w:val="Normal"/>
    <w:link w:val="IntenseQuoteChar"/>
    <w:uiPriority w:val="30"/>
    <w:qFormat/>
    <w:rsid w:val="00C130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30BB"/>
    <w:rPr>
      <w:i/>
      <w:iCs/>
      <w:color w:val="2F5496" w:themeColor="accent1" w:themeShade="BF"/>
    </w:rPr>
  </w:style>
  <w:style w:type="character" w:styleId="IntenseReference">
    <w:name w:val="Intense Reference"/>
    <w:basedOn w:val="DefaultParagraphFont"/>
    <w:uiPriority w:val="32"/>
    <w:qFormat/>
    <w:rsid w:val="00C130BB"/>
    <w:rPr>
      <w:b/>
      <w:bCs/>
      <w:smallCaps/>
      <w:color w:val="2F5496" w:themeColor="accent1" w:themeShade="BF"/>
      <w:spacing w:val="5"/>
    </w:rPr>
  </w:style>
  <w:style w:type="paragraph" w:customStyle="1" w:styleId="Default">
    <w:name w:val="Default"/>
    <w:rsid w:val="001D764B"/>
    <w:pPr>
      <w:autoSpaceDE w:val="0"/>
      <w:autoSpaceDN w:val="0"/>
      <w:adjustRightInd w:val="0"/>
      <w:spacing w:after="0" w:line="240" w:lineRule="auto"/>
    </w:pPr>
    <w:rPr>
      <w:rFonts w:ascii="Times New Roman" w:eastAsia="Arial" w:hAnsi="Times New Roman" w:cs="Times New Roman"/>
      <w:color w:val="000000"/>
      <w:kern w:val="0"/>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323978">
      <w:bodyDiv w:val="1"/>
      <w:marLeft w:val="0"/>
      <w:marRight w:val="0"/>
      <w:marTop w:val="0"/>
      <w:marBottom w:val="0"/>
      <w:divBdr>
        <w:top w:val="none" w:sz="0" w:space="0" w:color="auto"/>
        <w:left w:val="none" w:sz="0" w:space="0" w:color="auto"/>
        <w:bottom w:val="none" w:sz="0" w:space="0" w:color="auto"/>
        <w:right w:val="none" w:sz="0" w:space="0" w:color="auto"/>
      </w:divBdr>
      <w:divsChild>
        <w:div w:id="516702727">
          <w:marLeft w:val="0"/>
          <w:marRight w:val="0"/>
          <w:marTop w:val="0"/>
          <w:marBottom w:val="0"/>
          <w:divBdr>
            <w:top w:val="none" w:sz="0" w:space="0" w:color="auto"/>
            <w:left w:val="none" w:sz="0" w:space="0" w:color="auto"/>
            <w:bottom w:val="none" w:sz="0" w:space="0" w:color="auto"/>
            <w:right w:val="none" w:sz="0" w:space="0" w:color="auto"/>
          </w:divBdr>
          <w:divsChild>
            <w:div w:id="944579292">
              <w:marLeft w:val="0"/>
              <w:marRight w:val="0"/>
              <w:marTop w:val="0"/>
              <w:marBottom w:val="0"/>
              <w:divBdr>
                <w:top w:val="none" w:sz="0" w:space="0" w:color="auto"/>
                <w:left w:val="none" w:sz="0" w:space="0" w:color="auto"/>
                <w:bottom w:val="none" w:sz="0" w:space="0" w:color="auto"/>
                <w:right w:val="none" w:sz="0" w:space="0" w:color="auto"/>
              </w:divBdr>
            </w:div>
            <w:div w:id="1430152913">
              <w:marLeft w:val="0"/>
              <w:marRight w:val="0"/>
              <w:marTop w:val="0"/>
              <w:marBottom w:val="0"/>
              <w:divBdr>
                <w:top w:val="none" w:sz="0" w:space="0" w:color="auto"/>
                <w:left w:val="none" w:sz="0" w:space="0" w:color="auto"/>
                <w:bottom w:val="none" w:sz="0" w:space="0" w:color="auto"/>
                <w:right w:val="none" w:sz="0" w:space="0" w:color="auto"/>
              </w:divBdr>
              <w:divsChild>
                <w:div w:id="1014303260">
                  <w:marLeft w:val="0"/>
                  <w:marRight w:val="0"/>
                  <w:marTop w:val="0"/>
                  <w:marBottom w:val="0"/>
                  <w:divBdr>
                    <w:top w:val="none" w:sz="0" w:space="0" w:color="auto"/>
                    <w:left w:val="none" w:sz="0" w:space="0" w:color="auto"/>
                    <w:bottom w:val="none" w:sz="0" w:space="0" w:color="auto"/>
                    <w:right w:val="none" w:sz="0" w:space="0" w:color="auto"/>
                  </w:divBdr>
                  <w:divsChild>
                    <w:div w:id="18070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1085">
              <w:marLeft w:val="0"/>
              <w:marRight w:val="0"/>
              <w:marTop w:val="0"/>
              <w:marBottom w:val="0"/>
              <w:divBdr>
                <w:top w:val="none" w:sz="0" w:space="0" w:color="auto"/>
                <w:left w:val="none" w:sz="0" w:space="0" w:color="auto"/>
                <w:bottom w:val="none" w:sz="0" w:space="0" w:color="auto"/>
                <w:right w:val="none" w:sz="0" w:space="0" w:color="auto"/>
              </w:divBdr>
            </w:div>
          </w:divsChild>
        </w:div>
        <w:div w:id="570116140">
          <w:marLeft w:val="0"/>
          <w:marRight w:val="0"/>
          <w:marTop w:val="0"/>
          <w:marBottom w:val="0"/>
          <w:divBdr>
            <w:top w:val="none" w:sz="0" w:space="0" w:color="auto"/>
            <w:left w:val="none" w:sz="0" w:space="0" w:color="auto"/>
            <w:bottom w:val="none" w:sz="0" w:space="0" w:color="auto"/>
            <w:right w:val="none" w:sz="0" w:space="0" w:color="auto"/>
          </w:divBdr>
          <w:divsChild>
            <w:div w:id="1832062779">
              <w:marLeft w:val="0"/>
              <w:marRight w:val="0"/>
              <w:marTop w:val="0"/>
              <w:marBottom w:val="0"/>
              <w:divBdr>
                <w:top w:val="none" w:sz="0" w:space="0" w:color="auto"/>
                <w:left w:val="none" w:sz="0" w:space="0" w:color="auto"/>
                <w:bottom w:val="none" w:sz="0" w:space="0" w:color="auto"/>
                <w:right w:val="none" w:sz="0" w:space="0" w:color="auto"/>
              </w:divBdr>
            </w:div>
            <w:div w:id="163514290">
              <w:marLeft w:val="0"/>
              <w:marRight w:val="0"/>
              <w:marTop w:val="0"/>
              <w:marBottom w:val="0"/>
              <w:divBdr>
                <w:top w:val="none" w:sz="0" w:space="0" w:color="auto"/>
                <w:left w:val="none" w:sz="0" w:space="0" w:color="auto"/>
                <w:bottom w:val="none" w:sz="0" w:space="0" w:color="auto"/>
                <w:right w:val="none" w:sz="0" w:space="0" w:color="auto"/>
              </w:divBdr>
              <w:divsChild>
                <w:div w:id="1403017849">
                  <w:marLeft w:val="0"/>
                  <w:marRight w:val="0"/>
                  <w:marTop w:val="0"/>
                  <w:marBottom w:val="0"/>
                  <w:divBdr>
                    <w:top w:val="none" w:sz="0" w:space="0" w:color="auto"/>
                    <w:left w:val="none" w:sz="0" w:space="0" w:color="auto"/>
                    <w:bottom w:val="none" w:sz="0" w:space="0" w:color="auto"/>
                    <w:right w:val="none" w:sz="0" w:space="0" w:color="auto"/>
                  </w:divBdr>
                  <w:divsChild>
                    <w:div w:id="15332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6887">
              <w:marLeft w:val="0"/>
              <w:marRight w:val="0"/>
              <w:marTop w:val="0"/>
              <w:marBottom w:val="0"/>
              <w:divBdr>
                <w:top w:val="none" w:sz="0" w:space="0" w:color="auto"/>
                <w:left w:val="none" w:sz="0" w:space="0" w:color="auto"/>
                <w:bottom w:val="none" w:sz="0" w:space="0" w:color="auto"/>
                <w:right w:val="none" w:sz="0" w:space="0" w:color="auto"/>
              </w:divBdr>
            </w:div>
          </w:divsChild>
        </w:div>
        <w:div w:id="848562486">
          <w:marLeft w:val="0"/>
          <w:marRight w:val="0"/>
          <w:marTop w:val="0"/>
          <w:marBottom w:val="0"/>
          <w:divBdr>
            <w:top w:val="none" w:sz="0" w:space="0" w:color="auto"/>
            <w:left w:val="none" w:sz="0" w:space="0" w:color="auto"/>
            <w:bottom w:val="none" w:sz="0" w:space="0" w:color="auto"/>
            <w:right w:val="none" w:sz="0" w:space="0" w:color="auto"/>
          </w:divBdr>
          <w:divsChild>
            <w:div w:id="1998655294">
              <w:marLeft w:val="0"/>
              <w:marRight w:val="0"/>
              <w:marTop w:val="0"/>
              <w:marBottom w:val="0"/>
              <w:divBdr>
                <w:top w:val="none" w:sz="0" w:space="0" w:color="auto"/>
                <w:left w:val="none" w:sz="0" w:space="0" w:color="auto"/>
                <w:bottom w:val="none" w:sz="0" w:space="0" w:color="auto"/>
                <w:right w:val="none" w:sz="0" w:space="0" w:color="auto"/>
              </w:divBdr>
            </w:div>
            <w:div w:id="813793059">
              <w:marLeft w:val="0"/>
              <w:marRight w:val="0"/>
              <w:marTop w:val="0"/>
              <w:marBottom w:val="0"/>
              <w:divBdr>
                <w:top w:val="none" w:sz="0" w:space="0" w:color="auto"/>
                <w:left w:val="none" w:sz="0" w:space="0" w:color="auto"/>
                <w:bottom w:val="none" w:sz="0" w:space="0" w:color="auto"/>
                <w:right w:val="none" w:sz="0" w:space="0" w:color="auto"/>
              </w:divBdr>
              <w:divsChild>
                <w:div w:id="1172646956">
                  <w:marLeft w:val="0"/>
                  <w:marRight w:val="0"/>
                  <w:marTop w:val="0"/>
                  <w:marBottom w:val="0"/>
                  <w:divBdr>
                    <w:top w:val="none" w:sz="0" w:space="0" w:color="auto"/>
                    <w:left w:val="none" w:sz="0" w:space="0" w:color="auto"/>
                    <w:bottom w:val="none" w:sz="0" w:space="0" w:color="auto"/>
                    <w:right w:val="none" w:sz="0" w:space="0" w:color="auto"/>
                  </w:divBdr>
                  <w:divsChild>
                    <w:div w:id="10181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20025">
              <w:marLeft w:val="0"/>
              <w:marRight w:val="0"/>
              <w:marTop w:val="0"/>
              <w:marBottom w:val="0"/>
              <w:divBdr>
                <w:top w:val="none" w:sz="0" w:space="0" w:color="auto"/>
                <w:left w:val="none" w:sz="0" w:space="0" w:color="auto"/>
                <w:bottom w:val="none" w:sz="0" w:space="0" w:color="auto"/>
                <w:right w:val="none" w:sz="0" w:space="0" w:color="auto"/>
              </w:divBdr>
            </w:div>
          </w:divsChild>
        </w:div>
        <w:div w:id="1349060424">
          <w:marLeft w:val="0"/>
          <w:marRight w:val="0"/>
          <w:marTop w:val="0"/>
          <w:marBottom w:val="0"/>
          <w:divBdr>
            <w:top w:val="none" w:sz="0" w:space="0" w:color="auto"/>
            <w:left w:val="none" w:sz="0" w:space="0" w:color="auto"/>
            <w:bottom w:val="none" w:sz="0" w:space="0" w:color="auto"/>
            <w:right w:val="none" w:sz="0" w:space="0" w:color="auto"/>
          </w:divBdr>
          <w:divsChild>
            <w:div w:id="292560773">
              <w:marLeft w:val="0"/>
              <w:marRight w:val="0"/>
              <w:marTop w:val="0"/>
              <w:marBottom w:val="0"/>
              <w:divBdr>
                <w:top w:val="none" w:sz="0" w:space="0" w:color="auto"/>
                <w:left w:val="none" w:sz="0" w:space="0" w:color="auto"/>
                <w:bottom w:val="none" w:sz="0" w:space="0" w:color="auto"/>
                <w:right w:val="none" w:sz="0" w:space="0" w:color="auto"/>
              </w:divBdr>
            </w:div>
            <w:div w:id="1237285176">
              <w:marLeft w:val="0"/>
              <w:marRight w:val="0"/>
              <w:marTop w:val="0"/>
              <w:marBottom w:val="0"/>
              <w:divBdr>
                <w:top w:val="none" w:sz="0" w:space="0" w:color="auto"/>
                <w:left w:val="none" w:sz="0" w:space="0" w:color="auto"/>
                <w:bottom w:val="none" w:sz="0" w:space="0" w:color="auto"/>
                <w:right w:val="none" w:sz="0" w:space="0" w:color="auto"/>
              </w:divBdr>
              <w:divsChild>
                <w:div w:id="1038310341">
                  <w:marLeft w:val="0"/>
                  <w:marRight w:val="0"/>
                  <w:marTop w:val="0"/>
                  <w:marBottom w:val="0"/>
                  <w:divBdr>
                    <w:top w:val="none" w:sz="0" w:space="0" w:color="auto"/>
                    <w:left w:val="none" w:sz="0" w:space="0" w:color="auto"/>
                    <w:bottom w:val="none" w:sz="0" w:space="0" w:color="auto"/>
                    <w:right w:val="none" w:sz="0" w:space="0" w:color="auto"/>
                  </w:divBdr>
                  <w:divsChild>
                    <w:div w:id="10692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715</Words>
  <Characters>4079</Characters>
  <Application>Microsoft Office Word</Application>
  <DocSecurity>0</DocSecurity>
  <Lines>33</Lines>
  <Paragraphs>9</Paragraphs>
  <ScaleCrop>false</ScaleCrop>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Nasikwala</dc:creator>
  <cp:keywords/>
  <dc:description/>
  <cp:lastModifiedBy>Mustafa Nasikwala</cp:lastModifiedBy>
  <cp:revision>3</cp:revision>
  <dcterms:created xsi:type="dcterms:W3CDTF">2025-02-20T10:16:00Z</dcterms:created>
  <dcterms:modified xsi:type="dcterms:W3CDTF">2025-02-20T10:19:00Z</dcterms:modified>
</cp:coreProperties>
</file>