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464F0" w14:textId="77777777" w:rsidR="00DC037F" w:rsidRPr="00DC037F" w:rsidRDefault="00DC037F" w:rsidP="00DC037F">
      <w:pPr>
        <w:rPr>
          <w:b/>
          <w:bCs/>
        </w:rPr>
      </w:pPr>
      <w:r w:rsidRPr="00DC037F">
        <w:rPr>
          <w:b/>
          <w:bCs/>
        </w:rPr>
        <w:t>Name: Mustafa Nasikwala</w:t>
      </w:r>
    </w:p>
    <w:p w14:paraId="65D113B7" w14:textId="77777777" w:rsidR="00DC037F" w:rsidRPr="00DC037F" w:rsidRDefault="00DC037F" w:rsidP="00DC037F">
      <w:pPr>
        <w:rPr>
          <w:b/>
          <w:bCs/>
        </w:rPr>
      </w:pPr>
      <w:r w:rsidRPr="00DC037F">
        <w:rPr>
          <w:b/>
          <w:bCs/>
        </w:rPr>
        <w:t>Div: F</w:t>
      </w:r>
    </w:p>
    <w:p w14:paraId="20EE4D17" w14:textId="77777777" w:rsidR="00DC037F" w:rsidRPr="00DC037F" w:rsidRDefault="00DC037F" w:rsidP="00DC037F">
      <w:pPr>
        <w:rPr>
          <w:b/>
          <w:bCs/>
        </w:rPr>
      </w:pPr>
      <w:r w:rsidRPr="00DC037F">
        <w:rPr>
          <w:b/>
          <w:bCs/>
        </w:rPr>
        <w:t>Roll No: 1</w:t>
      </w:r>
    </w:p>
    <w:p w14:paraId="71103DA0" w14:textId="77777777" w:rsidR="00DC037F" w:rsidRPr="00DC037F" w:rsidRDefault="00DC037F" w:rsidP="00DC037F">
      <w:pPr>
        <w:rPr>
          <w:b/>
          <w:bCs/>
        </w:rPr>
      </w:pPr>
      <w:r w:rsidRPr="00DC037F">
        <w:rPr>
          <w:b/>
          <w:bCs/>
        </w:rPr>
        <w:t>Experiment No.: 8</w:t>
      </w:r>
    </w:p>
    <w:p w14:paraId="17190DE7" w14:textId="77777777" w:rsidR="00DC037F" w:rsidRPr="00DC037F" w:rsidRDefault="00DC037F" w:rsidP="00DC037F">
      <w:pPr>
        <w:rPr>
          <w:b/>
          <w:bCs/>
        </w:rPr>
      </w:pPr>
      <w:r w:rsidRPr="00DC037F">
        <w:rPr>
          <w:b/>
          <w:bCs/>
        </w:rPr>
        <w:t>Title: Create a Simple Report with Inner Join and Outer Join</w:t>
      </w:r>
    </w:p>
    <w:p w14:paraId="37370440" w14:textId="77777777" w:rsidR="00DC037F" w:rsidRPr="00DC037F" w:rsidRDefault="00DC037F" w:rsidP="00DC037F">
      <w:pPr>
        <w:rPr>
          <w:b/>
          <w:bCs/>
        </w:rPr>
      </w:pPr>
      <w:r w:rsidRPr="00DC037F">
        <w:rPr>
          <w:b/>
          <w:bCs/>
        </w:rPr>
        <w:pict w14:anchorId="4E5D388C">
          <v:rect id="_x0000_i1061" style="width:0;height:1.5pt" o:hralign="center" o:hrstd="t" o:hr="t" fillcolor="#a0a0a0" stroked="f"/>
        </w:pict>
      </w:r>
    </w:p>
    <w:p w14:paraId="54AAE0F8" w14:textId="77777777" w:rsidR="00DC037F" w:rsidRPr="00DC037F" w:rsidRDefault="00DC037F" w:rsidP="00DC037F">
      <w:pPr>
        <w:rPr>
          <w:b/>
          <w:bCs/>
        </w:rPr>
      </w:pPr>
      <w:r w:rsidRPr="00DC037F">
        <w:rPr>
          <w:b/>
          <w:bCs/>
        </w:rPr>
        <w:t>Introduction</w:t>
      </w:r>
    </w:p>
    <w:p w14:paraId="3A855C24" w14:textId="77777777" w:rsidR="00DC037F" w:rsidRPr="00DC037F" w:rsidRDefault="00DC037F" w:rsidP="00DC037F">
      <w:pPr>
        <w:rPr>
          <w:b/>
          <w:bCs/>
        </w:rPr>
      </w:pPr>
      <w:r w:rsidRPr="00DC037F">
        <w:rPr>
          <w:b/>
          <w:bCs/>
        </w:rPr>
        <w:t>In the realm of data analysis, merging tables is a crucial step that ensures comprehensive insights. Joins are operations that combine datasets based on a related key. Power BI provides several join types to accommodate different analytical needs. This report delves into the theory and practical applications of joins, using the COVID-19 World Vaccination Progress dataset and the Global COVID-19 Data by Country dataset. Both datasets contain key information about COVID-19 cases and vaccination progress, which can be combined to perform various analyses.</w:t>
      </w:r>
    </w:p>
    <w:p w14:paraId="292CA6F3" w14:textId="77777777" w:rsidR="00DC037F" w:rsidRPr="00DC037F" w:rsidRDefault="00DC037F" w:rsidP="00DC037F">
      <w:pPr>
        <w:rPr>
          <w:b/>
          <w:bCs/>
        </w:rPr>
      </w:pPr>
      <w:r w:rsidRPr="00DC037F">
        <w:rPr>
          <w:b/>
          <w:bCs/>
        </w:rPr>
        <w:pict w14:anchorId="694F2BB9">
          <v:rect id="_x0000_i1062" style="width:0;height:1.5pt" o:hralign="center" o:hrstd="t" o:hr="t" fillcolor="#a0a0a0" stroked="f"/>
        </w:pict>
      </w:r>
    </w:p>
    <w:p w14:paraId="310D71E6" w14:textId="77777777" w:rsidR="00DC037F" w:rsidRPr="00DC037F" w:rsidRDefault="00DC037F" w:rsidP="00DC037F">
      <w:pPr>
        <w:rPr>
          <w:b/>
          <w:bCs/>
        </w:rPr>
      </w:pPr>
      <w:r w:rsidRPr="00DC037F">
        <w:rPr>
          <w:b/>
          <w:bCs/>
        </w:rPr>
        <w:t>Theory of Joins</w:t>
      </w:r>
    </w:p>
    <w:p w14:paraId="6BD7522E" w14:textId="77777777" w:rsidR="00DC037F" w:rsidRPr="00DC037F" w:rsidRDefault="00DC037F" w:rsidP="00DC037F">
      <w:pPr>
        <w:numPr>
          <w:ilvl w:val="0"/>
          <w:numId w:val="15"/>
        </w:numPr>
        <w:rPr>
          <w:b/>
          <w:bCs/>
        </w:rPr>
      </w:pPr>
      <w:r w:rsidRPr="00DC037F">
        <w:rPr>
          <w:b/>
          <w:bCs/>
        </w:rPr>
        <w:t>Inner Join:</w:t>
      </w:r>
    </w:p>
    <w:p w14:paraId="3E788F72" w14:textId="77777777" w:rsidR="00DC037F" w:rsidRPr="00DC037F" w:rsidRDefault="00DC037F" w:rsidP="00DC037F">
      <w:pPr>
        <w:numPr>
          <w:ilvl w:val="1"/>
          <w:numId w:val="15"/>
        </w:numPr>
        <w:rPr>
          <w:b/>
          <w:bCs/>
        </w:rPr>
      </w:pPr>
      <w:r w:rsidRPr="00DC037F">
        <w:rPr>
          <w:b/>
          <w:bCs/>
        </w:rPr>
        <w:t>Combines rows from both tables where the joining key has matching values.</w:t>
      </w:r>
    </w:p>
    <w:p w14:paraId="3223CF13" w14:textId="77777777" w:rsidR="00DC037F" w:rsidRPr="00DC037F" w:rsidRDefault="00DC037F" w:rsidP="00DC037F">
      <w:pPr>
        <w:numPr>
          <w:ilvl w:val="1"/>
          <w:numId w:val="15"/>
        </w:numPr>
        <w:rPr>
          <w:b/>
          <w:bCs/>
        </w:rPr>
      </w:pPr>
      <w:r w:rsidRPr="00DC037F">
        <w:rPr>
          <w:b/>
          <w:bCs/>
        </w:rPr>
        <w:t>Excludes non-matching rows from both tables.</w:t>
      </w:r>
    </w:p>
    <w:p w14:paraId="22CBCA65" w14:textId="77777777" w:rsidR="00DC037F" w:rsidRPr="00DC037F" w:rsidRDefault="00DC037F" w:rsidP="00DC037F">
      <w:pPr>
        <w:numPr>
          <w:ilvl w:val="0"/>
          <w:numId w:val="15"/>
        </w:numPr>
        <w:rPr>
          <w:b/>
          <w:bCs/>
        </w:rPr>
      </w:pPr>
      <w:r w:rsidRPr="00DC037F">
        <w:rPr>
          <w:b/>
          <w:bCs/>
        </w:rPr>
        <w:t>Left Outer Join:</w:t>
      </w:r>
    </w:p>
    <w:p w14:paraId="7F204AE5" w14:textId="77777777" w:rsidR="00DC037F" w:rsidRPr="00DC037F" w:rsidRDefault="00DC037F" w:rsidP="00DC037F">
      <w:pPr>
        <w:numPr>
          <w:ilvl w:val="1"/>
          <w:numId w:val="15"/>
        </w:numPr>
        <w:rPr>
          <w:b/>
          <w:bCs/>
        </w:rPr>
      </w:pPr>
      <w:r w:rsidRPr="00DC037F">
        <w:rPr>
          <w:b/>
          <w:bCs/>
        </w:rPr>
        <w:t>Returns all rows from the first table (left table), along with the matching rows from the second table (right table).</w:t>
      </w:r>
    </w:p>
    <w:p w14:paraId="14E63AF7" w14:textId="77777777" w:rsidR="00DC037F" w:rsidRPr="00DC037F" w:rsidRDefault="00DC037F" w:rsidP="00DC037F">
      <w:pPr>
        <w:numPr>
          <w:ilvl w:val="1"/>
          <w:numId w:val="15"/>
        </w:numPr>
        <w:rPr>
          <w:b/>
          <w:bCs/>
        </w:rPr>
      </w:pPr>
      <w:r w:rsidRPr="00DC037F">
        <w:rPr>
          <w:b/>
          <w:bCs/>
        </w:rPr>
        <w:t>Non-matching rows from the left table remain, with null in the right table’s columns.</w:t>
      </w:r>
    </w:p>
    <w:p w14:paraId="5F70CE4D" w14:textId="77777777" w:rsidR="00DC037F" w:rsidRPr="00DC037F" w:rsidRDefault="00DC037F" w:rsidP="00DC037F">
      <w:pPr>
        <w:numPr>
          <w:ilvl w:val="0"/>
          <w:numId w:val="15"/>
        </w:numPr>
        <w:rPr>
          <w:b/>
          <w:bCs/>
        </w:rPr>
      </w:pPr>
      <w:r w:rsidRPr="00DC037F">
        <w:rPr>
          <w:b/>
          <w:bCs/>
        </w:rPr>
        <w:t>Right Outer Join:</w:t>
      </w:r>
    </w:p>
    <w:p w14:paraId="05A73F23" w14:textId="77777777" w:rsidR="00DC037F" w:rsidRPr="00DC037F" w:rsidRDefault="00DC037F" w:rsidP="00DC037F">
      <w:pPr>
        <w:numPr>
          <w:ilvl w:val="1"/>
          <w:numId w:val="15"/>
        </w:numPr>
        <w:rPr>
          <w:b/>
          <w:bCs/>
        </w:rPr>
      </w:pPr>
      <w:r w:rsidRPr="00DC037F">
        <w:rPr>
          <w:b/>
          <w:bCs/>
        </w:rPr>
        <w:t>Returns all rows from the second table (right table), along with the matching rows from the first table (left table).</w:t>
      </w:r>
    </w:p>
    <w:p w14:paraId="7C2DC90D" w14:textId="77777777" w:rsidR="00DC037F" w:rsidRPr="00DC037F" w:rsidRDefault="00DC037F" w:rsidP="00DC037F">
      <w:pPr>
        <w:numPr>
          <w:ilvl w:val="1"/>
          <w:numId w:val="15"/>
        </w:numPr>
        <w:rPr>
          <w:b/>
          <w:bCs/>
        </w:rPr>
      </w:pPr>
      <w:r w:rsidRPr="00DC037F">
        <w:rPr>
          <w:b/>
          <w:bCs/>
        </w:rPr>
        <w:t>Non-matching rows from the right table remain, with null in the left table’s columns.</w:t>
      </w:r>
    </w:p>
    <w:p w14:paraId="0386DF6D" w14:textId="77777777" w:rsidR="00DC037F" w:rsidRPr="00DC037F" w:rsidRDefault="00DC037F" w:rsidP="00DC037F">
      <w:pPr>
        <w:numPr>
          <w:ilvl w:val="0"/>
          <w:numId w:val="15"/>
        </w:numPr>
        <w:rPr>
          <w:b/>
          <w:bCs/>
        </w:rPr>
      </w:pPr>
      <w:r w:rsidRPr="00DC037F">
        <w:rPr>
          <w:b/>
          <w:bCs/>
        </w:rPr>
        <w:t>Full Outer Join:</w:t>
      </w:r>
    </w:p>
    <w:p w14:paraId="68361B0F" w14:textId="77777777" w:rsidR="00DC037F" w:rsidRPr="00DC037F" w:rsidRDefault="00DC037F" w:rsidP="00DC037F">
      <w:pPr>
        <w:numPr>
          <w:ilvl w:val="1"/>
          <w:numId w:val="15"/>
        </w:numPr>
        <w:rPr>
          <w:b/>
          <w:bCs/>
        </w:rPr>
      </w:pPr>
      <w:r w:rsidRPr="00DC037F">
        <w:rPr>
          <w:b/>
          <w:bCs/>
        </w:rPr>
        <w:t>Combines all rows from both tables, with null where no matches exist.</w:t>
      </w:r>
    </w:p>
    <w:p w14:paraId="7EB8ECB5" w14:textId="77777777" w:rsidR="00DC037F" w:rsidRPr="00DC037F" w:rsidRDefault="00DC037F" w:rsidP="00DC037F">
      <w:pPr>
        <w:rPr>
          <w:b/>
          <w:bCs/>
        </w:rPr>
      </w:pPr>
      <w:r w:rsidRPr="00DC037F">
        <w:rPr>
          <w:b/>
          <w:bCs/>
        </w:rPr>
        <w:lastRenderedPageBreak/>
        <w:pict w14:anchorId="1D4D4262">
          <v:rect id="_x0000_i1063" style="width:0;height:1.5pt" o:hralign="center" o:hrstd="t" o:hr="t" fillcolor="#a0a0a0" stroked="f"/>
        </w:pict>
      </w:r>
    </w:p>
    <w:p w14:paraId="175DC8ED" w14:textId="77777777" w:rsidR="00DC037F" w:rsidRPr="00DC037F" w:rsidRDefault="00DC037F" w:rsidP="00DC037F">
      <w:pPr>
        <w:rPr>
          <w:b/>
          <w:bCs/>
        </w:rPr>
      </w:pPr>
      <w:r w:rsidRPr="00DC037F">
        <w:rPr>
          <w:b/>
          <w:bCs/>
        </w:rPr>
        <w:t>Dataset Recap</w:t>
      </w:r>
    </w:p>
    <w:p w14:paraId="03F1F89A" w14:textId="77777777" w:rsidR="00DC037F" w:rsidRPr="00DC037F" w:rsidRDefault="00DC037F" w:rsidP="00DC037F">
      <w:pPr>
        <w:rPr>
          <w:b/>
          <w:bCs/>
        </w:rPr>
      </w:pPr>
      <w:r w:rsidRPr="00DC037F">
        <w:rPr>
          <w:b/>
          <w:bCs/>
        </w:rPr>
        <w:t>COVID-19 World Vaccination Progress Dataset:</w:t>
      </w:r>
    </w:p>
    <w:p w14:paraId="74DAF0E0" w14:textId="77777777" w:rsidR="00DC037F" w:rsidRPr="00DC037F" w:rsidRDefault="00DC037F" w:rsidP="00DC037F">
      <w:pPr>
        <w:numPr>
          <w:ilvl w:val="0"/>
          <w:numId w:val="16"/>
        </w:numPr>
        <w:rPr>
          <w:b/>
          <w:bCs/>
        </w:rPr>
      </w:pPr>
      <w:r w:rsidRPr="00DC037F">
        <w:rPr>
          <w:b/>
          <w:bCs/>
        </w:rPr>
        <w:t>Country: The country name.</w:t>
      </w:r>
    </w:p>
    <w:p w14:paraId="0E57C5C7" w14:textId="77777777" w:rsidR="00DC037F" w:rsidRPr="00DC037F" w:rsidRDefault="00DC037F" w:rsidP="00DC037F">
      <w:pPr>
        <w:numPr>
          <w:ilvl w:val="0"/>
          <w:numId w:val="16"/>
        </w:numPr>
        <w:rPr>
          <w:b/>
          <w:bCs/>
        </w:rPr>
      </w:pPr>
      <w:r w:rsidRPr="00DC037F">
        <w:rPr>
          <w:b/>
          <w:bCs/>
        </w:rPr>
        <w:t>Total Vaccinations: Total number of vaccinations administered.</w:t>
      </w:r>
    </w:p>
    <w:p w14:paraId="584B1545" w14:textId="77777777" w:rsidR="00DC037F" w:rsidRPr="00DC037F" w:rsidRDefault="00DC037F" w:rsidP="00DC037F">
      <w:pPr>
        <w:numPr>
          <w:ilvl w:val="0"/>
          <w:numId w:val="16"/>
        </w:numPr>
        <w:rPr>
          <w:b/>
          <w:bCs/>
        </w:rPr>
      </w:pPr>
      <w:r w:rsidRPr="00DC037F">
        <w:rPr>
          <w:b/>
          <w:bCs/>
        </w:rPr>
        <w:t>Date: The date of vaccination data.</w:t>
      </w:r>
    </w:p>
    <w:p w14:paraId="537BD7D3" w14:textId="77777777" w:rsidR="00DC037F" w:rsidRPr="00DC037F" w:rsidRDefault="00DC037F" w:rsidP="00DC037F">
      <w:pPr>
        <w:rPr>
          <w:b/>
          <w:bCs/>
        </w:rPr>
      </w:pPr>
      <w:r w:rsidRPr="00DC037F">
        <w:rPr>
          <w:b/>
          <w:bCs/>
        </w:rPr>
        <w:t>Global COVID-19 Data by Country Dataset:</w:t>
      </w:r>
    </w:p>
    <w:p w14:paraId="511398BC" w14:textId="77777777" w:rsidR="00DC037F" w:rsidRPr="00DC037F" w:rsidRDefault="00DC037F" w:rsidP="00DC037F">
      <w:pPr>
        <w:numPr>
          <w:ilvl w:val="0"/>
          <w:numId w:val="17"/>
        </w:numPr>
        <w:rPr>
          <w:b/>
          <w:bCs/>
        </w:rPr>
      </w:pPr>
      <w:r w:rsidRPr="00DC037F">
        <w:rPr>
          <w:b/>
          <w:bCs/>
        </w:rPr>
        <w:t>Country: The country name.</w:t>
      </w:r>
    </w:p>
    <w:p w14:paraId="77D75164" w14:textId="77777777" w:rsidR="00DC037F" w:rsidRPr="00DC037F" w:rsidRDefault="00DC037F" w:rsidP="00DC037F">
      <w:pPr>
        <w:numPr>
          <w:ilvl w:val="0"/>
          <w:numId w:val="17"/>
        </w:numPr>
        <w:rPr>
          <w:b/>
          <w:bCs/>
        </w:rPr>
      </w:pPr>
      <w:r w:rsidRPr="00DC037F">
        <w:rPr>
          <w:b/>
          <w:bCs/>
        </w:rPr>
        <w:t>Total Cases: The total number of COVID-19 cases.</w:t>
      </w:r>
    </w:p>
    <w:p w14:paraId="1A5A5527" w14:textId="77777777" w:rsidR="00DC037F" w:rsidRPr="00DC037F" w:rsidRDefault="00DC037F" w:rsidP="00DC037F">
      <w:pPr>
        <w:numPr>
          <w:ilvl w:val="0"/>
          <w:numId w:val="17"/>
        </w:numPr>
        <w:rPr>
          <w:b/>
          <w:bCs/>
        </w:rPr>
      </w:pPr>
      <w:r w:rsidRPr="00DC037F">
        <w:rPr>
          <w:b/>
          <w:bCs/>
        </w:rPr>
        <w:t>Total Deaths: The total number of deaths due to COVID-19.</w:t>
      </w:r>
    </w:p>
    <w:p w14:paraId="16817B55" w14:textId="77777777" w:rsidR="00DC037F" w:rsidRPr="00DC037F" w:rsidRDefault="00DC037F" w:rsidP="00DC037F">
      <w:pPr>
        <w:numPr>
          <w:ilvl w:val="0"/>
          <w:numId w:val="17"/>
        </w:numPr>
        <w:rPr>
          <w:b/>
          <w:bCs/>
        </w:rPr>
      </w:pPr>
      <w:r w:rsidRPr="00DC037F">
        <w:rPr>
          <w:b/>
          <w:bCs/>
        </w:rPr>
        <w:t>Date: The date of COVID-19 data.</w:t>
      </w:r>
    </w:p>
    <w:p w14:paraId="00652E45" w14:textId="77777777" w:rsidR="00DC037F" w:rsidRPr="00DC037F" w:rsidRDefault="00DC037F" w:rsidP="00DC037F">
      <w:pPr>
        <w:rPr>
          <w:b/>
          <w:bCs/>
        </w:rPr>
      </w:pPr>
      <w:r w:rsidRPr="00DC037F">
        <w:rPr>
          <w:b/>
          <w:bCs/>
        </w:rPr>
        <w:pict w14:anchorId="37F86BD7">
          <v:rect id="_x0000_i1064" style="width:0;height:1.5pt" o:hralign="center" o:hrstd="t" o:hr="t" fillcolor="#a0a0a0" stroked="f"/>
        </w:pict>
      </w:r>
    </w:p>
    <w:p w14:paraId="44ACBDFF" w14:textId="77777777" w:rsidR="00DC037F" w:rsidRPr="00DC037F" w:rsidRDefault="00DC037F" w:rsidP="00DC037F">
      <w:pPr>
        <w:rPr>
          <w:b/>
          <w:bCs/>
        </w:rPr>
      </w:pPr>
      <w:r w:rsidRPr="00DC037F">
        <w:rPr>
          <w:b/>
          <w:bCs/>
        </w:rPr>
        <w:t>Explanation of Each Join's Output</w:t>
      </w:r>
    </w:p>
    <w:p w14:paraId="3201AA91" w14:textId="77777777" w:rsidR="00DC037F" w:rsidRPr="00DC037F" w:rsidRDefault="00DC037F" w:rsidP="00DC037F">
      <w:pPr>
        <w:rPr>
          <w:b/>
          <w:bCs/>
        </w:rPr>
      </w:pPr>
      <w:r w:rsidRPr="00DC037F">
        <w:rPr>
          <w:b/>
          <w:bCs/>
        </w:rPr>
        <w:t>1. Inner Join:</w:t>
      </w:r>
    </w:p>
    <w:p w14:paraId="04F9571E" w14:textId="77777777" w:rsidR="00DC037F" w:rsidRPr="00DC037F" w:rsidRDefault="00DC037F" w:rsidP="00DC037F">
      <w:pPr>
        <w:numPr>
          <w:ilvl w:val="0"/>
          <w:numId w:val="18"/>
        </w:numPr>
        <w:rPr>
          <w:b/>
          <w:bCs/>
        </w:rPr>
      </w:pPr>
      <w:r w:rsidRPr="00DC037F">
        <w:rPr>
          <w:b/>
          <w:bCs/>
        </w:rPr>
        <w:t>Logic: Only rows with matching Country values in both tables are included. If there’s no data for a country in both datasets, that country is excluded from the result.</w:t>
      </w:r>
    </w:p>
    <w:p w14:paraId="6C8FD697" w14:textId="42F63BF9" w:rsidR="00DC037F" w:rsidRDefault="00DC037F" w:rsidP="00DC037F">
      <w:pPr>
        <w:numPr>
          <w:ilvl w:val="0"/>
          <w:numId w:val="18"/>
        </w:numPr>
        <w:rPr>
          <w:b/>
          <w:bCs/>
        </w:rPr>
      </w:pPr>
      <w:r w:rsidRPr="00DC037F">
        <w:rPr>
          <w:b/>
          <w:bCs/>
        </w:rPr>
        <w:t xml:space="preserve">Output: </w:t>
      </w:r>
      <w:r>
        <w:rPr>
          <w:noProof/>
        </w:rPr>
        <w:drawing>
          <wp:inline distT="0" distB="0" distL="0" distR="0" wp14:anchorId="7E1740FB" wp14:editId="0E2B6832">
            <wp:extent cx="4053202" cy="3623453"/>
            <wp:effectExtent l="0" t="0" r="5080" b="0"/>
            <wp:docPr id="199553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5435" cy="3625450"/>
                    </a:xfrm>
                    <a:prstGeom prst="rect">
                      <a:avLst/>
                    </a:prstGeom>
                    <a:noFill/>
                    <a:ln>
                      <a:noFill/>
                    </a:ln>
                  </pic:spPr>
                </pic:pic>
              </a:graphicData>
            </a:graphic>
          </wp:inline>
        </w:drawing>
      </w:r>
    </w:p>
    <w:p w14:paraId="6175C9BB" w14:textId="77777777" w:rsidR="00DC037F" w:rsidRPr="00DC037F" w:rsidRDefault="00DC037F" w:rsidP="00DC037F">
      <w:pPr>
        <w:numPr>
          <w:ilvl w:val="0"/>
          <w:numId w:val="18"/>
        </w:numPr>
        <w:rPr>
          <w:b/>
          <w:bCs/>
        </w:rPr>
      </w:pPr>
    </w:p>
    <w:p w14:paraId="65283DA3" w14:textId="77777777" w:rsidR="00DC037F" w:rsidRPr="00DC037F" w:rsidRDefault="00DC037F" w:rsidP="00DC037F">
      <w:pPr>
        <w:numPr>
          <w:ilvl w:val="1"/>
          <w:numId w:val="18"/>
        </w:numPr>
        <w:rPr>
          <w:b/>
          <w:bCs/>
        </w:rPr>
      </w:pPr>
      <w:r w:rsidRPr="00DC037F">
        <w:rPr>
          <w:b/>
          <w:bCs/>
        </w:rPr>
        <w:t>Only countries with both vaccination data and COVID-19 case data will be included.</w:t>
      </w:r>
    </w:p>
    <w:p w14:paraId="53D18DE0" w14:textId="77777777" w:rsidR="00DC037F" w:rsidRPr="00DC037F" w:rsidRDefault="00DC037F" w:rsidP="00DC037F">
      <w:pPr>
        <w:numPr>
          <w:ilvl w:val="1"/>
          <w:numId w:val="18"/>
        </w:numPr>
        <w:rPr>
          <w:b/>
          <w:bCs/>
        </w:rPr>
      </w:pPr>
      <w:r w:rsidRPr="00DC037F">
        <w:rPr>
          <w:b/>
          <w:bCs/>
        </w:rPr>
        <w:t>Columns: Country, Total Cases, Total Deaths, Total Vaccinations, Date.</w:t>
      </w:r>
    </w:p>
    <w:p w14:paraId="293CA74A" w14:textId="77777777" w:rsidR="00DC037F" w:rsidRPr="00DC037F" w:rsidRDefault="00DC037F" w:rsidP="00DC037F">
      <w:pPr>
        <w:numPr>
          <w:ilvl w:val="0"/>
          <w:numId w:val="18"/>
        </w:numPr>
        <w:rPr>
          <w:b/>
          <w:bCs/>
        </w:rPr>
      </w:pPr>
      <w:r w:rsidRPr="00DC037F">
        <w:rPr>
          <w:b/>
          <w:bCs/>
        </w:rPr>
        <w:t>Interpretation: The inner join provides a dataset of countries where both vaccination progress and COVID-19 data exist. This is useful for analyzing how vaccination rates correspond with cases and deaths.</w:t>
      </w:r>
    </w:p>
    <w:p w14:paraId="16EA7E5A" w14:textId="77777777" w:rsidR="00DC037F" w:rsidRPr="00DC037F" w:rsidRDefault="00DC037F" w:rsidP="00DC037F">
      <w:pPr>
        <w:rPr>
          <w:b/>
          <w:bCs/>
        </w:rPr>
      </w:pPr>
      <w:r w:rsidRPr="00DC037F">
        <w:rPr>
          <w:b/>
          <w:bCs/>
        </w:rPr>
        <w:t>2. Left Outer Join:</w:t>
      </w:r>
    </w:p>
    <w:p w14:paraId="3CFE0C93" w14:textId="77777777" w:rsidR="00DC037F" w:rsidRPr="00DC037F" w:rsidRDefault="00DC037F" w:rsidP="00DC037F">
      <w:pPr>
        <w:numPr>
          <w:ilvl w:val="0"/>
          <w:numId w:val="19"/>
        </w:numPr>
        <w:rPr>
          <w:b/>
          <w:bCs/>
        </w:rPr>
      </w:pPr>
      <w:r w:rsidRPr="00DC037F">
        <w:rPr>
          <w:b/>
          <w:bCs/>
        </w:rPr>
        <w:t>Logic: All rows from the Global COVID-19 Data by Country table (left table) will be included, with matching rows from the COVID-19 World Vaccination Progress table (right table). If there’s no matching data in the vaccination table, the vaccination columns will show null.</w:t>
      </w:r>
    </w:p>
    <w:p w14:paraId="793540FC" w14:textId="77777777" w:rsidR="00DC037F" w:rsidRDefault="00DC037F" w:rsidP="00DC037F">
      <w:pPr>
        <w:numPr>
          <w:ilvl w:val="0"/>
          <w:numId w:val="19"/>
        </w:numPr>
        <w:rPr>
          <w:b/>
          <w:bCs/>
        </w:rPr>
      </w:pPr>
      <w:r w:rsidRPr="00DC037F">
        <w:rPr>
          <w:b/>
          <w:bCs/>
        </w:rPr>
        <w:t xml:space="preserve">Output: </w:t>
      </w:r>
    </w:p>
    <w:p w14:paraId="24ACFC53" w14:textId="6B943A19" w:rsidR="00DC037F" w:rsidRPr="00DC037F" w:rsidRDefault="00DC037F" w:rsidP="00DC037F">
      <w:pPr>
        <w:numPr>
          <w:ilvl w:val="0"/>
          <w:numId w:val="19"/>
        </w:numPr>
        <w:rPr>
          <w:b/>
          <w:bCs/>
        </w:rPr>
      </w:pPr>
      <w:r>
        <w:rPr>
          <w:noProof/>
        </w:rPr>
        <w:drawing>
          <wp:inline distT="0" distB="0" distL="0" distR="0" wp14:anchorId="5CAF5FF0" wp14:editId="39D8CD93">
            <wp:extent cx="5731510" cy="5135245"/>
            <wp:effectExtent l="0" t="0" r="2540" b="8255"/>
            <wp:docPr id="556122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35245"/>
                    </a:xfrm>
                    <a:prstGeom prst="rect">
                      <a:avLst/>
                    </a:prstGeom>
                    <a:noFill/>
                    <a:ln>
                      <a:noFill/>
                    </a:ln>
                  </pic:spPr>
                </pic:pic>
              </a:graphicData>
            </a:graphic>
          </wp:inline>
        </w:drawing>
      </w:r>
    </w:p>
    <w:p w14:paraId="0B0AFEBC" w14:textId="77777777" w:rsidR="00DC037F" w:rsidRPr="00DC037F" w:rsidRDefault="00DC037F" w:rsidP="00DC037F">
      <w:pPr>
        <w:numPr>
          <w:ilvl w:val="1"/>
          <w:numId w:val="19"/>
        </w:numPr>
        <w:rPr>
          <w:b/>
          <w:bCs/>
        </w:rPr>
      </w:pPr>
      <w:r w:rsidRPr="00DC037F">
        <w:rPr>
          <w:b/>
          <w:bCs/>
        </w:rPr>
        <w:lastRenderedPageBreak/>
        <w:t>All countries from the COVID-19 data will appear, including those without vaccination data.</w:t>
      </w:r>
    </w:p>
    <w:p w14:paraId="3FDB1716" w14:textId="77777777" w:rsidR="00DC037F" w:rsidRPr="00DC037F" w:rsidRDefault="00DC037F" w:rsidP="00DC037F">
      <w:pPr>
        <w:numPr>
          <w:ilvl w:val="1"/>
          <w:numId w:val="19"/>
        </w:numPr>
        <w:rPr>
          <w:b/>
          <w:bCs/>
        </w:rPr>
      </w:pPr>
      <w:r w:rsidRPr="00DC037F">
        <w:rPr>
          <w:b/>
          <w:bCs/>
        </w:rPr>
        <w:t>Columns: Country, Total Cases, Total Deaths, Total Vaccinations (null if missing), Date.</w:t>
      </w:r>
    </w:p>
    <w:p w14:paraId="531187F3" w14:textId="77777777" w:rsidR="00DC037F" w:rsidRPr="00DC037F" w:rsidRDefault="00DC037F" w:rsidP="00DC037F">
      <w:pPr>
        <w:numPr>
          <w:ilvl w:val="0"/>
          <w:numId w:val="19"/>
        </w:numPr>
        <w:rPr>
          <w:b/>
          <w:bCs/>
        </w:rPr>
      </w:pPr>
      <w:r w:rsidRPr="00DC037F">
        <w:rPr>
          <w:b/>
          <w:bCs/>
        </w:rPr>
        <w:t>Interpretation: This join allows you to include all countries for which you have COVID-19 case and death data, even if vaccination data is missing. This could be helpful when you want to track COVID cases in countries that haven’t reported vaccination progress.</w:t>
      </w:r>
    </w:p>
    <w:p w14:paraId="629950C3" w14:textId="77777777" w:rsidR="00DC037F" w:rsidRPr="00DC037F" w:rsidRDefault="00DC037F" w:rsidP="00DC037F">
      <w:pPr>
        <w:rPr>
          <w:b/>
          <w:bCs/>
        </w:rPr>
      </w:pPr>
      <w:r w:rsidRPr="00DC037F">
        <w:rPr>
          <w:b/>
          <w:bCs/>
        </w:rPr>
        <w:t>3. Right Outer Join:</w:t>
      </w:r>
    </w:p>
    <w:p w14:paraId="2EBC40BA" w14:textId="77777777" w:rsidR="00DC037F" w:rsidRPr="00DC037F" w:rsidRDefault="00DC037F" w:rsidP="00DC037F">
      <w:pPr>
        <w:numPr>
          <w:ilvl w:val="0"/>
          <w:numId w:val="20"/>
        </w:numPr>
        <w:rPr>
          <w:b/>
          <w:bCs/>
        </w:rPr>
      </w:pPr>
      <w:r w:rsidRPr="00DC037F">
        <w:rPr>
          <w:b/>
          <w:bCs/>
        </w:rPr>
        <w:t>Logic: All rows from the COVID-19 World Vaccination Progress table (right table) will be included, with matching rows from the Global COVID-19 Data by Country table (left table). If there’s no matching data in the COVID-19 data table, the COVID-19 columns will show null.</w:t>
      </w:r>
    </w:p>
    <w:p w14:paraId="070BEB07" w14:textId="77777777" w:rsidR="00DC037F" w:rsidRDefault="00DC037F" w:rsidP="00DC037F">
      <w:pPr>
        <w:numPr>
          <w:ilvl w:val="0"/>
          <w:numId w:val="20"/>
        </w:numPr>
        <w:rPr>
          <w:b/>
          <w:bCs/>
        </w:rPr>
      </w:pPr>
      <w:r w:rsidRPr="00DC037F">
        <w:rPr>
          <w:b/>
          <w:bCs/>
        </w:rPr>
        <w:t xml:space="preserve">Output: </w:t>
      </w:r>
    </w:p>
    <w:p w14:paraId="13211E08" w14:textId="7004CC28" w:rsidR="00DC037F" w:rsidRPr="00DC037F" w:rsidRDefault="00DC037F" w:rsidP="00DC037F">
      <w:pPr>
        <w:numPr>
          <w:ilvl w:val="0"/>
          <w:numId w:val="20"/>
        </w:numPr>
        <w:rPr>
          <w:b/>
          <w:bCs/>
        </w:rPr>
      </w:pPr>
      <w:r>
        <w:rPr>
          <w:noProof/>
        </w:rPr>
        <w:drawing>
          <wp:inline distT="0" distB="0" distL="0" distR="0" wp14:anchorId="17E19395" wp14:editId="16733233">
            <wp:extent cx="5731510" cy="5107305"/>
            <wp:effectExtent l="0" t="0" r="2540" b="0"/>
            <wp:docPr id="990067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07305"/>
                    </a:xfrm>
                    <a:prstGeom prst="rect">
                      <a:avLst/>
                    </a:prstGeom>
                    <a:noFill/>
                    <a:ln>
                      <a:noFill/>
                    </a:ln>
                  </pic:spPr>
                </pic:pic>
              </a:graphicData>
            </a:graphic>
          </wp:inline>
        </w:drawing>
      </w:r>
    </w:p>
    <w:p w14:paraId="6F441BA5" w14:textId="77777777" w:rsidR="00DC037F" w:rsidRPr="00DC037F" w:rsidRDefault="00DC037F" w:rsidP="00DC037F">
      <w:pPr>
        <w:numPr>
          <w:ilvl w:val="1"/>
          <w:numId w:val="20"/>
        </w:numPr>
        <w:rPr>
          <w:b/>
          <w:bCs/>
        </w:rPr>
      </w:pPr>
      <w:r w:rsidRPr="00DC037F">
        <w:rPr>
          <w:b/>
          <w:bCs/>
        </w:rPr>
        <w:lastRenderedPageBreak/>
        <w:t>All countries from the vaccination dataset will appear, including those without COVID-19 case data.</w:t>
      </w:r>
    </w:p>
    <w:p w14:paraId="22E57A4F" w14:textId="77777777" w:rsidR="00DC037F" w:rsidRPr="00DC037F" w:rsidRDefault="00DC037F" w:rsidP="00DC037F">
      <w:pPr>
        <w:numPr>
          <w:ilvl w:val="1"/>
          <w:numId w:val="20"/>
        </w:numPr>
        <w:rPr>
          <w:b/>
          <w:bCs/>
        </w:rPr>
      </w:pPr>
      <w:r w:rsidRPr="00DC037F">
        <w:rPr>
          <w:b/>
          <w:bCs/>
        </w:rPr>
        <w:t>Columns: Country, Total Cases (null if missing), Total Deaths (null if missing), Total Vaccinations, Date.</w:t>
      </w:r>
    </w:p>
    <w:p w14:paraId="5891FBCB" w14:textId="77777777" w:rsidR="00DC037F" w:rsidRPr="00DC037F" w:rsidRDefault="00DC037F" w:rsidP="00DC037F">
      <w:pPr>
        <w:numPr>
          <w:ilvl w:val="0"/>
          <w:numId w:val="20"/>
        </w:numPr>
        <w:rPr>
          <w:b/>
          <w:bCs/>
        </w:rPr>
      </w:pPr>
      <w:r w:rsidRPr="00DC037F">
        <w:rPr>
          <w:b/>
          <w:bCs/>
        </w:rPr>
        <w:t>Interpretation: This join ensures that all countries with vaccination data are included in the analysis, even if no COVID-19 case data is available for them. This can be useful for tracking countries that have vaccination data but no recent COVID case reporting.</w:t>
      </w:r>
    </w:p>
    <w:p w14:paraId="73758571" w14:textId="77777777" w:rsidR="00DC037F" w:rsidRPr="00DC037F" w:rsidRDefault="00DC037F" w:rsidP="00DC037F">
      <w:pPr>
        <w:rPr>
          <w:b/>
          <w:bCs/>
        </w:rPr>
      </w:pPr>
      <w:r w:rsidRPr="00DC037F">
        <w:rPr>
          <w:b/>
          <w:bCs/>
        </w:rPr>
        <w:t>4. Full Outer Join:</w:t>
      </w:r>
    </w:p>
    <w:p w14:paraId="7E8D3310" w14:textId="77777777" w:rsidR="00DC037F" w:rsidRPr="00DC037F" w:rsidRDefault="00DC037F" w:rsidP="00DC037F">
      <w:pPr>
        <w:numPr>
          <w:ilvl w:val="0"/>
          <w:numId w:val="21"/>
        </w:numPr>
        <w:rPr>
          <w:b/>
          <w:bCs/>
        </w:rPr>
      </w:pPr>
      <w:r w:rsidRPr="00DC037F">
        <w:rPr>
          <w:b/>
          <w:bCs/>
        </w:rPr>
        <w:t>Logic: Combines all rows from both tables, with null where no matches exist. This join returns all countries from both datasets, showing null for any missing data.</w:t>
      </w:r>
    </w:p>
    <w:p w14:paraId="09ECE620" w14:textId="77777777" w:rsidR="00DC037F" w:rsidRDefault="00DC037F" w:rsidP="00DC037F">
      <w:pPr>
        <w:numPr>
          <w:ilvl w:val="0"/>
          <w:numId w:val="21"/>
        </w:numPr>
        <w:rPr>
          <w:b/>
          <w:bCs/>
        </w:rPr>
      </w:pPr>
      <w:r w:rsidRPr="00DC037F">
        <w:rPr>
          <w:b/>
          <w:bCs/>
        </w:rPr>
        <w:t xml:space="preserve">Output: </w:t>
      </w:r>
    </w:p>
    <w:p w14:paraId="0013A288" w14:textId="51D3ABA4" w:rsidR="00DC037F" w:rsidRPr="00DC037F" w:rsidRDefault="00DC037F" w:rsidP="00DC037F">
      <w:pPr>
        <w:numPr>
          <w:ilvl w:val="0"/>
          <w:numId w:val="21"/>
        </w:numPr>
        <w:rPr>
          <w:b/>
          <w:bCs/>
        </w:rPr>
      </w:pPr>
      <w:r>
        <w:rPr>
          <w:noProof/>
        </w:rPr>
        <w:drawing>
          <wp:inline distT="0" distB="0" distL="0" distR="0" wp14:anchorId="03F8CB13" wp14:editId="2A1D19CD">
            <wp:extent cx="5731510" cy="5194300"/>
            <wp:effectExtent l="0" t="0" r="2540" b="6350"/>
            <wp:docPr id="302981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94300"/>
                    </a:xfrm>
                    <a:prstGeom prst="rect">
                      <a:avLst/>
                    </a:prstGeom>
                    <a:noFill/>
                    <a:ln>
                      <a:noFill/>
                    </a:ln>
                  </pic:spPr>
                </pic:pic>
              </a:graphicData>
            </a:graphic>
          </wp:inline>
        </w:drawing>
      </w:r>
    </w:p>
    <w:p w14:paraId="60451019" w14:textId="77777777" w:rsidR="00DC037F" w:rsidRPr="00DC037F" w:rsidRDefault="00DC037F" w:rsidP="00DC037F">
      <w:pPr>
        <w:numPr>
          <w:ilvl w:val="1"/>
          <w:numId w:val="21"/>
        </w:numPr>
        <w:rPr>
          <w:b/>
          <w:bCs/>
        </w:rPr>
      </w:pPr>
      <w:r w:rsidRPr="00DC037F">
        <w:rPr>
          <w:b/>
          <w:bCs/>
        </w:rPr>
        <w:lastRenderedPageBreak/>
        <w:t>Includes all countries from both datasets. If a country is missing data from one of the tables, the missing columns will be filled with null.</w:t>
      </w:r>
    </w:p>
    <w:p w14:paraId="54876AF1" w14:textId="77777777" w:rsidR="00DC037F" w:rsidRPr="00DC037F" w:rsidRDefault="00DC037F" w:rsidP="00DC037F">
      <w:pPr>
        <w:numPr>
          <w:ilvl w:val="1"/>
          <w:numId w:val="21"/>
        </w:numPr>
        <w:rPr>
          <w:b/>
          <w:bCs/>
        </w:rPr>
      </w:pPr>
      <w:r w:rsidRPr="00DC037F">
        <w:rPr>
          <w:b/>
          <w:bCs/>
        </w:rPr>
        <w:t>Columns: Country, Total Cases (null if missing), Total Deaths (null if missing), Total Vaccinations (null if missing), Date.</w:t>
      </w:r>
    </w:p>
    <w:p w14:paraId="6A1E93EA" w14:textId="77777777" w:rsidR="00DC037F" w:rsidRPr="00DC037F" w:rsidRDefault="00DC037F" w:rsidP="00DC037F">
      <w:pPr>
        <w:numPr>
          <w:ilvl w:val="0"/>
          <w:numId w:val="21"/>
        </w:numPr>
        <w:rPr>
          <w:b/>
          <w:bCs/>
        </w:rPr>
      </w:pPr>
      <w:r w:rsidRPr="00DC037F">
        <w:rPr>
          <w:b/>
          <w:bCs/>
        </w:rPr>
        <w:t>Interpretation: A full outer join provides the most comprehensive dataset, including every country from both datasets. If a country has data in one table but not the other, the missing data will appear as null.</w:t>
      </w:r>
    </w:p>
    <w:p w14:paraId="321D5538" w14:textId="77777777" w:rsidR="00DC037F" w:rsidRPr="00DC037F" w:rsidRDefault="00DC037F" w:rsidP="00DC037F">
      <w:pPr>
        <w:rPr>
          <w:b/>
          <w:bCs/>
        </w:rPr>
      </w:pPr>
      <w:r w:rsidRPr="00DC037F">
        <w:rPr>
          <w:b/>
          <w:bCs/>
        </w:rPr>
        <w:pict w14:anchorId="504DE076">
          <v:rect id="_x0000_i1065" style="width:0;height:1.5pt" o:hralign="center" o:hrstd="t" o:hr="t" fillcolor="#a0a0a0" stroked="f"/>
        </w:pict>
      </w:r>
    </w:p>
    <w:p w14:paraId="2A5B1DB0" w14:textId="77777777" w:rsidR="00DC037F" w:rsidRDefault="00DC037F" w:rsidP="00DC037F">
      <w:pPr>
        <w:rPr>
          <w:b/>
          <w:bCs/>
        </w:rPr>
      </w:pPr>
      <w:r w:rsidRPr="00DC037F">
        <w:rPr>
          <w:b/>
          <w:bCs/>
        </w:rPr>
        <w:t>Model View:</w:t>
      </w:r>
    </w:p>
    <w:p w14:paraId="716A0BB2" w14:textId="620C9FE1" w:rsidR="00DC037F" w:rsidRPr="00DC037F" w:rsidRDefault="00DC037F" w:rsidP="00DC037F">
      <w:pPr>
        <w:rPr>
          <w:b/>
          <w:bCs/>
        </w:rPr>
      </w:pPr>
      <w:r>
        <w:rPr>
          <w:noProof/>
        </w:rPr>
        <w:drawing>
          <wp:inline distT="0" distB="0" distL="0" distR="0" wp14:anchorId="6D7FAE20" wp14:editId="459C09A9">
            <wp:extent cx="5731510" cy="1455420"/>
            <wp:effectExtent l="0" t="0" r="2540" b="0"/>
            <wp:docPr id="1910039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048EA256" w14:textId="77777777" w:rsidR="00DC037F" w:rsidRPr="00DC037F" w:rsidRDefault="00DC037F" w:rsidP="00DC037F">
      <w:pPr>
        <w:rPr>
          <w:b/>
          <w:bCs/>
        </w:rPr>
      </w:pPr>
      <w:r w:rsidRPr="00DC037F">
        <w:rPr>
          <w:b/>
          <w:bCs/>
        </w:rPr>
        <w:t>Tables:</w:t>
      </w:r>
    </w:p>
    <w:p w14:paraId="6EF675F6" w14:textId="77777777" w:rsidR="00DC037F" w:rsidRPr="00DC037F" w:rsidRDefault="00DC037F" w:rsidP="00DC037F">
      <w:pPr>
        <w:numPr>
          <w:ilvl w:val="0"/>
          <w:numId w:val="22"/>
        </w:numPr>
        <w:rPr>
          <w:b/>
          <w:bCs/>
        </w:rPr>
      </w:pPr>
      <w:r w:rsidRPr="00DC037F">
        <w:rPr>
          <w:b/>
          <w:bCs/>
        </w:rPr>
        <w:t xml:space="preserve">Vaccination Data (COVID-19 World Vaccination Progress): </w:t>
      </w:r>
    </w:p>
    <w:p w14:paraId="00184B78" w14:textId="77777777" w:rsidR="00DC037F" w:rsidRPr="00DC037F" w:rsidRDefault="00DC037F" w:rsidP="00DC037F">
      <w:pPr>
        <w:numPr>
          <w:ilvl w:val="1"/>
          <w:numId w:val="22"/>
        </w:numPr>
        <w:rPr>
          <w:b/>
          <w:bCs/>
        </w:rPr>
      </w:pPr>
      <w:r w:rsidRPr="00DC037F">
        <w:rPr>
          <w:b/>
          <w:bCs/>
        </w:rPr>
        <w:t>Contains columns such as Country, Total Vaccinations, and Date.</w:t>
      </w:r>
    </w:p>
    <w:p w14:paraId="3F13D9B0" w14:textId="77777777" w:rsidR="00DC037F" w:rsidRPr="00DC037F" w:rsidRDefault="00DC037F" w:rsidP="00DC037F">
      <w:pPr>
        <w:numPr>
          <w:ilvl w:val="0"/>
          <w:numId w:val="22"/>
        </w:numPr>
        <w:rPr>
          <w:b/>
          <w:bCs/>
        </w:rPr>
      </w:pPr>
      <w:r w:rsidRPr="00DC037F">
        <w:rPr>
          <w:b/>
          <w:bCs/>
        </w:rPr>
        <w:t xml:space="preserve">COVID-19 Data (Global COVID-19 Data by Country): </w:t>
      </w:r>
    </w:p>
    <w:p w14:paraId="77931D63" w14:textId="77777777" w:rsidR="00DC037F" w:rsidRPr="00DC037F" w:rsidRDefault="00DC037F" w:rsidP="00DC037F">
      <w:pPr>
        <w:numPr>
          <w:ilvl w:val="1"/>
          <w:numId w:val="22"/>
        </w:numPr>
        <w:rPr>
          <w:b/>
          <w:bCs/>
        </w:rPr>
      </w:pPr>
      <w:r w:rsidRPr="00DC037F">
        <w:rPr>
          <w:b/>
          <w:bCs/>
        </w:rPr>
        <w:t>Contains columns such as Country, Total Cases, Total Deaths, and Date.</w:t>
      </w:r>
    </w:p>
    <w:p w14:paraId="61DB4E62" w14:textId="77777777" w:rsidR="00DC037F" w:rsidRPr="00DC037F" w:rsidRDefault="00DC037F" w:rsidP="00DC037F">
      <w:pPr>
        <w:rPr>
          <w:b/>
          <w:bCs/>
        </w:rPr>
      </w:pPr>
      <w:r w:rsidRPr="00DC037F">
        <w:rPr>
          <w:b/>
          <w:bCs/>
        </w:rPr>
        <w:t>Joins:</w:t>
      </w:r>
    </w:p>
    <w:p w14:paraId="355AE356" w14:textId="77777777" w:rsidR="00DC037F" w:rsidRPr="00DC037F" w:rsidRDefault="00DC037F" w:rsidP="00DC037F">
      <w:pPr>
        <w:numPr>
          <w:ilvl w:val="0"/>
          <w:numId w:val="23"/>
        </w:numPr>
        <w:rPr>
          <w:b/>
          <w:bCs/>
        </w:rPr>
      </w:pPr>
      <w:r w:rsidRPr="00DC037F">
        <w:rPr>
          <w:b/>
          <w:bCs/>
        </w:rPr>
        <w:t>Inner Join:</w:t>
      </w:r>
    </w:p>
    <w:p w14:paraId="7AD03CFF" w14:textId="77777777" w:rsidR="00DC037F" w:rsidRPr="00DC037F" w:rsidRDefault="00DC037F" w:rsidP="00DC037F">
      <w:pPr>
        <w:numPr>
          <w:ilvl w:val="1"/>
          <w:numId w:val="23"/>
        </w:numPr>
        <w:rPr>
          <w:b/>
          <w:bCs/>
        </w:rPr>
      </w:pPr>
      <w:r w:rsidRPr="00DC037F">
        <w:rPr>
          <w:b/>
          <w:bCs/>
        </w:rPr>
        <w:t>Combines only matching rows between Country in both tables.</w:t>
      </w:r>
    </w:p>
    <w:p w14:paraId="21C0EBEA" w14:textId="77777777" w:rsidR="00DC037F" w:rsidRPr="00DC037F" w:rsidRDefault="00DC037F" w:rsidP="00DC037F">
      <w:pPr>
        <w:numPr>
          <w:ilvl w:val="1"/>
          <w:numId w:val="23"/>
        </w:numPr>
        <w:rPr>
          <w:b/>
          <w:bCs/>
        </w:rPr>
      </w:pPr>
      <w:r w:rsidRPr="00DC037F">
        <w:rPr>
          <w:b/>
          <w:bCs/>
        </w:rPr>
        <w:t>The result includes the Country, Total Cases, Total Deaths, Total Vaccinations, and Date.</w:t>
      </w:r>
    </w:p>
    <w:p w14:paraId="01272B6E" w14:textId="77777777" w:rsidR="00DC037F" w:rsidRPr="00DC037F" w:rsidRDefault="00DC037F" w:rsidP="00DC037F">
      <w:pPr>
        <w:numPr>
          <w:ilvl w:val="0"/>
          <w:numId w:val="23"/>
        </w:numPr>
        <w:rPr>
          <w:b/>
          <w:bCs/>
        </w:rPr>
      </w:pPr>
      <w:r w:rsidRPr="00DC037F">
        <w:rPr>
          <w:b/>
          <w:bCs/>
        </w:rPr>
        <w:t>Left Outer Join:</w:t>
      </w:r>
    </w:p>
    <w:p w14:paraId="56B9D002" w14:textId="77777777" w:rsidR="00DC037F" w:rsidRPr="00DC037F" w:rsidRDefault="00DC037F" w:rsidP="00DC037F">
      <w:pPr>
        <w:numPr>
          <w:ilvl w:val="1"/>
          <w:numId w:val="23"/>
        </w:numPr>
        <w:rPr>
          <w:b/>
          <w:bCs/>
        </w:rPr>
      </w:pPr>
      <w:r w:rsidRPr="00DC037F">
        <w:rPr>
          <w:b/>
          <w:bCs/>
        </w:rPr>
        <w:t>Returns all rows from the COVID-19 Data table and matching rows from the Vaccination Data table. Non-matching rows in Vaccination Data appear as null.</w:t>
      </w:r>
    </w:p>
    <w:p w14:paraId="316DCDA5" w14:textId="77777777" w:rsidR="00DC037F" w:rsidRPr="00DC037F" w:rsidRDefault="00DC037F" w:rsidP="00DC037F">
      <w:pPr>
        <w:numPr>
          <w:ilvl w:val="0"/>
          <w:numId w:val="23"/>
        </w:numPr>
        <w:rPr>
          <w:b/>
          <w:bCs/>
        </w:rPr>
      </w:pPr>
      <w:r w:rsidRPr="00DC037F">
        <w:rPr>
          <w:b/>
          <w:bCs/>
        </w:rPr>
        <w:t>Right Outer Join:</w:t>
      </w:r>
    </w:p>
    <w:p w14:paraId="5C770DFA" w14:textId="77777777" w:rsidR="00DC037F" w:rsidRPr="00DC037F" w:rsidRDefault="00DC037F" w:rsidP="00DC037F">
      <w:pPr>
        <w:numPr>
          <w:ilvl w:val="1"/>
          <w:numId w:val="23"/>
        </w:numPr>
        <w:rPr>
          <w:b/>
          <w:bCs/>
        </w:rPr>
      </w:pPr>
      <w:r w:rsidRPr="00DC037F">
        <w:rPr>
          <w:b/>
          <w:bCs/>
        </w:rPr>
        <w:lastRenderedPageBreak/>
        <w:t>Returns all rows from the Vaccination Data table and matching rows from the COVID-19 Data table. Non-matching rows in COVID-19 Data appear as null.</w:t>
      </w:r>
    </w:p>
    <w:p w14:paraId="5E602442" w14:textId="77777777" w:rsidR="00DC037F" w:rsidRPr="00DC037F" w:rsidRDefault="00DC037F" w:rsidP="00DC037F">
      <w:pPr>
        <w:numPr>
          <w:ilvl w:val="0"/>
          <w:numId w:val="23"/>
        </w:numPr>
        <w:rPr>
          <w:b/>
          <w:bCs/>
        </w:rPr>
      </w:pPr>
      <w:r w:rsidRPr="00DC037F">
        <w:rPr>
          <w:b/>
          <w:bCs/>
        </w:rPr>
        <w:t>Full Outer Join:</w:t>
      </w:r>
    </w:p>
    <w:p w14:paraId="295BDC28" w14:textId="77777777" w:rsidR="00DC037F" w:rsidRPr="00DC037F" w:rsidRDefault="00DC037F" w:rsidP="00DC037F">
      <w:pPr>
        <w:numPr>
          <w:ilvl w:val="1"/>
          <w:numId w:val="23"/>
        </w:numPr>
        <w:rPr>
          <w:b/>
          <w:bCs/>
        </w:rPr>
      </w:pPr>
      <w:r w:rsidRPr="00DC037F">
        <w:rPr>
          <w:b/>
          <w:bCs/>
        </w:rPr>
        <w:t>Combines all rows from both tables, showing null for missing data from either table.</w:t>
      </w:r>
    </w:p>
    <w:p w14:paraId="4419BEC0" w14:textId="77777777" w:rsidR="00DC037F" w:rsidRPr="00DC037F" w:rsidRDefault="00DC037F" w:rsidP="00DC037F">
      <w:pPr>
        <w:rPr>
          <w:b/>
          <w:bCs/>
        </w:rPr>
      </w:pPr>
      <w:r w:rsidRPr="00DC037F">
        <w:rPr>
          <w:b/>
          <w:bCs/>
        </w:rPr>
        <w:pict w14:anchorId="56A8E209">
          <v:rect id="_x0000_i1066" style="width:0;height:1.5pt" o:hralign="center" o:hrstd="t" o:hr="t" fillcolor="#a0a0a0" stroked="f"/>
        </w:pict>
      </w:r>
    </w:p>
    <w:p w14:paraId="2AB7ABE2" w14:textId="77777777" w:rsidR="00DC037F" w:rsidRPr="00DC037F" w:rsidRDefault="00DC037F" w:rsidP="00DC037F">
      <w:pPr>
        <w:rPr>
          <w:b/>
          <w:bCs/>
        </w:rPr>
      </w:pPr>
      <w:r w:rsidRPr="00DC037F">
        <w:rPr>
          <w:b/>
          <w:bCs/>
        </w:rPr>
        <w:t>Conclusion</w:t>
      </w:r>
    </w:p>
    <w:p w14:paraId="6349D8A9" w14:textId="77777777" w:rsidR="00DC037F" w:rsidRPr="00DC037F" w:rsidRDefault="00DC037F" w:rsidP="00DC037F">
      <w:pPr>
        <w:rPr>
          <w:b/>
          <w:bCs/>
        </w:rPr>
      </w:pPr>
      <w:r w:rsidRPr="00DC037F">
        <w:rPr>
          <w:b/>
          <w:bCs/>
        </w:rPr>
        <w:t>Joins are powerful tools for combining and analyzing data from different sources. In this report, we explored how different types of joins—Inner Join, Left Outer Join, Right Outer Join, and Full Outer Join—are applied to combine the COVID-19 World Vaccination Progress and Global COVID-19 Data by Country datasets. By understanding how each join type affects the data, we can create insightful analyses that show the relationship between vaccination progress and COVID-19 cases and deaths across countries.</w:t>
      </w:r>
    </w:p>
    <w:p w14:paraId="700752E1" w14:textId="14019804" w:rsidR="00E01AB4" w:rsidRPr="00DC037F" w:rsidRDefault="00E01AB4" w:rsidP="00DC037F"/>
    <w:sectPr w:rsidR="00E01AB4" w:rsidRPr="00DC0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E22"/>
    <w:multiLevelType w:val="multilevel"/>
    <w:tmpl w:val="404E5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5FB"/>
    <w:multiLevelType w:val="multilevel"/>
    <w:tmpl w:val="CFB27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7EC9"/>
    <w:multiLevelType w:val="multilevel"/>
    <w:tmpl w:val="8C54D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55683"/>
    <w:multiLevelType w:val="multilevel"/>
    <w:tmpl w:val="413AC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20FF"/>
    <w:multiLevelType w:val="multilevel"/>
    <w:tmpl w:val="281E7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12B32"/>
    <w:multiLevelType w:val="multilevel"/>
    <w:tmpl w:val="98D4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D72FE"/>
    <w:multiLevelType w:val="multilevel"/>
    <w:tmpl w:val="927C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A7ADF"/>
    <w:multiLevelType w:val="multilevel"/>
    <w:tmpl w:val="2556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A6E1D"/>
    <w:multiLevelType w:val="hybridMultilevel"/>
    <w:tmpl w:val="47EA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571E7"/>
    <w:multiLevelType w:val="multilevel"/>
    <w:tmpl w:val="171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A3FDE"/>
    <w:multiLevelType w:val="multilevel"/>
    <w:tmpl w:val="E55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27CEA"/>
    <w:multiLevelType w:val="multilevel"/>
    <w:tmpl w:val="E83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003C5"/>
    <w:multiLevelType w:val="multilevel"/>
    <w:tmpl w:val="88F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60C03"/>
    <w:multiLevelType w:val="multilevel"/>
    <w:tmpl w:val="1100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61472"/>
    <w:multiLevelType w:val="multilevel"/>
    <w:tmpl w:val="345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13F36"/>
    <w:multiLevelType w:val="multilevel"/>
    <w:tmpl w:val="6B88AAC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354C1"/>
    <w:multiLevelType w:val="multilevel"/>
    <w:tmpl w:val="77D0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16208"/>
    <w:multiLevelType w:val="multilevel"/>
    <w:tmpl w:val="2998FD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24DD6"/>
    <w:multiLevelType w:val="multilevel"/>
    <w:tmpl w:val="ACE2F0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5A64AE"/>
    <w:multiLevelType w:val="multilevel"/>
    <w:tmpl w:val="56F0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85E57"/>
    <w:multiLevelType w:val="multilevel"/>
    <w:tmpl w:val="1A7C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152960"/>
    <w:multiLevelType w:val="multilevel"/>
    <w:tmpl w:val="FBA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EC4AAF"/>
    <w:multiLevelType w:val="multilevel"/>
    <w:tmpl w:val="BC38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378800">
    <w:abstractNumId w:val="9"/>
  </w:num>
  <w:num w:numId="2" w16cid:durableId="1811483666">
    <w:abstractNumId w:val="19"/>
  </w:num>
  <w:num w:numId="3" w16cid:durableId="1641619478">
    <w:abstractNumId w:val="11"/>
  </w:num>
  <w:num w:numId="4" w16cid:durableId="741755112">
    <w:abstractNumId w:val="20"/>
  </w:num>
  <w:num w:numId="5" w16cid:durableId="71632756">
    <w:abstractNumId w:val="5"/>
  </w:num>
  <w:num w:numId="6" w16cid:durableId="1361932795">
    <w:abstractNumId w:val="6"/>
  </w:num>
  <w:num w:numId="7" w16cid:durableId="616525258">
    <w:abstractNumId w:val="1"/>
  </w:num>
  <w:num w:numId="8" w16cid:durableId="1244949266">
    <w:abstractNumId w:val="4"/>
  </w:num>
  <w:num w:numId="9" w16cid:durableId="2113238029">
    <w:abstractNumId w:val="15"/>
  </w:num>
  <w:num w:numId="10" w16cid:durableId="2045713218">
    <w:abstractNumId w:val="18"/>
  </w:num>
  <w:num w:numId="11" w16cid:durableId="405885887">
    <w:abstractNumId w:val="17"/>
  </w:num>
  <w:num w:numId="12" w16cid:durableId="1230069776">
    <w:abstractNumId w:val="21"/>
  </w:num>
  <w:num w:numId="13" w16cid:durableId="2046900398">
    <w:abstractNumId w:val="3"/>
  </w:num>
  <w:num w:numId="14" w16cid:durableId="1477526556">
    <w:abstractNumId w:val="8"/>
  </w:num>
  <w:num w:numId="15" w16cid:durableId="1611619385">
    <w:abstractNumId w:val="13"/>
  </w:num>
  <w:num w:numId="16" w16cid:durableId="1522743521">
    <w:abstractNumId w:val="12"/>
  </w:num>
  <w:num w:numId="17" w16cid:durableId="697514309">
    <w:abstractNumId w:val="14"/>
  </w:num>
  <w:num w:numId="18" w16cid:durableId="1623656126">
    <w:abstractNumId w:val="10"/>
  </w:num>
  <w:num w:numId="19" w16cid:durableId="262688355">
    <w:abstractNumId w:val="16"/>
  </w:num>
  <w:num w:numId="20" w16cid:durableId="122121707">
    <w:abstractNumId w:val="0"/>
  </w:num>
  <w:num w:numId="21" w16cid:durableId="1046032250">
    <w:abstractNumId w:val="7"/>
  </w:num>
  <w:num w:numId="22" w16cid:durableId="2046783161">
    <w:abstractNumId w:val="2"/>
  </w:num>
  <w:num w:numId="23" w16cid:durableId="8780070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B4"/>
    <w:rsid w:val="001F55F6"/>
    <w:rsid w:val="004A0DC8"/>
    <w:rsid w:val="007A39A0"/>
    <w:rsid w:val="00B920FB"/>
    <w:rsid w:val="00BF6BDC"/>
    <w:rsid w:val="00C32A7E"/>
    <w:rsid w:val="00CB0148"/>
    <w:rsid w:val="00DC037F"/>
    <w:rsid w:val="00E01AB4"/>
    <w:rsid w:val="00ED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79AC"/>
  <w15:chartTrackingRefBased/>
  <w15:docId w15:val="{31D3E7F7-1797-4845-802B-8478D82F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AB4"/>
    <w:rPr>
      <w:rFonts w:eastAsiaTheme="majorEastAsia" w:cstheme="majorBidi"/>
      <w:color w:val="272727" w:themeColor="text1" w:themeTint="D8"/>
    </w:rPr>
  </w:style>
  <w:style w:type="paragraph" w:styleId="Title">
    <w:name w:val="Title"/>
    <w:basedOn w:val="Normal"/>
    <w:next w:val="Normal"/>
    <w:link w:val="TitleChar"/>
    <w:uiPriority w:val="10"/>
    <w:qFormat/>
    <w:rsid w:val="00E01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AB4"/>
    <w:pPr>
      <w:spacing w:before="160"/>
      <w:jc w:val="center"/>
    </w:pPr>
    <w:rPr>
      <w:i/>
      <w:iCs/>
      <w:color w:val="404040" w:themeColor="text1" w:themeTint="BF"/>
    </w:rPr>
  </w:style>
  <w:style w:type="character" w:customStyle="1" w:styleId="QuoteChar">
    <w:name w:val="Quote Char"/>
    <w:basedOn w:val="DefaultParagraphFont"/>
    <w:link w:val="Quote"/>
    <w:uiPriority w:val="29"/>
    <w:rsid w:val="00E01AB4"/>
    <w:rPr>
      <w:i/>
      <w:iCs/>
      <w:color w:val="404040" w:themeColor="text1" w:themeTint="BF"/>
    </w:rPr>
  </w:style>
  <w:style w:type="paragraph" w:styleId="ListParagraph">
    <w:name w:val="List Paragraph"/>
    <w:basedOn w:val="Normal"/>
    <w:uiPriority w:val="34"/>
    <w:qFormat/>
    <w:rsid w:val="00E01AB4"/>
    <w:pPr>
      <w:ind w:left="720"/>
      <w:contextualSpacing/>
    </w:pPr>
  </w:style>
  <w:style w:type="character" w:styleId="IntenseEmphasis">
    <w:name w:val="Intense Emphasis"/>
    <w:basedOn w:val="DefaultParagraphFont"/>
    <w:uiPriority w:val="21"/>
    <w:qFormat/>
    <w:rsid w:val="00E01AB4"/>
    <w:rPr>
      <w:i/>
      <w:iCs/>
      <w:color w:val="2F5496" w:themeColor="accent1" w:themeShade="BF"/>
    </w:rPr>
  </w:style>
  <w:style w:type="paragraph" w:styleId="IntenseQuote">
    <w:name w:val="Intense Quote"/>
    <w:basedOn w:val="Normal"/>
    <w:next w:val="Normal"/>
    <w:link w:val="IntenseQuoteChar"/>
    <w:uiPriority w:val="30"/>
    <w:qFormat/>
    <w:rsid w:val="00E01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AB4"/>
    <w:rPr>
      <w:i/>
      <w:iCs/>
      <w:color w:val="2F5496" w:themeColor="accent1" w:themeShade="BF"/>
    </w:rPr>
  </w:style>
  <w:style w:type="character" w:styleId="IntenseReference">
    <w:name w:val="Intense Reference"/>
    <w:basedOn w:val="DefaultParagraphFont"/>
    <w:uiPriority w:val="32"/>
    <w:qFormat/>
    <w:rsid w:val="00E01AB4"/>
    <w:rPr>
      <w:b/>
      <w:bCs/>
      <w:smallCaps/>
      <w:color w:val="2F5496" w:themeColor="accent1" w:themeShade="BF"/>
      <w:spacing w:val="5"/>
    </w:rPr>
  </w:style>
  <w:style w:type="paragraph" w:customStyle="1" w:styleId="Default">
    <w:name w:val="Default"/>
    <w:rsid w:val="001F55F6"/>
    <w:pPr>
      <w:autoSpaceDE w:val="0"/>
      <w:autoSpaceDN w:val="0"/>
      <w:adjustRightInd w:val="0"/>
      <w:spacing w:after="0" w:line="240" w:lineRule="auto"/>
    </w:pPr>
    <w:rPr>
      <w:rFonts w:ascii="Times New Roman" w:eastAsia="Arial" w:hAnsi="Times New Roman" w:cs="Times New Roman"/>
      <w:color w:val="000000"/>
      <w:kern w:val="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89459">
      <w:bodyDiv w:val="1"/>
      <w:marLeft w:val="0"/>
      <w:marRight w:val="0"/>
      <w:marTop w:val="0"/>
      <w:marBottom w:val="0"/>
      <w:divBdr>
        <w:top w:val="none" w:sz="0" w:space="0" w:color="auto"/>
        <w:left w:val="none" w:sz="0" w:space="0" w:color="auto"/>
        <w:bottom w:val="none" w:sz="0" w:space="0" w:color="auto"/>
        <w:right w:val="none" w:sz="0" w:space="0" w:color="auto"/>
      </w:divBdr>
      <w:divsChild>
        <w:div w:id="1226066035">
          <w:marLeft w:val="0"/>
          <w:marRight w:val="0"/>
          <w:marTop w:val="0"/>
          <w:marBottom w:val="0"/>
          <w:divBdr>
            <w:top w:val="none" w:sz="0" w:space="0" w:color="auto"/>
            <w:left w:val="none" w:sz="0" w:space="0" w:color="auto"/>
            <w:bottom w:val="none" w:sz="0" w:space="0" w:color="auto"/>
            <w:right w:val="none" w:sz="0" w:space="0" w:color="auto"/>
          </w:divBdr>
          <w:divsChild>
            <w:div w:id="605890191">
              <w:marLeft w:val="0"/>
              <w:marRight w:val="0"/>
              <w:marTop w:val="0"/>
              <w:marBottom w:val="0"/>
              <w:divBdr>
                <w:top w:val="none" w:sz="0" w:space="0" w:color="auto"/>
                <w:left w:val="none" w:sz="0" w:space="0" w:color="auto"/>
                <w:bottom w:val="none" w:sz="0" w:space="0" w:color="auto"/>
                <w:right w:val="none" w:sz="0" w:space="0" w:color="auto"/>
              </w:divBdr>
            </w:div>
          </w:divsChild>
        </w:div>
        <w:div w:id="41833822">
          <w:marLeft w:val="0"/>
          <w:marRight w:val="0"/>
          <w:marTop w:val="0"/>
          <w:marBottom w:val="0"/>
          <w:divBdr>
            <w:top w:val="none" w:sz="0" w:space="0" w:color="auto"/>
            <w:left w:val="none" w:sz="0" w:space="0" w:color="auto"/>
            <w:bottom w:val="none" w:sz="0" w:space="0" w:color="auto"/>
            <w:right w:val="none" w:sz="0" w:space="0" w:color="auto"/>
          </w:divBdr>
          <w:divsChild>
            <w:div w:id="952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797">
      <w:bodyDiv w:val="1"/>
      <w:marLeft w:val="0"/>
      <w:marRight w:val="0"/>
      <w:marTop w:val="0"/>
      <w:marBottom w:val="0"/>
      <w:divBdr>
        <w:top w:val="none" w:sz="0" w:space="0" w:color="auto"/>
        <w:left w:val="none" w:sz="0" w:space="0" w:color="auto"/>
        <w:bottom w:val="none" w:sz="0" w:space="0" w:color="auto"/>
        <w:right w:val="none" w:sz="0" w:space="0" w:color="auto"/>
      </w:divBdr>
    </w:div>
    <w:div w:id="516652467">
      <w:bodyDiv w:val="1"/>
      <w:marLeft w:val="0"/>
      <w:marRight w:val="0"/>
      <w:marTop w:val="0"/>
      <w:marBottom w:val="0"/>
      <w:divBdr>
        <w:top w:val="none" w:sz="0" w:space="0" w:color="auto"/>
        <w:left w:val="none" w:sz="0" w:space="0" w:color="auto"/>
        <w:bottom w:val="none" w:sz="0" w:space="0" w:color="auto"/>
        <w:right w:val="none" w:sz="0" w:space="0" w:color="auto"/>
      </w:divBdr>
    </w:div>
    <w:div w:id="802503398">
      <w:bodyDiv w:val="1"/>
      <w:marLeft w:val="0"/>
      <w:marRight w:val="0"/>
      <w:marTop w:val="0"/>
      <w:marBottom w:val="0"/>
      <w:divBdr>
        <w:top w:val="none" w:sz="0" w:space="0" w:color="auto"/>
        <w:left w:val="none" w:sz="0" w:space="0" w:color="auto"/>
        <w:bottom w:val="none" w:sz="0" w:space="0" w:color="auto"/>
        <w:right w:val="none" w:sz="0" w:space="0" w:color="auto"/>
      </w:divBdr>
    </w:div>
    <w:div w:id="826240605">
      <w:bodyDiv w:val="1"/>
      <w:marLeft w:val="0"/>
      <w:marRight w:val="0"/>
      <w:marTop w:val="0"/>
      <w:marBottom w:val="0"/>
      <w:divBdr>
        <w:top w:val="none" w:sz="0" w:space="0" w:color="auto"/>
        <w:left w:val="none" w:sz="0" w:space="0" w:color="auto"/>
        <w:bottom w:val="none" w:sz="0" w:space="0" w:color="auto"/>
        <w:right w:val="none" w:sz="0" w:space="0" w:color="auto"/>
      </w:divBdr>
    </w:div>
    <w:div w:id="1609006773">
      <w:bodyDiv w:val="1"/>
      <w:marLeft w:val="0"/>
      <w:marRight w:val="0"/>
      <w:marTop w:val="0"/>
      <w:marBottom w:val="0"/>
      <w:divBdr>
        <w:top w:val="none" w:sz="0" w:space="0" w:color="auto"/>
        <w:left w:val="none" w:sz="0" w:space="0" w:color="auto"/>
        <w:bottom w:val="none" w:sz="0" w:space="0" w:color="auto"/>
        <w:right w:val="none" w:sz="0" w:space="0" w:color="auto"/>
      </w:divBdr>
    </w:div>
    <w:div w:id="1705985665">
      <w:bodyDiv w:val="1"/>
      <w:marLeft w:val="0"/>
      <w:marRight w:val="0"/>
      <w:marTop w:val="0"/>
      <w:marBottom w:val="0"/>
      <w:divBdr>
        <w:top w:val="none" w:sz="0" w:space="0" w:color="auto"/>
        <w:left w:val="none" w:sz="0" w:space="0" w:color="auto"/>
        <w:bottom w:val="none" w:sz="0" w:space="0" w:color="auto"/>
        <w:right w:val="none" w:sz="0" w:space="0" w:color="auto"/>
      </w:divBdr>
      <w:divsChild>
        <w:div w:id="1202551452">
          <w:marLeft w:val="0"/>
          <w:marRight w:val="0"/>
          <w:marTop w:val="0"/>
          <w:marBottom w:val="0"/>
          <w:divBdr>
            <w:top w:val="none" w:sz="0" w:space="0" w:color="auto"/>
            <w:left w:val="none" w:sz="0" w:space="0" w:color="auto"/>
            <w:bottom w:val="none" w:sz="0" w:space="0" w:color="auto"/>
            <w:right w:val="none" w:sz="0" w:space="0" w:color="auto"/>
          </w:divBdr>
          <w:divsChild>
            <w:div w:id="2102019961">
              <w:marLeft w:val="0"/>
              <w:marRight w:val="0"/>
              <w:marTop w:val="0"/>
              <w:marBottom w:val="0"/>
              <w:divBdr>
                <w:top w:val="none" w:sz="0" w:space="0" w:color="auto"/>
                <w:left w:val="none" w:sz="0" w:space="0" w:color="auto"/>
                <w:bottom w:val="none" w:sz="0" w:space="0" w:color="auto"/>
                <w:right w:val="none" w:sz="0" w:space="0" w:color="auto"/>
              </w:divBdr>
            </w:div>
            <w:div w:id="365714660">
              <w:marLeft w:val="0"/>
              <w:marRight w:val="0"/>
              <w:marTop w:val="0"/>
              <w:marBottom w:val="0"/>
              <w:divBdr>
                <w:top w:val="none" w:sz="0" w:space="0" w:color="auto"/>
                <w:left w:val="none" w:sz="0" w:space="0" w:color="auto"/>
                <w:bottom w:val="none" w:sz="0" w:space="0" w:color="auto"/>
                <w:right w:val="none" w:sz="0" w:space="0" w:color="auto"/>
              </w:divBdr>
              <w:divsChild>
                <w:div w:id="1453281863">
                  <w:marLeft w:val="0"/>
                  <w:marRight w:val="0"/>
                  <w:marTop w:val="0"/>
                  <w:marBottom w:val="0"/>
                  <w:divBdr>
                    <w:top w:val="none" w:sz="0" w:space="0" w:color="auto"/>
                    <w:left w:val="none" w:sz="0" w:space="0" w:color="auto"/>
                    <w:bottom w:val="none" w:sz="0" w:space="0" w:color="auto"/>
                    <w:right w:val="none" w:sz="0" w:space="0" w:color="auto"/>
                  </w:divBdr>
                  <w:divsChild>
                    <w:div w:id="264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Mustafa Nasikwala</cp:lastModifiedBy>
  <cp:revision>5</cp:revision>
  <dcterms:created xsi:type="dcterms:W3CDTF">2025-02-27T10:04:00Z</dcterms:created>
  <dcterms:modified xsi:type="dcterms:W3CDTF">2025-03-13T09:54:00Z</dcterms:modified>
</cp:coreProperties>
</file>