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aps/>
          <w:sz w:val="24"/>
        </w:rPr>
        <w:t>Abstract</w:t>
      </w:r>
    </w:p>
    <w:p>
      <w:pPr>
        <w:jc w:val="both"/>
      </w:pPr>
      <w:r>
        <w:t>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NephroScanX, an advanced hybrid machine feature learning framework designed for the high-precision staging and longitudinal progression prediction of CKD. NephroScanX integrates multi-modal data streams, combining structured clinical metadata with high-resolution renal imaging features through a synergistic fusion of Convolutional Neural Networks (CNN) and Multi-Layer Perceptrons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\vec{X}_{t+1} = \vec{X}_t + \vec{V}_t,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NephroScanX achieves an unprecedented accuracy of 99.92% in binary classification and significantly improves staging precision across the five-stage KDIGO spectrum. The framework's architecture ensures clinical interpretability through SHapley Additive exPlanations (SHAP) and outlines a transition path toward federated learning to resolve data privacy constraints in multi-institutional healthcare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