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18548" w14:textId="655E7332" w:rsidR="00D45A99" w:rsidRDefault="00A817D1" w:rsidP="00A817D1">
      <w:pPr>
        <w:spacing w:before="240" w:line="271" w:lineRule="auto"/>
        <w:jc w:val="center"/>
        <w:rPr>
          <w:b/>
          <w:sz w:val="42"/>
        </w:rPr>
      </w:pPr>
      <w:bookmarkStart w:id="0" w:name="abstract"/>
      <w:r w:rsidRPr="00A817D1">
        <w:rPr>
          <w:rFonts w:ascii="Times New Roman" w:hAnsi="Times New Roman" w:cs="Times New Roman"/>
          <w:b/>
          <w:sz w:val="44"/>
          <w:szCs w:val="16"/>
        </w:rPr>
        <w:t>Causal-M3: Disentangling Clinical Intent from Physiological State via Missing-Not-At-Random Causal Representation Learning for Robust CKD Risk Stratification</w:t>
      </w:r>
    </w:p>
    <w:p w14:paraId="3A97F51E" w14:textId="77777777" w:rsidR="00464163" w:rsidRDefault="00464163" w:rsidP="00D45A99">
      <w:pPr>
        <w:spacing w:before="99"/>
        <w:ind w:left="338" w:right="38" w:hanging="1"/>
        <w:jc w:val="center"/>
        <w:rPr>
          <w:sz w:val="18"/>
        </w:rPr>
        <w:sectPr w:rsidR="00464163" w:rsidSect="00D45A99">
          <w:pgSz w:w="12240" w:h="15840"/>
          <w:pgMar w:top="720" w:right="720" w:bottom="720" w:left="720" w:header="720" w:footer="720" w:gutter="0"/>
          <w:cols w:space="720"/>
          <w:docGrid w:linePitch="286"/>
        </w:sectPr>
      </w:pPr>
    </w:p>
    <w:p w14:paraId="4027DDEF" w14:textId="77777777" w:rsidR="00D45A99" w:rsidRPr="002174B3" w:rsidRDefault="00D45A99" w:rsidP="00D45A99">
      <w:pPr>
        <w:spacing w:before="99"/>
        <w:ind w:left="338" w:right="38" w:hanging="1"/>
        <w:jc w:val="center"/>
        <w:rPr>
          <w:i/>
          <w:iCs/>
          <w:sz w:val="20"/>
          <w:szCs w:val="20"/>
        </w:rPr>
        <w:sectPr w:rsidR="00D45A99" w:rsidRPr="002174B3" w:rsidSect="00464163">
          <w:type w:val="continuous"/>
          <w:pgSz w:w="12240" w:h="15840"/>
          <w:pgMar w:top="720" w:right="720" w:bottom="720" w:left="720" w:header="720" w:footer="720" w:gutter="0"/>
          <w:cols w:num="3" w:space="720"/>
          <w:docGrid w:linePitch="286"/>
        </w:sectPr>
      </w:pPr>
    </w:p>
    <w:p w14:paraId="346F2E38"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R. Sowmiya Bharani</w:t>
      </w:r>
    </w:p>
    <w:p w14:paraId="284CDF81"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Research scholar</w:t>
      </w:r>
    </w:p>
    <w:p w14:paraId="28272471"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Dept. of computer science</w:t>
      </w:r>
    </w:p>
    <w:p w14:paraId="00ADCEF5"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Saveetha College of Liberal Arts and Sciences, SIMATS Deemed to be University</w:t>
      </w:r>
    </w:p>
    <w:p w14:paraId="26E9408E"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Address: </w:t>
      </w:r>
      <w:proofErr w:type="spellStart"/>
      <w:r w:rsidRPr="002174B3">
        <w:rPr>
          <w:rFonts w:hAnsi="Georgia"/>
          <w:i/>
          <w:iCs/>
          <w:sz w:val="20"/>
          <w:szCs w:val="20"/>
        </w:rPr>
        <w:t>Saveetha</w:t>
      </w:r>
      <w:proofErr w:type="spellEnd"/>
      <w:r w:rsidRPr="002174B3">
        <w:rPr>
          <w:rFonts w:hAnsi="Georgia"/>
          <w:i/>
          <w:iCs/>
          <w:sz w:val="20"/>
          <w:szCs w:val="20"/>
        </w:rPr>
        <w:t xml:space="preserve"> Nagar, </w:t>
      </w:r>
      <w:proofErr w:type="spellStart"/>
      <w:proofErr w:type="gramStart"/>
      <w:r w:rsidRPr="002174B3">
        <w:rPr>
          <w:rFonts w:hAnsi="Georgia"/>
          <w:i/>
          <w:iCs/>
          <w:sz w:val="20"/>
          <w:szCs w:val="20"/>
        </w:rPr>
        <w:t>Thandalam</w:t>
      </w:r>
      <w:proofErr w:type="spellEnd"/>
      <w:r w:rsidRPr="002174B3">
        <w:rPr>
          <w:rFonts w:hAnsi="Georgia"/>
          <w:i/>
          <w:iCs/>
          <w:sz w:val="20"/>
          <w:szCs w:val="20"/>
        </w:rPr>
        <w:t xml:space="preserve"> ,</w:t>
      </w:r>
      <w:proofErr w:type="gramEnd"/>
      <w:r w:rsidRPr="002174B3">
        <w:rPr>
          <w:rFonts w:hAnsi="Georgia"/>
          <w:i/>
          <w:iCs/>
          <w:sz w:val="20"/>
          <w:szCs w:val="20"/>
        </w:rPr>
        <w:t xml:space="preserve"> Chennai</w:t>
      </w:r>
    </w:p>
    <w:p w14:paraId="5D5E603A"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Pin code: 602105</w:t>
      </w:r>
    </w:p>
    <w:p w14:paraId="089E71D8"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Mail ID: </w:t>
      </w:r>
      <w:hyperlink r:id="rId7" w:history="1">
        <w:r w:rsidRPr="002174B3">
          <w:rPr>
            <w:rStyle w:val="Hyperlink"/>
            <w:rFonts w:hAnsi="Georgia"/>
            <w:i/>
            <w:iCs/>
            <w:sz w:val="20"/>
            <w:szCs w:val="20"/>
          </w:rPr>
          <w:t>sowmiyabharanir@gmail.com</w:t>
        </w:r>
      </w:hyperlink>
    </w:p>
    <w:p w14:paraId="41822251" w14:textId="77777777" w:rsidR="00464163" w:rsidRPr="002174B3" w:rsidRDefault="00464163" w:rsidP="00464163">
      <w:pPr>
        <w:spacing w:line="240" w:lineRule="auto"/>
        <w:jc w:val="center"/>
        <w:rPr>
          <w:rFonts w:hAnsi="Georgia"/>
          <w:i/>
          <w:iCs/>
          <w:sz w:val="20"/>
          <w:szCs w:val="20"/>
        </w:rPr>
      </w:pPr>
    </w:p>
    <w:p w14:paraId="386B55C4"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Dr. S. Rukmani Devi</w:t>
      </w:r>
    </w:p>
    <w:p w14:paraId="08C61FF7"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Associate Professor</w:t>
      </w:r>
    </w:p>
    <w:p w14:paraId="33C4FF74"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Department of Computer Science</w:t>
      </w:r>
    </w:p>
    <w:p w14:paraId="2788CBE0"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Saveetha College of Liberal Arts and Sciences, SIMATS Deemed to be University</w:t>
      </w:r>
    </w:p>
    <w:p w14:paraId="460215D5"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Address: </w:t>
      </w:r>
      <w:proofErr w:type="spellStart"/>
      <w:r w:rsidRPr="002174B3">
        <w:rPr>
          <w:rFonts w:hAnsi="Georgia"/>
          <w:i/>
          <w:iCs/>
          <w:sz w:val="20"/>
          <w:szCs w:val="20"/>
        </w:rPr>
        <w:t>Saveetha</w:t>
      </w:r>
      <w:proofErr w:type="spellEnd"/>
      <w:r w:rsidRPr="002174B3">
        <w:rPr>
          <w:rFonts w:hAnsi="Georgia"/>
          <w:i/>
          <w:iCs/>
          <w:sz w:val="20"/>
          <w:szCs w:val="20"/>
        </w:rPr>
        <w:t xml:space="preserve"> Nagar, </w:t>
      </w:r>
      <w:proofErr w:type="spellStart"/>
      <w:r w:rsidRPr="002174B3">
        <w:rPr>
          <w:rFonts w:hAnsi="Georgia"/>
          <w:i/>
          <w:iCs/>
          <w:sz w:val="20"/>
          <w:szCs w:val="20"/>
        </w:rPr>
        <w:t>Thandalam</w:t>
      </w:r>
      <w:proofErr w:type="spellEnd"/>
      <w:r w:rsidRPr="002174B3">
        <w:rPr>
          <w:rFonts w:hAnsi="Georgia"/>
          <w:i/>
          <w:iCs/>
          <w:sz w:val="20"/>
          <w:szCs w:val="20"/>
        </w:rPr>
        <w:t>, Chennai</w:t>
      </w:r>
    </w:p>
    <w:p w14:paraId="590C74D4" w14:textId="77777777" w:rsidR="00464163" w:rsidRPr="002174B3" w:rsidRDefault="00464163" w:rsidP="00464163">
      <w:pPr>
        <w:spacing w:line="240" w:lineRule="auto"/>
        <w:jc w:val="center"/>
        <w:rPr>
          <w:rFonts w:hAnsi="Georgia"/>
          <w:i/>
          <w:iCs/>
          <w:sz w:val="20"/>
          <w:szCs w:val="20"/>
        </w:rPr>
      </w:pPr>
      <w:proofErr w:type="spellStart"/>
      <w:r w:rsidRPr="002174B3">
        <w:rPr>
          <w:rFonts w:hAnsi="Georgia"/>
          <w:i/>
          <w:iCs/>
          <w:sz w:val="20"/>
          <w:szCs w:val="20"/>
        </w:rPr>
        <w:t>Pincode</w:t>
      </w:r>
      <w:proofErr w:type="spellEnd"/>
      <w:r w:rsidRPr="002174B3">
        <w:rPr>
          <w:rFonts w:hAnsi="Georgia"/>
          <w:i/>
          <w:iCs/>
          <w:sz w:val="20"/>
          <w:szCs w:val="20"/>
        </w:rPr>
        <w:t>: 602105</w:t>
      </w:r>
    </w:p>
    <w:p w14:paraId="4DEACACC"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Mail ID: </w:t>
      </w:r>
      <w:hyperlink r:id="rId8" w:history="1">
        <w:r w:rsidRPr="002174B3">
          <w:rPr>
            <w:rStyle w:val="Hyperlink"/>
            <w:rFonts w:hAnsi="Georgia"/>
            <w:i/>
            <w:iCs/>
            <w:sz w:val="20"/>
            <w:szCs w:val="20"/>
          </w:rPr>
          <w:t>rukmanibaveshnambi@gmail.com</w:t>
        </w:r>
      </w:hyperlink>
    </w:p>
    <w:p w14:paraId="4372CF86" w14:textId="77777777" w:rsidR="00464163" w:rsidRPr="002174B3" w:rsidRDefault="00464163" w:rsidP="00464163">
      <w:pPr>
        <w:spacing w:line="240" w:lineRule="auto"/>
        <w:jc w:val="center"/>
        <w:rPr>
          <w:rFonts w:hAnsi="Georgia"/>
          <w:i/>
          <w:iCs/>
          <w:sz w:val="20"/>
          <w:szCs w:val="20"/>
        </w:rPr>
      </w:pPr>
    </w:p>
    <w:p w14:paraId="2690123C" w14:textId="77777777" w:rsidR="00464163" w:rsidRPr="002174B3" w:rsidRDefault="00464163" w:rsidP="00464163">
      <w:pPr>
        <w:spacing w:line="240" w:lineRule="auto"/>
        <w:jc w:val="center"/>
        <w:rPr>
          <w:rFonts w:hAnsi="Georgia"/>
          <w:i/>
          <w:iCs/>
          <w:sz w:val="20"/>
          <w:szCs w:val="20"/>
        </w:rPr>
      </w:pPr>
    </w:p>
    <w:p w14:paraId="40DCAD9B" w14:textId="77777777" w:rsidR="00464163" w:rsidRPr="002174B3" w:rsidRDefault="00464163" w:rsidP="00464163">
      <w:pPr>
        <w:spacing w:line="240" w:lineRule="auto"/>
        <w:jc w:val="center"/>
        <w:rPr>
          <w:rFonts w:hAnsi="Georgia"/>
          <w:i/>
          <w:iCs/>
          <w:sz w:val="20"/>
          <w:szCs w:val="20"/>
        </w:rPr>
      </w:pPr>
    </w:p>
    <w:p w14:paraId="012111DB" w14:textId="77777777" w:rsidR="00464163" w:rsidRPr="002174B3" w:rsidRDefault="00464163" w:rsidP="00464163">
      <w:pPr>
        <w:spacing w:line="240" w:lineRule="auto"/>
        <w:jc w:val="center"/>
        <w:rPr>
          <w:rFonts w:hAnsi="Georgia"/>
          <w:i/>
          <w:iCs/>
          <w:sz w:val="20"/>
          <w:szCs w:val="20"/>
        </w:rPr>
      </w:pPr>
    </w:p>
    <w:p w14:paraId="6CFCE1D5" w14:textId="77777777" w:rsidR="00464163" w:rsidRPr="002174B3" w:rsidRDefault="00464163" w:rsidP="00464163">
      <w:pPr>
        <w:spacing w:line="240" w:lineRule="auto"/>
        <w:jc w:val="center"/>
        <w:rPr>
          <w:rFonts w:hAnsi="Georgia"/>
          <w:i/>
          <w:iCs/>
          <w:sz w:val="20"/>
          <w:szCs w:val="20"/>
        </w:rPr>
      </w:pPr>
    </w:p>
    <w:p w14:paraId="3C709DA4" w14:textId="77777777" w:rsidR="00464163" w:rsidRPr="002174B3" w:rsidRDefault="00464163" w:rsidP="00464163">
      <w:pPr>
        <w:spacing w:line="240" w:lineRule="auto"/>
        <w:jc w:val="center"/>
        <w:rPr>
          <w:rFonts w:hAnsi="Georgia"/>
          <w:i/>
          <w:iCs/>
          <w:sz w:val="20"/>
          <w:szCs w:val="20"/>
        </w:rPr>
      </w:pPr>
    </w:p>
    <w:p w14:paraId="475C80C2" w14:textId="77777777" w:rsidR="00464163" w:rsidRPr="002174B3" w:rsidRDefault="00464163" w:rsidP="00464163">
      <w:pPr>
        <w:spacing w:line="240" w:lineRule="auto"/>
        <w:jc w:val="center"/>
        <w:rPr>
          <w:rFonts w:hAnsi="Georgia"/>
          <w:i/>
          <w:iCs/>
          <w:sz w:val="20"/>
          <w:szCs w:val="20"/>
        </w:rPr>
      </w:pPr>
    </w:p>
    <w:p w14:paraId="42C466B2" w14:textId="77777777" w:rsidR="00464163" w:rsidRPr="002174B3" w:rsidRDefault="00464163" w:rsidP="00464163">
      <w:pPr>
        <w:spacing w:line="240" w:lineRule="auto"/>
        <w:jc w:val="center"/>
        <w:rPr>
          <w:rFonts w:hAnsi="Georgia"/>
          <w:i/>
          <w:iCs/>
          <w:sz w:val="20"/>
          <w:szCs w:val="20"/>
        </w:rPr>
      </w:pPr>
    </w:p>
    <w:p w14:paraId="00F14A4B" w14:textId="77777777" w:rsidR="00464163" w:rsidRPr="002174B3" w:rsidRDefault="00464163" w:rsidP="00464163">
      <w:pPr>
        <w:spacing w:line="240" w:lineRule="auto"/>
        <w:jc w:val="center"/>
        <w:rPr>
          <w:rFonts w:hAnsi="Georgia"/>
          <w:i/>
          <w:iCs/>
          <w:sz w:val="20"/>
          <w:szCs w:val="20"/>
        </w:rPr>
      </w:pPr>
    </w:p>
    <w:p w14:paraId="360729E5" w14:textId="77777777" w:rsidR="00464163" w:rsidRPr="002174B3" w:rsidRDefault="00464163" w:rsidP="00464163">
      <w:pPr>
        <w:spacing w:line="240" w:lineRule="auto"/>
        <w:jc w:val="center"/>
        <w:rPr>
          <w:rFonts w:hAnsi="Georgia"/>
          <w:i/>
          <w:iCs/>
          <w:sz w:val="20"/>
          <w:szCs w:val="20"/>
        </w:rPr>
      </w:pPr>
    </w:p>
    <w:p w14:paraId="21F6EA43" w14:textId="77777777" w:rsidR="00464163" w:rsidRPr="002174B3" w:rsidRDefault="00464163" w:rsidP="00464163">
      <w:pPr>
        <w:spacing w:line="240" w:lineRule="auto"/>
        <w:rPr>
          <w:rFonts w:hAnsi="Georgia"/>
          <w:i/>
          <w:iCs/>
          <w:sz w:val="20"/>
          <w:szCs w:val="20"/>
        </w:rPr>
      </w:pPr>
    </w:p>
    <w:p w14:paraId="5CD35FAC" w14:textId="0F4490A6" w:rsidR="00464163" w:rsidRPr="002174B3" w:rsidRDefault="00464163" w:rsidP="00464163">
      <w:pPr>
        <w:jc w:val="center"/>
        <w:rPr>
          <w:rFonts w:hAnsi="Georgia"/>
          <w:i/>
          <w:iCs/>
          <w:sz w:val="20"/>
          <w:szCs w:val="20"/>
        </w:rPr>
      </w:pPr>
      <w:r w:rsidRPr="002174B3">
        <w:rPr>
          <w:rFonts w:hAnsi="Georgia"/>
          <w:i/>
          <w:iCs/>
          <w:sz w:val="20"/>
          <w:szCs w:val="20"/>
        </w:rPr>
        <w:t xml:space="preserve">Prof. Dr. </w:t>
      </w:r>
      <w:proofErr w:type="spellStart"/>
      <w:r w:rsidRPr="002174B3">
        <w:rPr>
          <w:rFonts w:hAnsi="Georgia"/>
          <w:i/>
          <w:iCs/>
          <w:sz w:val="20"/>
          <w:szCs w:val="20"/>
        </w:rPr>
        <w:t>Jayakarthik</w:t>
      </w:r>
      <w:proofErr w:type="spellEnd"/>
      <w:r w:rsidRPr="002174B3">
        <w:rPr>
          <w:rFonts w:hAnsi="Georgia"/>
          <w:i/>
          <w:iCs/>
          <w:sz w:val="20"/>
          <w:szCs w:val="20"/>
        </w:rPr>
        <w:t xml:space="preserve"> Ramachandran</w:t>
      </w:r>
    </w:p>
    <w:p w14:paraId="340A21FA" w14:textId="77777777" w:rsidR="00464163" w:rsidRPr="002174B3" w:rsidRDefault="00464163" w:rsidP="00464163">
      <w:pPr>
        <w:jc w:val="center"/>
        <w:rPr>
          <w:rFonts w:hAnsi="Georgia"/>
          <w:i/>
          <w:iCs/>
          <w:sz w:val="20"/>
          <w:szCs w:val="20"/>
        </w:rPr>
      </w:pPr>
      <w:r w:rsidRPr="002174B3">
        <w:rPr>
          <w:rFonts w:hAnsi="Georgia"/>
          <w:i/>
          <w:iCs/>
          <w:sz w:val="20"/>
          <w:szCs w:val="20"/>
        </w:rPr>
        <w:t>Assistant Dean – Faculty</w:t>
      </w:r>
    </w:p>
    <w:p w14:paraId="03C63B28"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Dept. of Computer Science</w:t>
      </w:r>
    </w:p>
    <w:p w14:paraId="66D81E02"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Saveetha College of Liberal Arts and Sciences, SIMATS Deemed to be University</w:t>
      </w:r>
    </w:p>
    <w:p w14:paraId="0C042093"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Address: </w:t>
      </w:r>
      <w:proofErr w:type="spellStart"/>
      <w:r w:rsidRPr="002174B3">
        <w:rPr>
          <w:rFonts w:hAnsi="Georgia"/>
          <w:i/>
          <w:iCs/>
          <w:sz w:val="20"/>
          <w:szCs w:val="20"/>
        </w:rPr>
        <w:t>Saveetha</w:t>
      </w:r>
      <w:proofErr w:type="spellEnd"/>
      <w:r w:rsidRPr="002174B3">
        <w:rPr>
          <w:rFonts w:hAnsi="Georgia"/>
          <w:i/>
          <w:iCs/>
          <w:sz w:val="20"/>
          <w:szCs w:val="20"/>
        </w:rPr>
        <w:t xml:space="preserve"> Nagar, </w:t>
      </w:r>
      <w:proofErr w:type="spellStart"/>
      <w:proofErr w:type="gramStart"/>
      <w:r w:rsidRPr="002174B3">
        <w:rPr>
          <w:rFonts w:hAnsi="Georgia"/>
          <w:i/>
          <w:iCs/>
          <w:sz w:val="20"/>
          <w:szCs w:val="20"/>
        </w:rPr>
        <w:t>Thandalam</w:t>
      </w:r>
      <w:proofErr w:type="spellEnd"/>
      <w:r w:rsidRPr="002174B3">
        <w:rPr>
          <w:rFonts w:hAnsi="Georgia"/>
          <w:i/>
          <w:iCs/>
          <w:sz w:val="20"/>
          <w:szCs w:val="20"/>
        </w:rPr>
        <w:t xml:space="preserve"> ,</w:t>
      </w:r>
      <w:proofErr w:type="gramEnd"/>
      <w:r w:rsidRPr="002174B3">
        <w:rPr>
          <w:rFonts w:hAnsi="Georgia"/>
          <w:i/>
          <w:iCs/>
          <w:sz w:val="20"/>
          <w:szCs w:val="20"/>
        </w:rPr>
        <w:t xml:space="preserve"> Chennai</w:t>
      </w:r>
    </w:p>
    <w:p w14:paraId="156265D2"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Pin code: 602105</w:t>
      </w:r>
    </w:p>
    <w:p w14:paraId="7AE8E886"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Mail ID:</w:t>
      </w:r>
    </w:p>
    <w:p w14:paraId="542D6892" w14:textId="77777777" w:rsidR="00464163" w:rsidRPr="002174B3" w:rsidRDefault="00415C6A" w:rsidP="00464163">
      <w:pPr>
        <w:spacing w:line="240" w:lineRule="auto"/>
        <w:jc w:val="center"/>
        <w:rPr>
          <w:rFonts w:hAnsi="Georgia"/>
          <w:i/>
          <w:iCs/>
          <w:sz w:val="20"/>
          <w:szCs w:val="20"/>
        </w:rPr>
      </w:pPr>
      <w:hyperlink r:id="rId9" w:history="1">
        <w:r w:rsidR="00464163" w:rsidRPr="002174B3">
          <w:rPr>
            <w:rStyle w:val="Hyperlink"/>
            <w:rFonts w:hAnsi="Georgia"/>
            <w:i/>
            <w:iCs/>
            <w:sz w:val="20"/>
            <w:szCs w:val="20"/>
          </w:rPr>
          <w:t>jayakarthickr.sclas@saveetha.com</w:t>
        </w:r>
      </w:hyperlink>
    </w:p>
    <w:p w14:paraId="6D1187AC" w14:textId="77777777" w:rsidR="00464163" w:rsidRPr="002174B3" w:rsidRDefault="00464163" w:rsidP="00464163">
      <w:pPr>
        <w:spacing w:line="240" w:lineRule="auto"/>
        <w:jc w:val="center"/>
        <w:rPr>
          <w:rFonts w:hAnsi="Georgia"/>
          <w:i/>
          <w:iCs/>
          <w:sz w:val="20"/>
          <w:szCs w:val="20"/>
        </w:rPr>
      </w:pPr>
    </w:p>
    <w:p w14:paraId="548EBB22"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M. Rajasekar</w:t>
      </w:r>
    </w:p>
    <w:p w14:paraId="02ADE5B1"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Associate Professor</w:t>
      </w:r>
    </w:p>
    <w:p w14:paraId="64515EB6"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Department of computer science</w:t>
      </w:r>
    </w:p>
    <w:p w14:paraId="20AB5ACA"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Saveetha college of Liberal Arts and Sciences,</w:t>
      </w:r>
    </w:p>
    <w:p w14:paraId="68C6CCB9"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Saveetha Institute of Medical and Technical Sciences, Chennai, India</w:t>
      </w:r>
    </w:p>
    <w:p w14:paraId="2DA8D124"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Mail ID: </w:t>
      </w:r>
      <w:hyperlink r:id="rId10" w:history="1">
        <w:r w:rsidRPr="002174B3">
          <w:rPr>
            <w:rStyle w:val="Hyperlink"/>
            <w:rFonts w:hAnsi="Georgia"/>
            <w:i/>
            <w:iCs/>
            <w:sz w:val="20"/>
            <w:szCs w:val="20"/>
          </w:rPr>
          <w:t>sekarca07@gmail.com</w:t>
        </w:r>
      </w:hyperlink>
      <w:r w:rsidRPr="002174B3">
        <w:rPr>
          <w:rFonts w:hAnsi="Georgia"/>
          <w:i/>
          <w:iCs/>
          <w:sz w:val="20"/>
          <w:szCs w:val="20"/>
        </w:rPr>
        <w:t xml:space="preserve"> </w:t>
      </w:r>
      <w:r w:rsidRPr="002174B3">
        <w:rPr>
          <w:rFonts w:hAnsi="Georgia"/>
          <w:i/>
          <w:iCs/>
          <w:sz w:val="20"/>
          <w:szCs w:val="20"/>
        </w:rPr>
        <w:br w:type="column"/>
      </w:r>
      <w:r w:rsidRPr="002174B3">
        <w:rPr>
          <w:rFonts w:hAnsi="Georgia"/>
          <w:i/>
          <w:iCs/>
          <w:sz w:val="20"/>
          <w:szCs w:val="20"/>
        </w:rPr>
        <w:t>S. Sathyakala</w:t>
      </w:r>
    </w:p>
    <w:p w14:paraId="406C1630"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Research scholar</w:t>
      </w:r>
    </w:p>
    <w:p w14:paraId="0D9C0D8D"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Dept. of Computer Science</w:t>
      </w:r>
    </w:p>
    <w:p w14:paraId="36C09318"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Saveetha College of Liberal Arts and Sciences, SIMATS Deemed to be university</w:t>
      </w:r>
    </w:p>
    <w:p w14:paraId="14D7D464"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Address: </w:t>
      </w:r>
      <w:proofErr w:type="spellStart"/>
      <w:r w:rsidRPr="002174B3">
        <w:rPr>
          <w:rFonts w:hAnsi="Georgia"/>
          <w:i/>
          <w:iCs/>
          <w:sz w:val="20"/>
          <w:szCs w:val="20"/>
        </w:rPr>
        <w:t>Saveetha</w:t>
      </w:r>
      <w:proofErr w:type="spellEnd"/>
      <w:r w:rsidRPr="002174B3">
        <w:rPr>
          <w:rFonts w:hAnsi="Georgia"/>
          <w:i/>
          <w:iCs/>
          <w:sz w:val="20"/>
          <w:szCs w:val="20"/>
        </w:rPr>
        <w:t xml:space="preserve"> Nagar, </w:t>
      </w:r>
      <w:proofErr w:type="spellStart"/>
      <w:proofErr w:type="gramStart"/>
      <w:r w:rsidRPr="002174B3">
        <w:rPr>
          <w:rFonts w:hAnsi="Georgia"/>
          <w:i/>
          <w:iCs/>
          <w:sz w:val="20"/>
          <w:szCs w:val="20"/>
        </w:rPr>
        <w:t>Thandalam</w:t>
      </w:r>
      <w:proofErr w:type="spellEnd"/>
      <w:r w:rsidRPr="002174B3">
        <w:rPr>
          <w:rFonts w:hAnsi="Georgia"/>
          <w:i/>
          <w:iCs/>
          <w:sz w:val="20"/>
          <w:szCs w:val="20"/>
        </w:rPr>
        <w:t xml:space="preserve"> ,</w:t>
      </w:r>
      <w:proofErr w:type="gramEnd"/>
      <w:r w:rsidRPr="002174B3">
        <w:rPr>
          <w:rFonts w:hAnsi="Georgia"/>
          <w:i/>
          <w:iCs/>
          <w:sz w:val="20"/>
          <w:szCs w:val="20"/>
        </w:rPr>
        <w:t xml:space="preserve"> Chennai</w:t>
      </w:r>
    </w:p>
    <w:p w14:paraId="36FBBD8C"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Pin code: 602105</w:t>
      </w:r>
    </w:p>
    <w:p w14:paraId="72A366B1" w14:textId="77777777" w:rsidR="00464163" w:rsidRPr="002174B3" w:rsidRDefault="00464163" w:rsidP="00464163">
      <w:pPr>
        <w:spacing w:line="240" w:lineRule="auto"/>
        <w:jc w:val="center"/>
        <w:rPr>
          <w:rFonts w:hAnsi="Georgia"/>
          <w:i/>
          <w:iCs/>
          <w:sz w:val="20"/>
          <w:szCs w:val="20"/>
        </w:rPr>
      </w:pPr>
      <w:r w:rsidRPr="002174B3">
        <w:rPr>
          <w:rFonts w:hAnsi="Georgia"/>
          <w:i/>
          <w:iCs/>
          <w:sz w:val="20"/>
          <w:szCs w:val="20"/>
        </w:rPr>
        <w:t xml:space="preserve">Mail ID: </w:t>
      </w:r>
      <w:hyperlink r:id="rId11" w:history="1">
        <w:r w:rsidRPr="002174B3">
          <w:rPr>
            <w:rStyle w:val="Hyperlink"/>
            <w:rFonts w:hAnsi="Georgia"/>
            <w:i/>
            <w:iCs/>
            <w:sz w:val="20"/>
            <w:szCs w:val="20"/>
          </w:rPr>
          <w:t>drponmurugan25@gmail.com</w:t>
        </w:r>
      </w:hyperlink>
    </w:p>
    <w:p w14:paraId="01A79568" w14:textId="77777777" w:rsidR="00464163" w:rsidRPr="002174B3" w:rsidRDefault="00464163" w:rsidP="00464163">
      <w:pPr>
        <w:jc w:val="center"/>
        <w:rPr>
          <w:rFonts w:hAnsi="Georgia"/>
          <w:i/>
          <w:iCs/>
          <w:sz w:val="20"/>
          <w:szCs w:val="20"/>
        </w:rPr>
      </w:pPr>
    </w:p>
    <w:p w14:paraId="151B6910" w14:textId="77777777" w:rsidR="00464163" w:rsidRPr="002174B3" w:rsidRDefault="00464163" w:rsidP="00464163">
      <w:pPr>
        <w:jc w:val="center"/>
        <w:rPr>
          <w:rFonts w:hAnsi="Georgia"/>
          <w:i/>
          <w:iCs/>
          <w:sz w:val="20"/>
          <w:szCs w:val="20"/>
        </w:rPr>
      </w:pPr>
    </w:p>
    <w:p w14:paraId="579A39B8" w14:textId="77777777" w:rsidR="00464163" w:rsidRPr="002174B3" w:rsidRDefault="00464163" w:rsidP="00464163">
      <w:pPr>
        <w:jc w:val="center"/>
        <w:rPr>
          <w:rFonts w:hAnsi="Georgia"/>
          <w:i/>
          <w:iCs/>
          <w:sz w:val="20"/>
          <w:szCs w:val="20"/>
        </w:rPr>
      </w:pPr>
      <w:proofErr w:type="spellStart"/>
      <w:proofErr w:type="gramStart"/>
      <w:r w:rsidRPr="002174B3">
        <w:rPr>
          <w:rFonts w:hAnsi="Georgia"/>
          <w:i/>
          <w:iCs/>
          <w:sz w:val="20"/>
          <w:szCs w:val="20"/>
        </w:rPr>
        <w:t>T.Mahitha</w:t>
      </w:r>
      <w:proofErr w:type="spellEnd"/>
      <w:proofErr w:type="gramEnd"/>
    </w:p>
    <w:p w14:paraId="52A521F2" w14:textId="77777777" w:rsidR="00464163" w:rsidRPr="002174B3" w:rsidRDefault="00464163" w:rsidP="00464163">
      <w:pPr>
        <w:jc w:val="center"/>
        <w:rPr>
          <w:rFonts w:hAnsi="Georgia"/>
          <w:i/>
          <w:iCs/>
          <w:sz w:val="20"/>
          <w:szCs w:val="20"/>
        </w:rPr>
      </w:pPr>
      <w:r w:rsidRPr="002174B3">
        <w:rPr>
          <w:rFonts w:hAnsi="Georgia"/>
          <w:i/>
          <w:iCs/>
          <w:sz w:val="20"/>
          <w:szCs w:val="20"/>
        </w:rPr>
        <w:t>Research Scholar</w:t>
      </w:r>
    </w:p>
    <w:p w14:paraId="241417D5" w14:textId="77777777" w:rsidR="00464163" w:rsidRPr="002174B3" w:rsidRDefault="00464163" w:rsidP="00464163">
      <w:pPr>
        <w:jc w:val="center"/>
        <w:rPr>
          <w:rFonts w:hAnsi="Georgia"/>
          <w:i/>
          <w:iCs/>
          <w:sz w:val="20"/>
          <w:szCs w:val="20"/>
        </w:rPr>
      </w:pPr>
      <w:r w:rsidRPr="002174B3">
        <w:rPr>
          <w:rFonts w:hAnsi="Georgia"/>
          <w:i/>
          <w:iCs/>
          <w:sz w:val="20"/>
          <w:szCs w:val="20"/>
        </w:rPr>
        <w:t>Dept. of Computer Science</w:t>
      </w:r>
    </w:p>
    <w:p w14:paraId="31E314D4" w14:textId="77777777" w:rsidR="00464163" w:rsidRPr="002174B3" w:rsidRDefault="00464163" w:rsidP="00464163">
      <w:pPr>
        <w:jc w:val="center"/>
        <w:rPr>
          <w:rFonts w:hAnsi="Georgia"/>
          <w:i/>
          <w:iCs/>
          <w:sz w:val="20"/>
          <w:szCs w:val="20"/>
        </w:rPr>
      </w:pPr>
      <w:r w:rsidRPr="002174B3">
        <w:rPr>
          <w:rFonts w:hAnsi="Georgia"/>
          <w:i/>
          <w:iCs/>
          <w:sz w:val="20"/>
          <w:szCs w:val="20"/>
        </w:rPr>
        <w:t>Saveetha College of Liberal Arts and Sciences, SIMATS Deemed to be University</w:t>
      </w:r>
    </w:p>
    <w:p w14:paraId="72A34F8B" w14:textId="77777777" w:rsidR="00464163" w:rsidRPr="002174B3" w:rsidRDefault="00464163" w:rsidP="00464163">
      <w:pPr>
        <w:jc w:val="center"/>
        <w:rPr>
          <w:i/>
          <w:iCs/>
          <w:sz w:val="20"/>
          <w:szCs w:val="20"/>
        </w:rPr>
        <w:sectPr w:rsidR="00464163" w:rsidRPr="002174B3" w:rsidSect="00464163">
          <w:type w:val="continuous"/>
          <w:pgSz w:w="12240" w:h="15840"/>
          <w:pgMar w:top="720" w:right="720" w:bottom="720" w:left="720" w:header="720" w:footer="720" w:gutter="0"/>
          <w:cols w:num="3" w:space="720"/>
          <w:docGrid w:linePitch="286"/>
        </w:sectPr>
      </w:pPr>
      <w:r w:rsidRPr="002174B3">
        <w:rPr>
          <w:rFonts w:hAnsi="Georgia"/>
          <w:i/>
          <w:iCs/>
          <w:sz w:val="20"/>
          <w:szCs w:val="20"/>
        </w:rPr>
        <w:t xml:space="preserve">Mail ID: </w:t>
      </w:r>
      <w:hyperlink r:id="rId12" w:history="1">
        <w:r w:rsidRPr="002174B3">
          <w:rPr>
            <w:rStyle w:val="Hyperlink"/>
            <w:rFonts w:hAnsi="Georgia"/>
            <w:i/>
            <w:iCs/>
            <w:sz w:val="20"/>
            <w:szCs w:val="20"/>
          </w:rPr>
          <w:t>mahithavaradhu@gmail.com</w:t>
        </w:r>
      </w:hyperlink>
    </w:p>
    <w:p w14:paraId="59D751EF" w14:textId="77777777" w:rsidR="00464163" w:rsidRPr="002174B3" w:rsidRDefault="00464163">
      <w:pPr>
        <w:spacing w:before="240" w:line="271" w:lineRule="auto"/>
        <w:rPr>
          <w:rFonts w:ascii="Times New Roman" w:hAnsi="Times New Roman" w:cs="Times New Roman"/>
          <w:b/>
          <w:sz w:val="20"/>
          <w:szCs w:val="20"/>
        </w:rPr>
        <w:sectPr w:rsidR="00464163" w:rsidRPr="002174B3" w:rsidSect="0012432F">
          <w:type w:val="continuous"/>
          <w:pgSz w:w="12240" w:h="15840"/>
          <w:pgMar w:top="720" w:right="720" w:bottom="720" w:left="720" w:header="720" w:footer="720" w:gutter="0"/>
          <w:cols w:num="2" w:space="720"/>
          <w:docGrid w:linePitch="286"/>
        </w:sectPr>
      </w:pPr>
    </w:p>
    <w:p w14:paraId="7076D61D" w14:textId="3F95564A" w:rsidR="009551A5" w:rsidRPr="002D114D" w:rsidRDefault="00277BBB">
      <w:pPr>
        <w:spacing w:before="240" w:line="271" w:lineRule="auto"/>
        <w:rPr>
          <w:rFonts w:ascii="Times New Roman" w:hAnsi="Times New Roman" w:cs="Times New Roman"/>
          <w:sz w:val="24"/>
          <w:szCs w:val="24"/>
        </w:rPr>
      </w:pPr>
      <w:r w:rsidRPr="002D114D">
        <w:rPr>
          <w:rFonts w:ascii="Times New Roman" w:hAnsi="Times New Roman" w:cs="Times New Roman"/>
          <w:b/>
          <w:sz w:val="24"/>
          <w:szCs w:val="24"/>
        </w:rPr>
        <w:lastRenderedPageBreak/>
        <w:t>Abstract</w:t>
      </w:r>
      <w:bookmarkEnd w:id="0"/>
    </w:p>
    <w:p w14:paraId="4ED961AA" w14:textId="77777777"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Chronic Kidney Disease (CKD) risk prediction models primarily rely on the electronic health record (EHR) as the primary source of clinical information and address the associated uncertainty by assuming that the missing clinical measurements follow the missing at random (MAR) assumption. However, in most practical scenarios, the ordering of clinical laboratory tests or diagnostic procedures depends on the physician's discretion, which renders the missing completely at random assumption incorrect; namely, the missing not at random assumption. It follows that the clinical measurements or test results capture not only the physiological state of the patient but also the underlying clinical intent. Hence, we propose a novel causal representation learning model called Causal-M3, which hopes to alleviate this difficulty through the use of MNAR-aware encoding, causal regularization, and latent variable disentanglement, leading to the reliable CKD risk stratification. The effectiveness of the proposed work is validated using EHR datasets. The results show better predictive performance of the proposed approach than the existing one.</w:t>
      </w:r>
    </w:p>
    <w:p w14:paraId="22DB7619" w14:textId="37797723" w:rsidR="009551A5" w:rsidRPr="001E1236" w:rsidRDefault="001E1236" w:rsidP="001E1236">
      <w:pPr>
        <w:jc w:val="both"/>
        <w:rPr>
          <w:rFonts w:ascii="Times New Roman" w:hAnsi="Times New Roman" w:cs="Times New Roman"/>
          <w:sz w:val="24"/>
          <w:szCs w:val="24"/>
        </w:rPr>
      </w:pPr>
      <w:r w:rsidRPr="001E1236">
        <w:rPr>
          <w:rFonts w:ascii="Times New Roman" w:hAnsi="Times New Roman" w:cs="Times New Roman"/>
          <w:sz w:val="24"/>
          <w:szCs w:val="24"/>
        </w:rPr>
        <w:br/>
      </w:r>
      <w:r w:rsidRPr="001E1236">
        <w:rPr>
          <w:rFonts w:ascii="Times New Roman" w:hAnsi="Times New Roman" w:cs="Times New Roman"/>
          <w:b/>
          <w:bCs/>
          <w:sz w:val="24"/>
          <w:szCs w:val="24"/>
        </w:rPr>
        <w:t>Keywords:</w:t>
      </w:r>
      <w:r w:rsidRPr="001E1236">
        <w:rPr>
          <w:rFonts w:ascii="Times New Roman" w:hAnsi="Times New Roman" w:cs="Times New Roman"/>
          <w:sz w:val="24"/>
          <w:szCs w:val="24"/>
        </w:rPr>
        <w:t xml:space="preserve"> </w:t>
      </w:r>
      <w:r w:rsidR="00896B26" w:rsidRPr="006D79AA">
        <w:rPr>
          <w:rFonts w:ascii="Times New Roman" w:hAnsi="Times New Roman" w:cs="Times New Roman"/>
          <w:sz w:val="24"/>
          <w:szCs w:val="24"/>
        </w:rPr>
        <w:t>Causal Representation Learning, CKD Risk Stratification, Missing-Not-At-Random (MNAR), Clinical Intent Modeling, EHR Analytics, Counterfactual Inference, Healthcare AI, Robust Predictive Modeling</w:t>
      </w:r>
    </w:p>
    <w:p w14:paraId="584E5E32" w14:textId="7EFC52A0" w:rsidR="009551A5" w:rsidRDefault="00277BBB" w:rsidP="00E12761">
      <w:pPr>
        <w:spacing w:before="240" w:line="271" w:lineRule="auto"/>
        <w:jc w:val="both"/>
        <w:rPr>
          <w:rFonts w:ascii="Times New Roman" w:hAnsi="Times New Roman" w:cs="Times New Roman"/>
          <w:b/>
          <w:sz w:val="24"/>
          <w:szCs w:val="24"/>
        </w:rPr>
      </w:pPr>
      <w:bookmarkStart w:id="1" w:name="bm_1_introduction"/>
      <w:r w:rsidRPr="002629C5">
        <w:rPr>
          <w:rFonts w:ascii="Times New Roman" w:hAnsi="Times New Roman" w:cs="Times New Roman"/>
          <w:b/>
          <w:sz w:val="24"/>
          <w:szCs w:val="24"/>
        </w:rPr>
        <w:t>1. Introduction</w:t>
      </w:r>
      <w:bookmarkEnd w:id="1"/>
    </w:p>
    <w:p w14:paraId="0E968F7E" w14:textId="77777777" w:rsidR="00A817D1" w:rsidRPr="00A817D1" w:rsidRDefault="00A817D1" w:rsidP="001E1236">
      <w:pPr>
        <w:jc w:val="both"/>
        <w:rPr>
          <w:rFonts w:ascii="Times New Roman" w:hAnsi="Times New Roman" w:cs="Times New Roman"/>
          <w:b/>
          <w:bCs/>
          <w:sz w:val="24"/>
          <w:szCs w:val="24"/>
        </w:rPr>
      </w:pPr>
      <w:r w:rsidRPr="00A817D1">
        <w:rPr>
          <w:rFonts w:ascii="Times New Roman" w:hAnsi="Times New Roman" w:cs="Times New Roman"/>
          <w:b/>
          <w:bCs/>
          <w:sz w:val="24"/>
          <w:szCs w:val="24"/>
        </w:rPr>
        <w:t>1.1 Background and Motivation</w:t>
      </w:r>
    </w:p>
    <w:p w14:paraId="1E2BE4AF" w14:textId="45887E1A" w:rsidR="00A817D1" w:rsidRPr="00A817D1" w:rsidRDefault="00A817D1" w:rsidP="00A817D1">
      <w:pPr>
        <w:jc w:val="both"/>
        <w:rPr>
          <w:rFonts w:ascii="Times New Roman" w:hAnsi="Times New Roman" w:cs="Times New Roman"/>
          <w:sz w:val="24"/>
          <w:szCs w:val="24"/>
        </w:rPr>
      </w:pPr>
      <w:bookmarkStart w:id="2" w:name="bm_2_background_and_clinical_sign_eaa983"/>
      <w:r w:rsidRPr="00A817D1">
        <w:rPr>
          <w:rFonts w:ascii="Times New Roman" w:hAnsi="Times New Roman" w:cs="Times New Roman"/>
          <w:sz w:val="24"/>
          <w:szCs w:val="24"/>
        </w:rPr>
        <w:t xml:space="preserve">The burden of </w:t>
      </w:r>
      <w:proofErr w:type="gramStart"/>
      <w:r w:rsidRPr="00A817D1">
        <w:rPr>
          <w:rFonts w:ascii="Times New Roman" w:hAnsi="Times New Roman" w:cs="Times New Roman"/>
          <w:sz w:val="24"/>
          <w:szCs w:val="24"/>
        </w:rPr>
        <w:t>Chronic Kidney Disease</w:t>
      </w:r>
      <w:proofErr w:type="gramEnd"/>
      <w:r w:rsidRPr="00A817D1">
        <w:rPr>
          <w:rFonts w:ascii="Times New Roman" w:hAnsi="Times New Roman" w:cs="Times New Roman"/>
          <w:sz w:val="24"/>
          <w:szCs w:val="24"/>
        </w:rPr>
        <w:t xml:space="preserve"> (CKD) has long been known to be one of the most challenging issues that has affected hundreds of millions of the world’s population, thereby contributing to cardiovascular morbidity, mortality, and healthcare expenses. The gradual progression and asymptomatic nature of the disease have always emphasized the early detection and timely treatment of the condition to prevent any further damage to the organ and the onset of end-stage renal failure. Proper stratification can aid the healthcare practitioners to identify the high-risk group and provide the best approach.</w:t>
      </w:r>
      <w:r w:rsidR="00270A0A">
        <w:rPr>
          <w:rFonts w:ascii="Times New Roman" w:hAnsi="Times New Roman" w:cs="Times New Roman"/>
          <w:sz w:val="24"/>
          <w:szCs w:val="24"/>
        </w:rPr>
        <w:t xml:space="preserve"> </w:t>
      </w:r>
      <w:r w:rsidRPr="00A817D1">
        <w:rPr>
          <w:rFonts w:ascii="Times New Roman" w:hAnsi="Times New Roman" w:cs="Times New Roman"/>
          <w:sz w:val="24"/>
          <w:szCs w:val="24"/>
        </w:rPr>
        <w:t xml:space="preserve">Now that Electronic Health Records (EHRs) have become common, large-scale longitudinal clinical data have taken precedence in the field of predictive nephrology. The large volume </w:t>
      </w:r>
      <w:r w:rsidRPr="00A817D1">
        <w:rPr>
          <w:rFonts w:ascii="Times New Roman" w:hAnsi="Times New Roman" w:cs="Times New Roman"/>
          <w:sz w:val="24"/>
          <w:szCs w:val="24"/>
        </w:rPr>
        <w:t>of data collected by EHRs on various factors—lab results, medications,</w:t>
      </w:r>
      <w:r>
        <w:rPr>
          <w:rFonts w:ascii="Times New Roman" w:hAnsi="Times New Roman" w:cs="Times New Roman"/>
          <w:sz w:val="24"/>
          <w:szCs w:val="24"/>
        </w:rPr>
        <w:t xml:space="preserve"> </w:t>
      </w:r>
      <w:r w:rsidRPr="00A817D1">
        <w:rPr>
          <w:rFonts w:ascii="Times New Roman" w:hAnsi="Times New Roman" w:cs="Times New Roman"/>
          <w:sz w:val="24"/>
          <w:szCs w:val="24"/>
        </w:rPr>
        <w:t>co-morbid conditions, and patient encounters—constitute the fertile ground on which ML predicts the onset and progression of CKD. Nevertheless, the reliability of the prediction is largely contingent on the effective management of the complexities associated with missingness in the data, as is inherent in the clinical process.</w:t>
      </w:r>
      <w:r w:rsidR="006D79AA">
        <w:rPr>
          <w:rFonts w:ascii="Times New Roman" w:hAnsi="Times New Roman" w:cs="Times New Roman"/>
          <w:sz w:val="24"/>
          <w:szCs w:val="24"/>
        </w:rPr>
        <w:br/>
      </w:r>
    </w:p>
    <w:p w14:paraId="12152AE6" w14:textId="77777777" w:rsidR="00A817D1" w:rsidRPr="00270A0A" w:rsidRDefault="00A817D1" w:rsidP="00A817D1">
      <w:pPr>
        <w:jc w:val="both"/>
        <w:rPr>
          <w:rFonts w:ascii="Times New Roman" w:hAnsi="Times New Roman" w:cs="Times New Roman"/>
          <w:b/>
          <w:bCs/>
          <w:sz w:val="24"/>
          <w:szCs w:val="24"/>
        </w:rPr>
      </w:pPr>
      <w:r w:rsidRPr="00270A0A">
        <w:rPr>
          <w:rFonts w:ascii="Times New Roman" w:hAnsi="Times New Roman" w:cs="Times New Roman"/>
          <w:b/>
          <w:bCs/>
          <w:sz w:val="24"/>
          <w:szCs w:val="24"/>
        </w:rPr>
        <w:t>1.2 Problem with Existing ML Models</w:t>
      </w:r>
    </w:p>
    <w:p w14:paraId="48B32306" w14:textId="77777777"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 xml:space="preserve">Most of the prevailing ML-based techniques used currently for the risk prediction of CKD envisage the Missing </w:t>
      </w:r>
      <w:proofErr w:type="gramStart"/>
      <w:r w:rsidRPr="00A817D1">
        <w:rPr>
          <w:rFonts w:ascii="Times New Roman" w:hAnsi="Times New Roman" w:cs="Times New Roman"/>
          <w:sz w:val="24"/>
          <w:szCs w:val="24"/>
        </w:rPr>
        <w:t>At</w:t>
      </w:r>
      <w:proofErr w:type="gramEnd"/>
      <w:r w:rsidRPr="00A817D1">
        <w:rPr>
          <w:rFonts w:ascii="Times New Roman" w:hAnsi="Times New Roman" w:cs="Times New Roman"/>
          <w:sz w:val="24"/>
          <w:szCs w:val="24"/>
        </w:rPr>
        <w:t xml:space="preserve"> Random (MAR) process, where the probability of the missing values relies on the observed variables. However, in the real world, clinical variables are typically measured non-selectively based on the discretion of the physician or the perceived risk of the patient or the baseline abnormalities. They are mostly non-random, hence Missing Not </w:t>
      </w:r>
      <w:proofErr w:type="gramStart"/>
      <w:r w:rsidRPr="00A817D1">
        <w:rPr>
          <w:rFonts w:ascii="Times New Roman" w:hAnsi="Times New Roman" w:cs="Times New Roman"/>
          <w:sz w:val="24"/>
          <w:szCs w:val="24"/>
        </w:rPr>
        <w:t>At</w:t>
      </w:r>
      <w:proofErr w:type="gramEnd"/>
      <w:r w:rsidRPr="00A817D1">
        <w:rPr>
          <w:rFonts w:ascii="Times New Roman" w:hAnsi="Times New Roman" w:cs="Times New Roman"/>
          <w:sz w:val="24"/>
          <w:szCs w:val="24"/>
        </w:rPr>
        <w:t xml:space="preserve"> Random (MNAR).</w:t>
      </w:r>
    </w:p>
    <w:p w14:paraId="6D76DC10" w14:textId="205A96D2"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Conventional models generally do not account for physician-driven bias within measurements, which is implicitly assumed to be equivalent to direct measurements of the severity of the disease. Realistically, however, there are complex confounding effects between the progression of the disease, the clinical suspicion, and the measurements obtained. For instance, those thought to be high-risk cases are closely monitored with denser and possibly biased measurements. Here, the model may inadvertently be measuring patterns of healthcare usage, not actual physiological deterioration.</w:t>
      </w:r>
      <w:r w:rsidR="006D79AA">
        <w:rPr>
          <w:rFonts w:ascii="Times New Roman" w:hAnsi="Times New Roman" w:cs="Times New Roman"/>
          <w:sz w:val="24"/>
          <w:szCs w:val="24"/>
        </w:rPr>
        <w:br/>
      </w:r>
    </w:p>
    <w:p w14:paraId="291A96E7" w14:textId="77777777" w:rsidR="00A817D1" w:rsidRPr="00270A0A" w:rsidRDefault="00A817D1" w:rsidP="00A817D1">
      <w:pPr>
        <w:jc w:val="both"/>
        <w:rPr>
          <w:rFonts w:ascii="Times New Roman" w:hAnsi="Times New Roman" w:cs="Times New Roman"/>
          <w:b/>
          <w:bCs/>
          <w:sz w:val="24"/>
          <w:szCs w:val="24"/>
        </w:rPr>
      </w:pPr>
      <w:r w:rsidRPr="00270A0A">
        <w:rPr>
          <w:rFonts w:ascii="Times New Roman" w:hAnsi="Times New Roman" w:cs="Times New Roman"/>
          <w:b/>
          <w:bCs/>
          <w:sz w:val="24"/>
          <w:szCs w:val="24"/>
        </w:rPr>
        <w:t>1.3 Central Inspiration</w:t>
      </w:r>
    </w:p>
    <w:p w14:paraId="33B6EFEF" w14:textId="77777777"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A core assumption of this work is that clinical measures are modulated by two interdependent factors: the patient's actual physiological state and the clinician's diagnostic intent. The physiological state captures latent biological processes underlying renal function and systemic health. Diagnostic intent determines whether, and at what times, specific tests are ordered. As a result, naïve predictive modeling is susceptible to bias since the actually observed EHR data reflect both disease signals and clinician behavior.</w:t>
      </w:r>
    </w:p>
    <w:p w14:paraId="2D759355" w14:textId="77777777"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Both components are intertwined, and teasing them apart is crucial for the development of robust, clinically meaningful CKD risk stratification models.</w:t>
      </w:r>
    </w:p>
    <w:p w14:paraId="26ED7993" w14:textId="77777777" w:rsidR="00A817D1" w:rsidRPr="00270A0A" w:rsidRDefault="00A817D1" w:rsidP="00A817D1">
      <w:pPr>
        <w:jc w:val="both"/>
        <w:rPr>
          <w:rFonts w:ascii="Times New Roman" w:hAnsi="Times New Roman" w:cs="Times New Roman"/>
          <w:b/>
          <w:bCs/>
          <w:sz w:val="24"/>
          <w:szCs w:val="24"/>
        </w:rPr>
      </w:pPr>
      <w:r w:rsidRPr="00270A0A">
        <w:rPr>
          <w:rFonts w:ascii="Times New Roman" w:hAnsi="Times New Roman" w:cs="Times New Roman"/>
          <w:b/>
          <w:bCs/>
          <w:sz w:val="24"/>
          <w:szCs w:val="24"/>
        </w:rPr>
        <w:lastRenderedPageBreak/>
        <w:t>1.4 Contributions</w:t>
      </w:r>
    </w:p>
    <w:p w14:paraId="4C7B2B02" w14:textId="4E58B4EE"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In this work, we present an MNAR-aware causal modeling framework for Causal-M3 that explicitly models physician-driven missingness mechanisms. To achieve the approach, the framework incorporates an intent-state disentanglement module that separates latent physiological representations from measurement-intent representations. Further integrating causal regularization and MNAR-aware representation learning empowers the model to achieve robust CKD progression prediction. The model will be tested across heterogeneous longitudinal datasets; the testing results indicate significantly improved generalization, calibration, and resilience to distributional shifts with respect to conventional machine learning methods.</w:t>
      </w:r>
      <w:r w:rsidR="006D79AA">
        <w:rPr>
          <w:rFonts w:ascii="Times New Roman" w:hAnsi="Times New Roman" w:cs="Times New Roman"/>
          <w:sz w:val="24"/>
          <w:szCs w:val="24"/>
        </w:rPr>
        <w:br/>
      </w:r>
    </w:p>
    <w:p w14:paraId="3BF8B252" w14:textId="167A02AB" w:rsidR="009551A5" w:rsidRPr="00A817D1" w:rsidRDefault="00277BBB" w:rsidP="0036054E">
      <w:pPr>
        <w:jc w:val="both"/>
        <w:rPr>
          <w:rFonts w:ascii="Times New Roman" w:hAnsi="Times New Roman" w:cs="Times New Roman"/>
          <w:b/>
          <w:bCs/>
          <w:sz w:val="24"/>
          <w:szCs w:val="24"/>
        </w:rPr>
      </w:pPr>
      <w:r w:rsidRPr="00A817D1">
        <w:rPr>
          <w:rFonts w:ascii="Times New Roman" w:hAnsi="Times New Roman" w:cs="Times New Roman"/>
          <w:b/>
          <w:sz w:val="24"/>
          <w:szCs w:val="24"/>
        </w:rPr>
        <w:t xml:space="preserve">2. Background and </w:t>
      </w:r>
      <w:bookmarkEnd w:id="2"/>
      <w:r w:rsidR="00A817D1" w:rsidRPr="00A817D1">
        <w:rPr>
          <w:rFonts w:ascii="Times New Roman" w:hAnsi="Times New Roman" w:cs="Times New Roman"/>
          <w:b/>
          <w:bCs/>
          <w:sz w:val="24"/>
          <w:szCs w:val="24"/>
        </w:rPr>
        <w:t>Theoretical Foundations</w:t>
      </w:r>
    </w:p>
    <w:p w14:paraId="43DFE576" w14:textId="129F80DA" w:rsidR="001E1236" w:rsidRPr="00A817D1" w:rsidRDefault="00277BBB" w:rsidP="0074776C">
      <w:pPr>
        <w:jc w:val="both"/>
        <w:rPr>
          <w:rFonts w:ascii="Times New Roman" w:hAnsi="Times New Roman" w:cs="Times New Roman"/>
          <w:b/>
          <w:sz w:val="24"/>
          <w:szCs w:val="24"/>
        </w:rPr>
      </w:pPr>
      <w:bookmarkStart w:id="3" w:name="bm_2_1_chronic_kidney_disease_epi_98af1b"/>
      <w:r w:rsidRPr="00A817D1">
        <w:rPr>
          <w:rFonts w:ascii="Times New Roman" w:hAnsi="Times New Roman" w:cs="Times New Roman"/>
          <w:b/>
          <w:sz w:val="24"/>
          <w:szCs w:val="24"/>
        </w:rPr>
        <w:t xml:space="preserve">2.1 </w:t>
      </w:r>
      <w:bookmarkEnd w:id="3"/>
      <w:proofErr w:type="gramStart"/>
      <w:r w:rsidR="00A817D1" w:rsidRPr="00A817D1">
        <w:rPr>
          <w:rFonts w:ascii="Times New Roman" w:hAnsi="Times New Roman" w:cs="Times New Roman"/>
          <w:b/>
          <w:sz w:val="24"/>
          <w:szCs w:val="24"/>
        </w:rPr>
        <w:t>Chronic Kidney Disease</w:t>
      </w:r>
      <w:proofErr w:type="gramEnd"/>
      <w:r w:rsidR="00A817D1" w:rsidRPr="00A817D1">
        <w:rPr>
          <w:rFonts w:ascii="Times New Roman" w:hAnsi="Times New Roman" w:cs="Times New Roman"/>
          <w:b/>
          <w:sz w:val="24"/>
          <w:szCs w:val="24"/>
        </w:rPr>
        <w:t xml:space="preserve"> (CKD): Clinical Overview</w:t>
      </w:r>
    </w:p>
    <w:p w14:paraId="67D9DB1C" w14:textId="3C21E29B"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 xml:space="preserve">A slow-progressing condition that is characterized by structural or functional abnormalities of the kidneys persisting for more than three months is called </w:t>
      </w:r>
      <w:proofErr w:type="gramStart"/>
      <w:r w:rsidRPr="00A817D1">
        <w:rPr>
          <w:rFonts w:ascii="Times New Roman" w:hAnsi="Times New Roman" w:cs="Times New Roman"/>
          <w:sz w:val="24"/>
          <w:szCs w:val="24"/>
        </w:rPr>
        <w:t>Chronic Kidney Disease</w:t>
      </w:r>
      <w:proofErr w:type="gramEnd"/>
      <w:r w:rsidRPr="00A817D1">
        <w:rPr>
          <w:rFonts w:ascii="Times New Roman" w:hAnsi="Times New Roman" w:cs="Times New Roman"/>
          <w:sz w:val="24"/>
          <w:szCs w:val="24"/>
        </w:rPr>
        <w:t xml:space="preserve"> (CKD). CKD represents progressive deterioration of the performance of the kidneys. Stagewise determination of the progression of CKD is conducted using the estimated Glomerular Filtration Rates (GFR), a quantitative measure of the filtration capacity of the kidneys. CKD is divided into several stages ranging from G1 to G5, with a decrease in the values of the estimated GFR levels. Notably, the progression of CKD is characterized by continuous decreases in the levels of the estimated GFR levels that are prominently related with the risks of cardiovascular disease, hospitalization, and deaths. In addition to the levels of the estimated GFR levels, the levels of Albuminuria—a condition characterized by elevated levels of urinary protein—are a critical outcome of CKD. CKD is often accompanied by other systemwide comorbidities such as diabetes mellitus and hypertension—affecting the kidneys—the major contributing factors to the progression of CKD. The comorbidities often establish multifaceted pathophysiological processes that complicate the progression of CKD.</w:t>
      </w:r>
      <w:r w:rsidR="006D79AA">
        <w:rPr>
          <w:rFonts w:ascii="Times New Roman" w:hAnsi="Times New Roman" w:cs="Times New Roman"/>
          <w:sz w:val="24"/>
          <w:szCs w:val="24"/>
        </w:rPr>
        <w:br/>
      </w:r>
    </w:p>
    <w:p w14:paraId="4D50C106" w14:textId="29C32A18" w:rsidR="009551A5" w:rsidRPr="00A817D1" w:rsidRDefault="00277BBB" w:rsidP="00BC6335">
      <w:pPr>
        <w:spacing w:before="240" w:line="271" w:lineRule="auto"/>
        <w:jc w:val="both"/>
        <w:rPr>
          <w:rFonts w:ascii="Times New Roman" w:hAnsi="Times New Roman" w:cs="Times New Roman"/>
          <w:b/>
          <w:bCs/>
          <w:sz w:val="24"/>
          <w:szCs w:val="24"/>
        </w:rPr>
      </w:pPr>
      <w:bookmarkStart w:id="4" w:name="bm_2_2_glomerular_filtration_rate_6ed384"/>
      <w:r w:rsidRPr="00A817D1">
        <w:rPr>
          <w:rFonts w:ascii="Times New Roman" w:hAnsi="Times New Roman" w:cs="Times New Roman"/>
          <w:b/>
          <w:sz w:val="24"/>
          <w:szCs w:val="24"/>
        </w:rPr>
        <w:t xml:space="preserve">2.2 </w:t>
      </w:r>
      <w:bookmarkEnd w:id="4"/>
      <w:r w:rsidR="00A817D1" w:rsidRPr="00A817D1">
        <w:rPr>
          <w:rFonts w:ascii="Times New Roman" w:hAnsi="Times New Roman" w:cs="Times New Roman"/>
          <w:b/>
          <w:bCs/>
          <w:sz w:val="24"/>
          <w:szCs w:val="24"/>
        </w:rPr>
        <w:t>Risk Stratification in CKD</w:t>
      </w:r>
    </w:p>
    <w:p w14:paraId="30DBBC15" w14:textId="7AFF2D78" w:rsidR="00A817D1" w:rsidRPr="00A817D1" w:rsidRDefault="00A817D1" w:rsidP="00A817D1">
      <w:pPr>
        <w:jc w:val="both"/>
        <w:rPr>
          <w:rFonts w:ascii="Times New Roman" w:hAnsi="Times New Roman" w:cs="Times New Roman"/>
          <w:sz w:val="24"/>
          <w:szCs w:val="24"/>
        </w:rPr>
      </w:pPr>
      <w:r w:rsidRPr="00A817D1">
        <w:rPr>
          <w:rFonts w:ascii="Times New Roman" w:hAnsi="Times New Roman" w:cs="Times New Roman"/>
          <w:sz w:val="24"/>
          <w:szCs w:val="24"/>
        </w:rPr>
        <w:t>The purpose of stratification of CKD patients is to identify those patients who are at significant danger of quick decline in real renal capacities or cardiovascular events, or end-stage kidney diseases. The traditional statistical approaches of using logistic regression and Cox proportional hazards models are most common and widely accepted and interpreted well; however, they have drawbacks such as linearity of the relationships and the assumption of proportional hazards. More recently, deep learning techniques such as RNNs, LSTMs, and transformer architectures have been successfully applied to EHR datasets. However, as discussed previously, these both statistical and deep learning models are built on purely observational data without incorporating the effects of differential testing practices and nonrandom missing values, which may cause significant bias in the models and might be reflecting healthcare utilization instead of real disease progression.</w:t>
      </w:r>
      <w:r w:rsidR="006D79AA">
        <w:rPr>
          <w:rFonts w:ascii="Times New Roman" w:hAnsi="Times New Roman" w:cs="Times New Roman"/>
          <w:sz w:val="24"/>
          <w:szCs w:val="24"/>
        </w:rPr>
        <w:br/>
      </w:r>
    </w:p>
    <w:p w14:paraId="0A64436C" w14:textId="4DA7FA91" w:rsidR="009551A5" w:rsidRPr="00A817D1" w:rsidRDefault="00277BBB" w:rsidP="00BC6335">
      <w:pPr>
        <w:spacing w:before="240" w:line="271" w:lineRule="auto"/>
        <w:jc w:val="both"/>
        <w:rPr>
          <w:rFonts w:ascii="Times New Roman" w:hAnsi="Times New Roman" w:cs="Times New Roman"/>
          <w:sz w:val="24"/>
          <w:szCs w:val="24"/>
        </w:rPr>
      </w:pPr>
      <w:bookmarkStart w:id="5" w:name="bm_2_3_risk_factors_and_biomarkers"/>
      <w:r w:rsidRPr="00A817D1">
        <w:rPr>
          <w:rFonts w:ascii="Times New Roman" w:hAnsi="Times New Roman" w:cs="Times New Roman"/>
          <w:b/>
          <w:sz w:val="24"/>
          <w:szCs w:val="24"/>
        </w:rPr>
        <w:t xml:space="preserve">2.3 </w:t>
      </w:r>
      <w:bookmarkEnd w:id="5"/>
      <w:r w:rsidR="00A817D1" w:rsidRPr="00A817D1">
        <w:rPr>
          <w:rFonts w:ascii="Times New Roman" w:hAnsi="Times New Roman" w:cs="Times New Roman"/>
          <w:b/>
          <w:bCs/>
          <w:sz w:val="24"/>
          <w:szCs w:val="24"/>
        </w:rPr>
        <w:t>Missing Data in Healthcare</w:t>
      </w:r>
    </w:p>
    <w:p w14:paraId="65B6EBBA" w14:textId="2A805AA4" w:rsidR="00A817D1" w:rsidRPr="00A817D1" w:rsidRDefault="00A817D1" w:rsidP="00A817D1">
      <w:pPr>
        <w:jc w:val="both"/>
        <w:rPr>
          <w:rFonts w:ascii="Times New Roman" w:hAnsi="Times New Roman" w:cs="Times New Roman"/>
          <w:sz w:val="24"/>
          <w:szCs w:val="24"/>
        </w:rPr>
      </w:pPr>
      <w:bookmarkStart w:id="6" w:name="bm_2_4_limitations_of_traditional_c7d73f"/>
      <w:r w:rsidRPr="00A817D1">
        <w:rPr>
          <w:rFonts w:ascii="Times New Roman" w:hAnsi="Times New Roman" w:cs="Times New Roman"/>
          <w:sz w:val="24"/>
          <w:szCs w:val="24"/>
        </w:rPr>
        <w:t xml:space="preserve">In any healthcare data, it has been observed that missing data is very common, which can further be divided into MCAR, MAR, and MNAR. It has been observed that in many cases, it is assumed that the data is Missing </w:t>
      </w:r>
      <w:proofErr w:type="gramStart"/>
      <w:r w:rsidRPr="00A817D1">
        <w:rPr>
          <w:rFonts w:ascii="Times New Roman" w:hAnsi="Times New Roman" w:cs="Times New Roman"/>
          <w:sz w:val="24"/>
          <w:szCs w:val="24"/>
        </w:rPr>
        <w:t>At</w:t>
      </w:r>
      <w:proofErr w:type="gramEnd"/>
      <w:r w:rsidRPr="00A817D1">
        <w:rPr>
          <w:rFonts w:ascii="Times New Roman" w:hAnsi="Times New Roman" w:cs="Times New Roman"/>
          <w:sz w:val="24"/>
          <w:szCs w:val="24"/>
        </w:rPr>
        <w:t xml:space="preserve"> Random, but in the case of CKD data, it has been observed that the data is Missing Not At Random, as in most cases the tests, such as serum creatinine tests or tests to check the levels of albumin in the urine, are conducted based on the suspicion of the results of the previously conducted test, thus reflecting the symptoms of the underlying disease.</w:t>
      </w:r>
      <w:r w:rsidR="006D79AA">
        <w:rPr>
          <w:rFonts w:ascii="Times New Roman" w:hAnsi="Times New Roman" w:cs="Times New Roman"/>
          <w:sz w:val="24"/>
          <w:szCs w:val="24"/>
        </w:rPr>
        <w:br/>
      </w:r>
    </w:p>
    <w:p w14:paraId="45B68E6E" w14:textId="77777777" w:rsidR="002D114D" w:rsidRDefault="00277BBB" w:rsidP="00BC6335">
      <w:pPr>
        <w:spacing w:before="240" w:line="271" w:lineRule="auto"/>
        <w:jc w:val="both"/>
        <w:rPr>
          <w:rFonts w:ascii="Times New Roman" w:hAnsi="Times New Roman" w:cs="Times New Roman"/>
          <w:b/>
          <w:sz w:val="24"/>
          <w:szCs w:val="24"/>
        </w:rPr>
      </w:pPr>
      <w:r w:rsidRPr="00A817D1">
        <w:rPr>
          <w:rFonts w:ascii="Times New Roman" w:hAnsi="Times New Roman" w:cs="Times New Roman"/>
          <w:b/>
          <w:sz w:val="24"/>
          <w:szCs w:val="24"/>
        </w:rPr>
        <w:t xml:space="preserve">2.4 </w:t>
      </w:r>
      <w:bookmarkEnd w:id="6"/>
      <w:r w:rsidR="00A817D1" w:rsidRPr="00A817D1">
        <w:rPr>
          <w:rFonts w:ascii="Times New Roman" w:hAnsi="Times New Roman" w:cs="Times New Roman"/>
          <w:b/>
          <w:bCs/>
          <w:sz w:val="24"/>
          <w:szCs w:val="24"/>
        </w:rPr>
        <w:t>Causal Inference in Healthcare</w:t>
      </w:r>
      <w:bookmarkStart w:id="7" w:name="bm_3_machine_learning_algorithms_d6d01e"/>
    </w:p>
    <w:p w14:paraId="7E74DDE7" w14:textId="19221DC5" w:rsidR="00A817D1" w:rsidRPr="002D114D" w:rsidRDefault="00A817D1" w:rsidP="00BC6335">
      <w:pPr>
        <w:spacing w:before="240" w:line="271" w:lineRule="auto"/>
        <w:jc w:val="both"/>
        <w:rPr>
          <w:rFonts w:ascii="Times New Roman" w:hAnsi="Times New Roman" w:cs="Times New Roman"/>
          <w:b/>
          <w:sz w:val="24"/>
          <w:szCs w:val="24"/>
        </w:rPr>
      </w:pPr>
      <w:r w:rsidRPr="00A817D1">
        <w:rPr>
          <w:rFonts w:ascii="Times New Roman" w:hAnsi="Times New Roman" w:cs="Times New Roman"/>
          <w:sz w:val="24"/>
          <w:szCs w:val="24"/>
        </w:rPr>
        <w:t xml:space="preserve">Overall, causal inference helps create a systematic framework for complex dependencies in observational healthcare data. Structural Causal Models (SCMs) and Directed Acyclic Graphs (DAGs) have been employed for modeling various healthcare data, including physiological states, decisions, treatments, and their outcomes. However, due to treatment-measurement feedback effects, it has been identified that various observations tend to increase when they deviate from normal ranges, thereby leading to decided action. With counterfactual inference, hypothetical situations can </w:t>
      </w:r>
      <w:r w:rsidRPr="00A817D1">
        <w:rPr>
          <w:rFonts w:ascii="Times New Roman" w:hAnsi="Times New Roman" w:cs="Times New Roman"/>
          <w:sz w:val="24"/>
          <w:szCs w:val="24"/>
        </w:rPr>
        <w:lastRenderedPageBreak/>
        <w:t>be evaluated, allowing for an unbiased risk evaluation</w:t>
      </w:r>
      <w:r w:rsidR="006D79AA">
        <w:rPr>
          <w:rFonts w:ascii="Times New Roman" w:hAnsi="Times New Roman" w:cs="Times New Roman"/>
          <w:sz w:val="24"/>
          <w:szCs w:val="24"/>
        </w:rPr>
        <w:t>.</w:t>
      </w:r>
    </w:p>
    <w:p w14:paraId="6AE06C54" w14:textId="6BB785CD" w:rsidR="009551A5" w:rsidRPr="002174B3" w:rsidRDefault="00277BBB" w:rsidP="00BC6335">
      <w:pPr>
        <w:spacing w:before="240" w:line="271" w:lineRule="auto"/>
        <w:jc w:val="both"/>
        <w:rPr>
          <w:rFonts w:ascii="Times New Roman" w:hAnsi="Times New Roman" w:cs="Times New Roman"/>
          <w:sz w:val="24"/>
          <w:szCs w:val="24"/>
        </w:rPr>
      </w:pPr>
      <w:r w:rsidRPr="002174B3">
        <w:rPr>
          <w:rFonts w:ascii="Times New Roman" w:hAnsi="Times New Roman" w:cs="Times New Roman"/>
          <w:b/>
          <w:sz w:val="24"/>
          <w:szCs w:val="24"/>
        </w:rPr>
        <w:t xml:space="preserve">3. </w:t>
      </w:r>
      <w:bookmarkEnd w:id="7"/>
      <w:r w:rsidR="002D114D" w:rsidRPr="00F4710C">
        <w:rPr>
          <w:b/>
          <w:bCs/>
        </w:rPr>
        <w:t>Problem Formulation</w:t>
      </w:r>
    </w:p>
    <w:p w14:paraId="3EA8C71B" w14:textId="326DFB22" w:rsidR="009551A5" w:rsidRPr="002174B3" w:rsidRDefault="00277BBB" w:rsidP="00BC6335">
      <w:pPr>
        <w:spacing w:before="240" w:line="271" w:lineRule="auto"/>
        <w:jc w:val="both"/>
        <w:rPr>
          <w:rFonts w:ascii="Times New Roman" w:hAnsi="Times New Roman" w:cs="Times New Roman"/>
          <w:sz w:val="24"/>
          <w:szCs w:val="24"/>
        </w:rPr>
      </w:pPr>
      <w:bookmarkStart w:id="8" w:name="bm_3_1_logistic_regression"/>
      <w:r w:rsidRPr="002174B3">
        <w:rPr>
          <w:rFonts w:ascii="Times New Roman" w:hAnsi="Times New Roman" w:cs="Times New Roman"/>
          <w:b/>
          <w:sz w:val="24"/>
          <w:szCs w:val="24"/>
        </w:rPr>
        <w:t xml:space="preserve">3.1 </w:t>
      </w:r>
      <w:bookmarkEnd w:id="8"/>
      <w:r w:rsidR="002D114D" w:rsidRPr="00F4710C">
        <w:rPr>
          <w:b/>
          <w:bCs/>
        </w:rPr>
        <w:t>Observational EHR Setting</w:t>
      </w:r>
    </w:p>
    <w:p w14:paraId="1A111AA6" w14:textId="10ED175E" w:rsidR="002D114D" w:rsidRDefault="002D114D" w:rsidP="002D114D">
      <w:pPr>
        <w:jc w:val="both"/>
      </w:pPr>
      <w:r w:rsidRPr="002D114D">
        <w:t xml:space="preserve"> </w:t>
      </w:r>
      <w:r w:rsidRPr="00F4710C">
        <w:t xml:space="preserve">Consider a longitudinal observational Electronic Health Record (EHR) setting in which patient data are collected during routine clinical care. Let </w:t>
      </w:r>
      <w:proofErr w:type="gramStart"/>
      <w:r w:rsidRPr="00F4710C">
        <w:t>( S</w:t>
      </w:r>
      <w:proofErr w:type="gramEnd"/>
      <w:r w:rsidRPr="00F4710C">
        <w:t xml:space="preserve"> ) be the latent physiological state governing true renal function and disease progression, ( I ) be the latent clinical intent reflecting physician judgment and diagnostic decisions, ( M ) be the measurement indicator specifying whether a laboratory test is observed, ( X ) be the observed laboratory values, and ( Y ) be the downstream CKD progression outcome. In practice, laboratory measurements are not taken uniformly but rather testing decisions are based on both the underlying physiological condition of the patient and suspicion of the clinician. Thus, the measurement mechanism satisfies</w:t>
      </w:r>
    </w:p>
    <w:p w14:paraId="7125471E" w14:textId="77777777" w:rsidR="002D114D" w:rsidRDefault="002D114D" w:rsidP="002D114D">
      <w:pPr>
        <w:jc w:val="both"/>
      </w:pPr>
    </w:p>
    <w:p w14:paraId="5C494C89" w14:textId="0881F0EC" w:rsidR="002D114D" w:rsidRDefault="002D114D" w:rsidP="002D114D">
      <w:pPr>
        <w:jc w:val="both"/>
      </w:pPr>
      <w:r>
        <w:rPr>
          <w:noProof/>
        </w:rPr>
        <w:drawing>
          <wp:inline distT="0" distB="0" distL="0" distR="0" wp14:anchorId="7C0449AC" wp14:editId="3977A618">
            <wp:extent cx="2700882" cy="590550"/>
            <wp:effectExtent l="0" t="0" r="4445" b="0"/>
            <wp:docPr id="202215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58671" name="Picture 20221586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7145" cy="591919"/>
                    </a:xfrm>
                    <a:prstGeom prst="rect">
                      <a:avLst/>
                    </a:prstGeom>
                  </pic:spPr>
                </pic:pic>
              </a:graphicData>
            </a:graphic>
          </wp:inline>
        </w:drawing>
      </w:r>
    </w:p>
    <w:p w14:paraId="336123AE" w14:textId="77777777" w:rsidR="002D114D" w:rsidRDefault="002D114D" w:rsidP="002D114D">
      <w:pPr>
        <w:jc w:val="both"/>
      </w:pPr>
    </w:p>
    <w:p w14:paraId="18411700" w14:textId="4CDCE063" w:rsidR="002D114D" w:rsidRPr="00F4710C" w:rsidRDefault="002D114D" w:rsidP="002D114D">
      <w:pPr>
        <w:jc w:val="both"/>
      </w:pPr>
      <w:r w:rsidRPr="00F4710C">
        <w:t>This indicates the missingness is jointly dependent on latent disease state and physician intent. The induced dependency structure is MNAR, complicating conventional predictive modeling.</w:t>
      </w:r>
      <w:r w:rsidR="006D79AA">
        <w:br/>
      </w:r>
    </w:p>
    <w:p w14:paraId="2287ED4B" w14:textId="154993B1" w:rsidR="009551A5" w:rsidRDefault="00277BBB" w:rsidP="00BC6335">
      <w:pPr>
        <w:spacing w:before="240" w:line="271" w:lineRule="auto"/>
        <w:jc w:val="both"/>
        <w:rPr>
          <w:rFonts w:ascii="Times New Roman" w:hAnsi="Times New Roman" w:cs="Times New Roman"/>
          <w:b/>
          <w:sz w:val="24"/>
          <w:szCs w:val="24"/>
        </w:rPr>
      </w:pPr>
      <w:bookmarkStart w:id="9" w:name="bm_3_2_support_vector_machines_svm"/>
      <w:r w:rsidRPr="002174B3">
        <w:rPr>
          <w:rFonts w:ascii="Times New Roman" w:hAnsi="Times New Roman" w:cs="Times New Roman"/>
          <w:b/>
          <w:sz w:val="24"/>
          <w:szCs w:val="24"/>
        </w:rPr>
        <w:t xml:space="preserve">3.2 </w:t>
      </w:r>
      <w:bookmarkEnd w:id="9"/>
      <w:r w:rsidR="002D114D" w:rsidRPr="00F4710C">
        <w:rPr>
          <w:b/>
          <w:bCs/>
        </w:rPr>
        <w:t>Structural Causal Model (SCM)</w:t>
      </w:r>
    </w:p>
    <w:p w14:paraId="3614E333" w14:textId="50991D4A" w:rsidR="002D114D" w:rsidRPr="00F4710C" w:rsidRDefault="002D114D" w:rsidP="002D114D">
      <w:pPr>
        <w:jc w:val="both"/>
      </w:pPr>
      <w:r w:rsidRPr="00F4710C">
        <w:t xml:space="preserve">To represent these relationships, we use a Structural Causal Model (SCM) structure. The latent clinical intent variable </w:t>
      </w:r>
      <w:proofErr w:type="gramStart"/>
      <w:r w:rsidRPr="00F4710C">
        <w:t>( I</w:t>
      </w:r>
      <w:proofErr w:type="gramEnd"/>
      <w:r w:rsidRPr="00F4710C">
        <w:t xml:space="preserve"> ) is represented as a function of past observations and patient history. The measurement indicator </w:t>
      </w:r>
      <w:proofErr w:type="gramStart"/>
      <w:r w:rsidRPr="00F4710C">
        <w:t>( M</w:t>
      </w:r>
      <w:proofErr w:type="gramEnd"/>
      <w:r w:rsidRPr="00F4710C">
        <w:t xml:space="preserve"> ) is causally driven by clinical intent and possibly the underlying physiological state. The observed laboratory values </w:t>
      </w:r>
      <w:proofErr w:type="gramStart"/>
      <w:r w:rsidRPr="00F4710C">
        <w:t>( X</w:t>
      </w:r>
      <w:proofErr w:type="gramEnd"/>
      <w:r w:rsidRPr="00F4710C">
        <w:t xml:space="preserve"> ) are generated conditionally on both the measurement process and the latent state, and the clinical outcome ( Y ) is driven mainly by the true underlying physiological state ( S ).</w:t>
      </w:r>
      <w:r w:rsidR="006D79AA">
        <w:br/>
      </w:r>
    </w:p>
    <w:p w14:paraId="141AE7C9" w14:textId="35E3B98E" w:rsidR="009551A5" w:rsidRPr="002174B3" w:rsidRDefault="00277BBB" w:rsidP="00BC6335">
      <w:pPr>
        <w:spacing w:before="240" w:line="271" w:lineRule="auto"/>
        <w:jc w:val="both"/>
        <w:rPr>
          <w:rFonts w:ascii="Times New Roman" w:hAnsi="Times New Roman" w:cs="Times New Roman"/>
          <w:sz w:val="24"/>
          <w:szCs w:val="24"/>
        </w:rPr>
      </w:pPr>
      <w:bookmarkStart w:id="10" w:name="bm_3_3_decision_trees_and_random_forests"/>
      <w:r w:rsidRPr="002174B3">
        <w:rPr>
          <w:rFonts w:ascii="Times New Roman" w:hAnsi="Times New Roman" w:cs="Times New Roman"/>
          <w:b/>
          <w:sz w:val="24"/>
          <w:szCs w:val="24"/>
        </w:rPr>
        <w:t xml:space="preserve">3.3 </w:t>
      </w:r>
      <w:bookmarkEnd w:id="10"/>
      <w:r w:rsidR="002D114D" w:rsidRPr="002D114D">
        <w:rPr>
          <w:rFonts w:ascii="Times New Roman" w:hAnsi="Times New Roman" w:cs="Times New Roman"/>
          <w:b/>
          <w:bCs/>
          <w:sz w:val="24"/>
          <w:szCs w:val="24"/>
        </w:rPr>
        <w:t>Objective</w:t>
      </w:r>
    </w:p>
    <w:p w14:paraId="4F5614E2" w14:textId="77777777" w:rsidR="002D114D" w:rsidRDefault="002D114D" w:rsidP="002D114D">
      <w:pPr>
        <w:jc w:val="both"/>
      </w:pPr>
      <w:r>
        <w:t xml:space="preserve">The aim of the current study is to develop a strong latent representation from the incomplete EHR data, where the true physiological signals are separated from the manner in which clinicians prefer to measure and observe them. As lab results (X) as well as the process of measurement and observation (M) depend on the degree to which the patient is suffering from the </w:t>
      </w:r>
      <w:r>
        <w:t xml:space="preserve">disease, the learned model may end up mixing both X and M. In order to prevent this, the learned representation is split into two parts: the "signal representation" </w:t>
      </w:r>
      <w:proofErr w:type="gramStart"/>
      <w:r>
        <w:t>\( Z</w:t>
      </w:r>
      <w:proofErr w:type="gramEnd"/>
      <w:r>
        <w:t xml:space="preserve">_s \), which represents the physiological state related to CKD progression, and the "individual representation" \( </w:t>
      </w:r>
      <w:proofErr w:type="spellStart"/>
      <w:r>
        <w:t>Z_i</w:t>
      </w:r>
      <w:proofErr w:type="spellEnd"/>
      <w:r>
        <w:t xml:space="preserve"> \), which is used to capture the "hidden" clinical intent and manner. The upcoming prediction model is carried out on the signal representation </w:t>
      </w:r>
      <w:proofErr w:type="gramStart"/>
      <w:r>
        <w:t>\( Z</w:t>
      </w:r>
      <w:proofErr w:type="gramEnd"/>
      <w:r>
        <w:t>_s \), where only the disease-related variables are predicted, without the bias from MNAR in the process of measurement.</w:t>
      </w:r>
    </w:p>
    <w:p w14:paraId="03DA2188" w14:textId="770CEA61" w:rsidR="009551A5" w:rsidRDefault="006D79AA" w:rsidP="00BC6335">
      <w:pPr>
        <w:spacing w:before="240" w:line="271" w:lineRule="auto"/>
        <w:jc w:val="both"/>
        <w:rPr>
          <w:rFonts w:ascii="Times New Roman" w:hAnsi="Times New Roman" w:cs="Times New Roman"/>
          <w:b/>
          <w:sz w:val="24"/>
          <w:szCs w:val="24"/>
        </w:rPr>
      </w:pPr>
      <w:bookmarkStart w:id="11" w:name="bm_4_clinical_features_and_data_i_6dbe40"/>
      <w:r>
        <w:rPr>
          <w:rFonts w:ascii="Times New Roman" w:hAnsi="Times New Roman" w:cs="Times New Roman"/>
          <w:b/>
          <w:sz w:val="24"/>
          <w:szCs w:val="24"/>
        </w:rPr>
        <w:br/>
      </w:r>
      <w:r w:rsidR="00277BBB" w:rsidRPr="002174B3">
        <w:rPr>
          <w:rFonts w:ascii="Times New Roman" w:hAnsi="Times New Roman" w:cs="Times New Roman"/>
          <w:b/>
          <w:sz w:val="24"/>
          <w:szCs w:val="24"/>
        </w:rPr>
        <w:t xml:space="preserve">4. </w:t>
      </w:r>
      <w:bookmarkEnd w:id="11"/>
      <w:r w:rsidR="002D114D" w:rsidRPr="002D114D">
        <w:rPr>
          <w:rFonts w:ascii="Times New Roman" w:hAnsi="Times New Roman" w:cs="Times New Roman"/>
          <w:b/>
          <w:bCs/>
          <w:sz w:val="24"/>
          <w:szCs w:val="24"/>
        </w:rPr>
        <w:t>Proposed Framework: Causal</w:t>
      </w:r>
    </w:p>
    <w:p w14:paraId="5B944142" w14:textId="77777777" w:rsidR="002D114D" w:rsidRPr="002D114D" w:rsidRDefault="002D114D" w:rsidP="002D114D">
      <w:pPr>
        <w:jc w:val="both"/>
        <w:rPr>
          <w:rFonts w:ascii="Times New Roman" w:hAnsi="Times New Roman" w:cs="Times New Roman"/>
          <w:sz w:val="24"/>
          <w:szCs w:val="24"/>
        </w:rPr>
      </w:pPr>
      <w:bookmarkStart w:id="12" w:name="bm_4_1_key_predictive_biomarkers_80d9e1"/>
      <w:r w:rsidRPr="002D114D">
        <w:rPr>
          <w:rFonts w:ascii="Times New Roman" w:hAnsi="Times New Roman" w:cs="Times New Roman"/>
          <w:sz w:val="24"/>
          <w:szCs w:val="24"/>
        </w:rPr>
        <w:t xml:space="preserve">M3 is an abbreviation for "Measurement – Missingness – Mechanism Modeling." The concept of Causal-M3 is designed to "make the interactions between the patient's physiological status, the actions taken by the clinicians, and the data collection process explicit in the case of MNAR (Missing Not </w:t>
      </w:r>
      <w:proofErr w:type="gramStart"/>
      <w:r w:rsidRPr="002D114D">
        <w:rPr>
          <w:rFonts w:ascii="Times New Roman" w:hAnsi="Times New Roman" w:cs="Times New Roman"/>
          <w:sz w:val="24"/>
          <w:szCs w:val="24"/>
        </w:rPr>
        <w:t>At</w:t>
      </w:r>
      <w:proofErr w:type="gramEnd"/>
      <w:r w:rsidRPr="002D114D">
        <w:rPr>
          <w:rFonts w:ascii="Times New Roman" w:hAnsi="Times New Roman" w:cs="Times New Roman"/>
          <w:sz w:val="24"/>
          <w:szCs w:val="24"/>
        </w:rPr>
        <w:t xml:space="preserve"> Random) missingness." The idea of representation learning, along with the concept of causality, is used to "disentangle the process by which clinicians order tests from the process by which diseases progress in order to improve robustness in the risk stratification of CKD."</w:t>
      </w:r>
    </w:p>
    <w:p w14:paraId="605DA2EF" w14:textId="3B34E39E" w:rsidR="002D114D" w:rsidRPr="006D79AA" w:rsidRDefault="006D79AA" w:rsidP="00F90D89">
      <w:pPr>
        <w:jc w:val="both"/>
        <w:rPr>
          <w:rFonts w:ascii="Times New Roman" w:hAnsi="Times New Roman" w:cs="Times New Roman"/>
          <w:b/>
          <w:bCs/>
          <w:sz w:val="24"/>
          <w:szCs w:val="24"/>
        </w:rPr>
      </w:pPr>
      <w:r>
        <w:rPr>
          <w:rFonts w:ascii="Times New Roman" w:hAnsi="Times New Roman" w:cs="Times New Roman"/>
          <w:b/>
          <w:bCs/>
          <w:sz w:val="24"/>
          <w:szCs w:val="24"/>
        </w:rPr>
        <w:br/>
      </w:r>
      <w:r w:rsidR="00277BBB" w:rsidRPr="006D79AA">
        <w:rPr>
          <w:rFonts w:ascii="Times New Roman" w:hAnsi="Times New Roman" w:cs="Times New Roman"/>
          <w:b/>
          <w:bCs/>
          <w:sz w:val="24"/>
          <w:szCs w:val="24"/>
        </w:rPr>
        <w:t xml:space="preserve">4.1 </w:t>
      </w:r>
      <w:bookmarkEnd w:id="12"/>
      <w:r w:rsidR="002D114D" w:rsidRPr="006D79AA">
        <w:rPr>
          <w:rFonts w:ascii="Times New Roman" w:hAnsi="Times New Roman" w:cs="Times New Roman"/>
          <w:b/>
          <w:bCs/>
          <w:sz w:val="24"/>
          <w:szCs w:val="24"/>
        </w:rPr>
        <w:t xml:space="preserve">Overall Architecture </w:t>
      </w:r>
    </w:p>
    <w:p w14:paraId="510F024B" w14:textId="77777777" w:rsidR="002D114D" w:rsidRPr="00F90D89" w:rsidRDefault="002D114D" w:rsidP="00F90D89">
      <w:pPr>
        <w:jc w:val="both"/>
        <w:rPr>
          <w:rFonts w:ascii="Times New Roman" w:hAnsi="Times New Roman" w:cs="Times New Roman"/>
          <w:sz w:val="24"/>
          <w:szCs w:val="24"/>
        </w:rPr>
      </w:pPr>
      <w:bookmarkStart w:id="13" w:name="bm_4_2_feature_importance_and_selection"/>
      <w:r w:rsidRPr="00F90D89">
        <w:rPr>
          <w:rFonts w:ascii="Times New Roman" w:hAnsi="Times New Roman" w:cs="Times New Roman"/>
          <w:sz w:val="24"/>
          <w:szCs w:val="24"/>
        </w:rPr>
        <w:t>Causal-M3 comprises four key elements, which interact in end-to-end fashion:</w:t>
      </w:r>
    </w:p>
    <w:p w14:paraId="47D7C971" w14:textId="77777777" w:rsidR="002D114D" w:rsidRPr="00F90D89" w:rsidRDefault="002D114D" w:rsidP="00F90D89">
      <w:pPr>
        <w:jc w:val="both"/>
        <w:rPr>
          <w:rFonts w:ascii="Times New Roman" w:hAnsi="Times New Roman" w:cs="Times New Roman"/>
          <w:sz w:val="24"/>
          <w:szCs w:val="24"/>
        </w:rPr>
      </w:pPr>
    </w:p>
    <w:p w14:paraId="3C57D7DB" w14:textId="77777777" w:rsidR="002D114D" w:rsidRPr="006D79AA" w:rsidRDefault="002D114D" w:rsidP="006D79AA">
      <w:pPr>
        <w:pStyle w:val="ListParagraph"/>
        <w:numPr>
          <w:ilvl w:val="0"/>
          <w:numId w:val="17"/>
        </w:numPr>
        <w:jc w:val="both"/>
        <w:rPr>
          <w:rFonts w:ascii="Times New Roman" w:hAnsi="Times New Roman" w:cs="Times New Roman"/>
          <w:sz w:val="24"/>
          <w:szCs w:val="24"/>
        </w:rPr>
      </w:pPr>
      <w:r w:rsidRPr="006D79AA">
        <w:rPr>
          <w:rFonts w:ascii="Times New Roman" w:hAnsi="Times New Roman" w:cs="Times New Roman"/>
          <w:sz w:val="24"/>
          <w:szCs w:val="24"/>
        </w:rPr>
        <w:t>MNAR-Aware Encoder: Creates a combined representation based on results that are not completely known and on indicators showing which results have been recorded.</w:t>
      </w:r>
    </w:p>
    <w:p w14:paraId="1100C44E" w14:textId="77777777" w:rsidR="002D114D" w:rsidRPr="00F90D89" w:rsidRDefault="002D114D" w:rsidP="00F90D89">
      <w:pPr>
        <w:jc w:val="both"/>
        <w:rPr>
          <w:rFonts w:ascii="Times New Roman" w:hAnsi="Times New Roman" w:cs="Times New Roman"/>
          <w:sz w:val="24"/>
          <w:szCs w:val="24"/>
        </w:rPr>
      </w:pPr>
    </w:p>
    <w:p w14:paraId="65778C58" w14:textId="77777777" w:rsidR="002D114D" w:rsidRPr="006D79AA" w:rsidRDefault="002D114D" w:rsidP="006D79AA">
      <w:pPr>
        <w:pStyle w:val="ListParagraph"/>
        <w:numPr>
          <w:ilvl w:val="0"/>
          <w:numId w:val="17"/>
        </w:numPr>
        <w:jc w:val="both"/>
        <w:rPr>
          <w:rFonts w:ascii="Times New Roman" w:hAnsi="Times New Roman" w:cs="Times New Roman"/>
          <w:sz w:val="24"/>
          <w:szCs w:val="24"/>
        </w:rPr>
      </w:pPr>
      <w:r w:rsidRPr="006D79AA">
        <w:rPr>
          <w:rFonts w:ascii="Times New Roman" w:hAnsi="Times New Roman" w:cs="Times New Roman"/>
          <w:sz w:val="24"/>
          <w:szCs w:val="24"/>
        </w:rPr>
        <w:t xml:space="preserve">Intent-State </w:t>
      </w:r>
      <w:proofErr w:type="spellStart"/>
      <w:r w:rsidRPr="006D79AA">
        <w:rPr>
          <w:rFonts w:ascii="Times New Roman" w:hAnsi="Times New Roman" w:cs="Times New Roman"/>
          <w:sz w:val="24"/>
          <w:szCs w:val="24"/>
        </w:rPr>
        <w:t>Disentangler</w:t>
      </w:r>
      <w:proofErr w:type="spellEnd"/>
      <w:r w:rsidRPr="006D79AA">
        <w:rPr>
          <w:rFonts w:ascii="Times New Roman" w:hAnsi="Times New Roman" w:cs="Times New Roman"/>
          <w:sz w:val="24"/>
          <w:szCs w:val="24"/>
        </w:rPr>
        <w:t>: Splits the latent mix into two components: physiological state and clinical intent.</w:t>
      </w:r>
    </w:p>
    <w:p w14:paraId="36500C06" w14:textId="77777777" w:rsidR="002D114D" w:rsidRPr="00F90D89" w:rsidRDefault="002D114D" w:rsidP="00F90D89">
      <w:pPr>
        <w:jc w:val="both"/>
        <w:rPr>
          <w:rFonts w:ascii="Times New Roman" w:hAnsi="Times New Roman" w:cs="Times New Roman"/>
          <w:sz w:val="24"/>
          <w:szCs w:val="24"/>
        </w:rPr>
      </w:pPr>
    </w:p>
    <w:p w14:paraId="37EA05EA" w14:textId="77777777" w:rsidR="002D114D" w:rsidRPr="006D79AA" w:rsidRDefault="002D114D" w:rsidP="006D79AA">
      <w:pPr>
        <w:pStyle w:val="ListParagraph"/>
        <w:numPr>
          <w:ilvl w:val="0"/>
          <w:numId w:val="17"/>
        </w:numPr>
        <w:jc w:val="both"/>
        <w:rPr>
          <w:rFonts w:ascii="Times New Roman" w:hAnsi="Times New Roman" w:cs="Times New Roman"/>
          <w:sz w:val="24"/>
          <w:szCs w:val="24"/>
        </w:rPr>
      </w:pPr>
      <w:r w:rsidRPr="006D79AA">
        <w:rPr>
          <w:rFonts w:ascii="Times New Roman" w:hAnsi="Times New Roman" w:cs="Times New Roman"/>
          <w:sz w:val="24"/>
          <w:szCs w:val="24"/>
        </w:rPr>
        <w:t>Causal Regularization Module: Adds structural constraints that prevent incorrect correlations between intent-related features and clinical outcomes.</w:t>
      </w:r>
    </w:p>
    <w:p w14:paraId="27F1C3A4" w14:textId="77777777" w:rsidR="002D114D" w:rsidRPr="00F90D89" w:rsidRDefault="002D114D" w:rsidP="00F90D89">
      <w:pPr>
        <w:jc w:val="both"/>
        <w:rPr>
          <w:rFonts w:ascii="Times New Roman" w:hAnsi="Times New Roman" w:cs="Times New Roman"/>
          <w:sz w:val="24"/>
          <w:szCs w:val="24"/>
        </w:rPr>
      </w:pPr>
    </w:p>
    <w:p w14:paraId="00EB380F" w14:textId="77777777" w:rsidR="002D114D" w:rsidRPr="006D79AA" w:rsidRDefault="002D114D" w:rsidP="006D79AA">
      <w:pPr>
        <w:pStyle w:val="ListParagraph"/>
        <w:numPr>
          <w:ilvl w:val="0"/>
          <w:numId w:val="17"/>
        </w:numPr>
        <w:jc w:val="both"/>
        <w:rPr>
          <w:rFonts w:ascii="Times New Roman" w:hAnsi="Times New Roman" w:cs="Times New Roman"/>
          <w:sz w:val="24"/>
          <w:szCs w:val="24"/>
        </w:rPr>
      </w:pPr>
      <w:r w:rsidRPr="006D79AA">
        <w:rPr>
          <w:rFonts w:ascii="Times New Roman" w:hAnsi="Times New Roman" w:cs="Times New Roman"/>
          <w:sz w:val="24"/>
          <w:szCs w:val="24"/>
        </w:rPr>
        <w:t>Risk Prediction Head: This uses the separated physiological representation to predict the risk of progression of CKD.</w:t>
      </w:r>
    </w:p>
    <w:p w14:paraId="5AD243E1" w14:textId="77777777" w:rsidR="002D114D" w:rsidRPr="00F90D89" w:rsidRDefault="002D114D" w:rsidP="00F90D89">
      <w:pPr>
        <w:jc w:val="both"/>
        <w:rPr>
          <w:rFonts w:ascii="Times New Roman" w:hAnsi="Times New Roman" w:cs="Times New Roman"/>
          <w:sz w:val="24"/>
          <w:szCs w:val="24"/>
        </w:rPr>
      </w:pPr>
    </w:p>
    <w:p w14:paraId="4F8303ED" w14:textId="734C7C5D" w:rsidR="002D114D" w:rsidRDefault="002D114D" w:rsidP="00F90D89">
      <w:pPr>
        <w:jc w:val="both"/>
        <w:rPr>
          <w:rFonts w:ascii="Times New Roman" w:hAnsi="Times New Roman" w:cs="Times New Roman"/>
          <w:sz w:val="24"/>
          <w:szCs w:val="24"/>
        </w:rPr>
      </w:pPr>
      <w:r w:rsidRPr="00F90D89">
        <w:rPr>
          <w:rFonts w:ascii="Times New Roman" w:hAnsi="Times New Roman" w:cs="Times New Roman"/>
          <w:sz w:val="24"/>
          <w:szCs w:val="24"/>
        </w:rPr>
        <w:t>These modules collectively enable learning under bias with heterogeneous and partially observed EHR data.</w:t>
      </w:r>
    </w:p>
    <w:p w14:paraId="584BFF5C" w14:textId="769044C2" w:rsidR="006D79AA" w:rsidRDefault="006D79AA" w:rsidP="00F90D89">
      <w:pPr>
        <w:jc w:val="both"/>
        <w:rPr>
          <w:rFonts w:ascii="Times New Roman" w:hAnsi="Times New Roman" w:cs="Times New Roman"/>
          <w:sz w:val="24"/>
          <w:szCs w:val="24"/>
        </w:rPr>
      </w:pPr>
    </w:p>
    <w:p w14:paraId="1D0703DB" w14:textId="7A20B2BB" w:rsidR="009551A5" w:rsidRPr="00F90D89" w:rsidRDefault="00277BBB" w:rsidP="00F90D89">
      <w:pPr>
        <w:jc w:val="both"/>
        <w:rPr>
          <w:rFonts w:ascii="Times New Roman" w:hAnsi="Times New Roman" w:cs="Times New Roman"/>
          <w:b/>
          <w:bCs/>
          <w:sz w:val="24"/>
          <w:szCs w:val="24"/>
        </w:rPr>
      </w:pPr>
      <w:r w:rsidRPr="00F90D89">
        <w:rPr>
          <w:rFonts w:ascii="Times New Roman" w:hAnsi="Times New Roman" w:cs="Times New Roman"/>
          <w:b/>
          <w:bCs/>
          <w:sz w:val="24"/>
          <w:szCs w:val="24"/>
        </w:rPr>
        <w:t xml:space="preserve">4.2 </w:t>
      </w:r>
      <w:bookmarkEnd w:id="13"/>
      <w:r w:rsidR="00F90D89" w:rsidRPr="00F90D89">
        <w:rPr>
          <w:rFonts w:ascii="Times New Roman" w:hAnsi="Times New Roman" w:cs="Times New Roman"/>
          <w:b/>
          <w:bCs/>
          <w:sz w:val="24"/>
          <w:szCs w:val="24"/>
        </w:rPr>
        <w:t>MNAR-Aware Representation</w:t>
      </w:r>
    </w:p>
    <w:p w14:paraId="1C505091" w14:textId="00AFB29C" w:rsidR="002D506F" w:rsidRPr="00F90D89" w:rsidRDefault="006D79AA" w:rsidP="00F90D89">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B83C28C" wp14:editId="020AF9E0">
            <wp:simplePos x="0" y="0"/>
            <wp:positionH relativeFrom="margin">
              <wp:align>left</wp:align>
            </wp:positionH>
            <wp:positionV relativeFrom="margin">
              <wp:posOffset>-686</wp:posOffset>
            </wp:positionV>
            <wp:extent cx="3355340" cy="1828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55340" cy="1828800"/>
                    </a:xfrm>
                    <a:prstGeom prst="rect">
                      <a:avLst/>
                    </a:prstGeom>
                  </pic:spPr>
                </pic:pic>
              </a:graphicData>
            </a:graphic>
          </wp:anchor>
        </w:drawing>
      </w:r>
    </w:p>
    <w:p w14:paraId="2DB18515" w14:textId="77777777" w:rsidR="00F90D89" w:rsidRPr="00F90D89" w:rsidRDefault="00F90D89" w:rsidP="00F90D89">
      <w:pPr>
        <w:jc w:val="both"/>
        <w:rPr>
          <w:rFonts w:ascii="Times New Roman" w:hAnsi="Times New Roman" w:cs="Times New Roman"/>
          <w:sz w:val="24"/>
          <w:szCs w:val="24"/>
        </w:rPr>
      </w:pPr>
      <w:r w:rsidRPr="00F90D89">
        <w:rPr>
          <w:rFonts w:ascii="Times New Roman" w:hAnsi="Times New Roman" w:cs="Times New Roman"/>
          <w:sz w:val="24"/>
          <w:szCs w:val="24"/>
        </w:rPr>
        <w:t>In order to make the encoder work with MNAR patterns, it is forced to jointly learn patterns in both lab values (X) provided and their corresponding missing flags (M). A special type of embedding is introduced to signal presence or absence for each type of clinical information, where testing patterns are leveraged as informative signals rather than noise.</w:t>
      </w:r>
    </w:p>
    <w:p w14:paraId="0E4B39D8" w14:textId="77777777" w:rsidR="00F90D89" w:rsidRPr="00F90D89" w:rsidRDefault="00F90D89" w:rsidP="00F90D89">
      <w:pPr>
        <w:jc w:val="both"/>
        <w:rPr>
          <w:rFonts w:ascii="Times New Roman" w:hAnsi="Times New Roman" w:cs="Times New Roman"/>
          <w:sz w:val="24"/>
          <w:szCs w:val="24"/>
        </w:rPr>
      </w:pPr>
    </w:p>
    <w:p w14:paraId="76F6C452" w14:textId="3B0C8827" w:rsidR="00F90D89" w:rsidRPr="00F90D89" w:rsidRDefault="00F90D89" w:rsidP="00F90D89">
      <w:pPr>
        <w:jc w:val="both"/>
        <w:rPr>
          <w:rFonts w:ascii="Times New Roman" w:hAnsi="Times New Roman" w:cs="Times New Roman"/>
          <w:sz w:val="24"/>
          <w:szCs w:val="24"/>
        </w:rPr>
      </w:pPr>
      <w:r w:rsidRPr="00F90D89">
        <w:rPr>
          <w:rFonts w:ascii="Times New Roman" w:hAnsi="Times New Roman" w:cs="Times New Roman"/>
          <w:sz w:val="24"/>
          <w:szCs w:val="24"/>
        </w:rPr>
        <w:t>The technique jointly encodes the measurements and the missingness mask by variational inference. The training process of the model is the combination of three loss terms: the reconstruction loss term, ensuring the reproduction of the observed lab measurements, the missingness modeling loss term, which encodes the dependency of the latent space on the measurement indicator, and the KL divergence loss term, used as a regularization for the latent space. The overall process is directed towards the principal representation learning technique that is robust for MNAR aware CKD risk prediction.</w:t>
      </w:r>
    </w:p>
    <w:p w14:paraId="6F1307DE" w14:textId="75FF44B8" w:rsidR="009551A5" w:rsidRPr="00F90D89" w:rsidRDefault="00E37861" w:rsidP="00F90D89">
      <w:pPr>
        <w:jc w:val="both"/>
        <w:rPr>
          <w:rFonts w:ascii="Times New Roman" w:hAnsi="Times New Roman" w:cs="Times New Roman"/>
          <w:b/>
          <w:bCs/>
          <w:sz w:val="24"/>
          <w:szCs w:val="24"/>
        </w:rPr>
      </w:pPr>
      <w:r w:rsidRPr="00F90D89">
        <w:rPr>
          <w:rFonts w:ascii="Times New Roman" w:hAnsi="Times New Roman" w:cs="Times New Roman"/>
          <w:sz w:val="24"/>
          <w:szCs w:val="24"/>
        </w:rPr>
        <w:br/>
      </w:r>
      <w:r w:rsidRPr="00F90D89">
        <w:rPr>
          <w:rFonts w:ascii="Times New Roman" w:hAnsi="Times New Roman" w:cs="Times New Roman"/>
          <w:sz w:val="24"/>
          <w:szCs w:val="24"/>
        </w:rPr>
        <w:br/>
      </w:r>
      <w:bookmarkStart w:id="14" w:name="bm_4_3_electronic_health_record_e_cbc98f"/>
      <w:r w:rsidR="00277BBB" w:rsidRPr="00F90D89">
        <w:rPr>
          <w:rFonts w:ascii="Times New Roman" w:hAnsi="Times New Roman" w:cs="Times New Roman"/>
          <w:b/>
          <w:bCs/>
          <w:sz w:val="24"/>
          <w:szCs w:val="24"/>
        </w:rPr>
        <w:t xml:space="preserve">4.3 </w:t>
      </w:r>
      <w:bookmarkEnd w:id="14"/>
      <w:r w:rsidR="00F90D89" w:rsidRPr="00F90D89">
        <w:rPr>
          <w:rFonts w:ascii="Times New Roman" w:hAnsi="Times New Roman" w:cs="Times New Roman"/>
          <w:b/>
          <w:bCs/>
          <w:sz w:val="24"/>
          <w:szCs w:val="24"/>
        </w:rPr>
        <w:t>Clinical Intent Modeling</w:t>
      </w:r>
    </w:p>
    <w:p w14:paraId="56AD889E" w14:textId="77777777" w:rsidR="00F90D89" w:rsidRPr="00F90D89" w:rsidRDefault="00F90D89" w:rsidP="00F90D89">
      <w:pPr>
        <w:jc w:val="both"/>
        <w:rPr>
          <w:rFonts w:ascii="Times New Roman" w:hAnsi="Times New Roman" w:cs="Times New Roman"/>
          <w:sz w:val="24"/>
          <w:szCs w:val="24"/>
        </w:rPr>
      </w:pPr>
      <w:r w:rsidRPr="00F90D89">
        <w:rPr>
          <w:rFonts w:ascii="Times New Roman" w:hAnsi="Times New Roman" w:cs="Times New Roman"/>
          <w:sz w:val="24"/>
          <w:szCs w:val="24"/>
        </w:rPr>
        <w:t xml:space="preserve">The clinical intent is modeled as a latent evolving feature that approximates how physicians make decisions about what tests to run. For specificity, it is given that at time </w:t>
      </w:r>
      <w:proofErr w:type="gramStart"/>
      <w:r w:rsidRPr="00F90D89">
        <w:rPr>
          <w:rFonts w:ascii="Times New Roman" w:hAnsi="Times New Roman" w:cs="Times New Roman"/>
          <w:sz w:val="24"/>
          <w:szCs w:val="24"/>
        </w:rPr>
        <w:t>( t</w:t>
      </w:r>
      <w:proofErr w:type="gramEnd"/>
      <w:r w:rsidRPr="00F90D89">
        <w:rPr>
          <w:rFonts w:ascii="Times New Roman" w:hAnsi="Times New Roman" w:cs="Times New Roman"/>
          <w:sz w:val="24"/>
          <w:szCs w:val="24"/>
        </w:rPr>
        <w:t xml:space="preserve"> ), ( </w:t>
      </w:r>
      <w:proofErr w:type="spellStart"/>
      <w:r w:rsidRPr="00F90D89">
        <w:rPr>
          <w:rFonts w:ascii="Times New Roman" w:hAnsi="Times New Roman" w:cs="Times New Roman"/>
          <w:sz w:val="24"/>
          <w:szCs w:val="24"/>
        </w:rPr>
        <w:t>I_t</w:t>
      </w:r>
      <w:proofErr w:type="spellEnd"/>
      <w:r w:rsidRPr="00F90D89">
        <w:rPr>
          <w:rFonts w:ascii="Times New Roman" w:hAnsi="Times New Roman" w:cs="Times New Roman"/>
          <w:sz w:val="24"/>
          <w:szCs w:val="24"/>
        </w:rPr>
        <w:t xml:space="preserve"> ) is a function of history up to the last step for the patient, ( H_{t-1} ), as well as lab data up to that last step, ( X_{t-1} ):</w:t>
      </w:r>
    </w:p>
    <w:p w14:paraId="033922A9" w14:textId="121F979E" w:rsidR="00F90D89" w:rsidRPr="00F90D89" w:rsidRDefault="00F90D89" w:rsidP="00F90D89">
      <w:pPr>
        <w:jc w:val="both"/>
        <w:rPr>
          <w:rFonts w:ascii="Times New Roman" w:hAnsi="Times New Roman" w:cs="Times New Roman"/>
          <w:sz w:val="24"/>
          <w:szCs w:val="24"/>
        </w:rPr>
      </w:pPr>
      <w:r w:rsidRPr="00F90D89">
        <w:rPr>
          <w:rFonts w:ascii="Times New Roman" w:hAnsi="Times New Roman" w:cs="Times New Roman"/>
          <w:noProof/>
          <w:sz w:val="24"/>
          <w:szCs w:val="24"/>
        </w:rPr>
        <w:drawing>
          <wp:inline distT="0" distB="0" distL="0" distR="0" wp14:anchorId="61084CA8" wp14:editId="6B415688">
            <wp:extent cx="3200400" cy="733425"/>
            <wp:effectExtent l="0" t="0" r="0" b="9525"/>
            <wp:docPr id="1025187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7918" name="Picture 10251879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733425"/>
                    </a:xfrm>
                    <a:prstGeom prst="rect">
                      <a:avLst/>
                    </a:prstGeom>
                  </pic:spPr>
                </pic:pic>
              </a:graphicData>
            </a:graphic>
          </wp:inline>
        </w:drawing>
      </w:r>
    </w:p>
    <w:p w14:paraId="3249AD7C" w14:textId="4C695A08" w:rsidR="00F90D89" w:rsidRPr="00F90D89" w:rsidRDefault="00F90D89" w:rsidP="00F90D89">
      <w:pPr>
        <w:jc w:val="both"/>
        <w:rPr>
          <w:rFonts w:ascii="Times New Roman" w:hAnsi="Times New Roman" w:cs="Times New Roman"/>
          <w:sz w:val="24"/>
          <w:szCs w:val="24"/>
        </w:rPr>
      </w:pPr>
      <w:r w:rsidRPr="00F90D89">
        <w:rPr>
          <w:rFonts w:ascii="Times New Roman" w:hAnsi="Times New Roman" w:cs="Times New Roman"/>
          <w:sz w:val="24"/>
          <w:szCs w:val="24"/>
        </w:rPr>
        <w:t xml:space="preserve">In other words, </w:t>
      </w:r>
      <w:proofErr w:type="gramStart"/>
      <w:r w:rsidRPr="00F90D89">
        <w:rPr>
          <w:rFonts w:ascii="Times New Roman" w:hAnsi="Times New Roman" w:cs="Times New Roman"/>
          <w:sz w:val="24"/>
          <w:szCs w:val="24"/>
        </w:rPr>
        <w:t>( H</w:t>
      </w:r>
      <w:proofErr w:type="gramEnd"/>
      <w:r w:rsidRPr="00F90D89">
        <w:rPr>
          <w:rFonts w:ascii="Times New Roman" w:hAnsi="Times New Roman" w:cs="Times New Roman"/>
          <w:sz w:val="24"/>
          <w:szCs w:val="24"/>
        </w:rPr>
        <w:t xml:space="preserve"> ) accounts for the longitudinal context of prior diagnoses, treatments, and clinical encounters. This structure recognizes the reality that testing decisions depend on the patient’s story and the progressively building suspicion of disease progression. To place the intent component away from the physiological features, the representation of the intent is normalized by minimizing the mutual information with the features and employing adversarial disentanglement methods to guard against the inclusion of disease-specific information.</w:t>
      </w:r>
    </w:p>
    <w:p w14:paraId="793C1744" w14:textId="77777777" w:rsidR="00F90D89" w:rsidRPr="00F90D89" w:rsidRDefault="00F90D89" w:rsidP="00F90D89">
      <w:pPr>
        <w:jc w:val="both"/>
        <w:rPr>
          <w:rFonts w:ascii="Times New Roman" w:hAnsi="Times New Roman" w:cs="Times New Roman"/>
          <w:sz w:val="24"/>
          <w:szCs w:val="24"/>
        </w:rPr>
      </w:pPr>
    </w:p>
    <w:p w14:paraId="3D2C82FE" w14:textId="77777777" w:rsidR="00F90D89" w:rsidRPr="00F90D89" w:rsidRDefault="00F90D89" w:rsidP="00F90D89">
      <w:pPr>
        <w:jc w:val="both"/>
        <w:rPr>
          <w:rFonts w:ascii="Times New Roman" w:hAnsi="Times New Roman" w:cs="Times New Roman"/>
          <w:b/>
          <w:bCs/>
          <w:sz w:val="24"/>
          <w:szCs w:val="24"/>
        </w:rPr>
      </w:pPr>
      <w:r w:rsidRPr="00F90D89">
        <w:rPr>
          <w:rFonts w:ascii="Times New Roman" w:hAnsi="Times New Roman" w:cs="Times New Roman"/>
          <w:b/>
          <w:bCs/>
          <w:sz w:val="24"/>
          <w:szCs w:val="24"/>
        </w:rPr>
        <w:t>4.4 Causal Disentanglement Objective</w:t>
      </w:r>
    </w:p>
    <w:p w14:paraId="4F82D9A9" w14:textId="061A54D3" w:rsidR="00F90D89" w:rsidRPr="00F90D89" w:rsidRDefault="00F90D89" w:rsidP="00F90D89">
      <w:pPr>
        <w:jc w:val="both"/>
        <w:rPr>
          <w:rFonts w:ascii="Times New Roman" w:hAnsi="Times New Roman" w:cs="Times New Roman"/>
          <w:sz w:val="24"/>
          <w:szCs w:val="24"/>
        </w:rPr>
      </w:pPr>
      <w:r w:rsidRPr="00F90D89">
        <w:rPr>
          <w:rFonts w:ascii="Times New Roman" w:hAnsi="Times New Roman" w:cs="Times New Roman"/>
          <w:sz w:val="24"/>
          <w:szCs w:val="24"/>
        </w:rPr>
        <w:t xml:space="preserve">The goal here is to untangle how a patient's physiological state is represented from the patterns that come from measuring intent. In practice, we train a model to both predict CKD progression accurately and to push the mutual information between the intent-related representation and the actual outcome down. That means that the learned physiological representation, call it Zs, should contain information that truly reflects the disease, while the intent representation, Zi, captures how testing is approached without swaying the outcome prediction. An extra layer of regularization encourages </w:t>
      </w:r>
      <w:proofErr w:type="spellStart"/>
      <w:r w:rsidRPr="00F90D89">
        <w:rPr>
          <w:rFonts w:ascii="Times New Roman" w:hAnsi="Times New Roman" w:cs="Times New Roman"/>
          <w:sz w:val="24"/>
          <w:szCs w:val="24"/>
        </w:rPr>
        <w:t>Zs</w:t>
      </w:r>
      <w:proofErr w:type="spellEnd"/>
      <w:r w:rsidRPr="00F90D89">
        <w:rPr>
          <w:rFonts w:ascii="Times New Roman" w:hAnsi="Times New Roman" w:cs="Times New Roman"/>
          <w:sz w:val="24"/>
          <w:szCs w:val="24"/>
        </w:rPr>
        <w:t xml:space="preserve"> and Zi to behave more independently, which helps cut through confounding factors arising when data are missing not at random (MNAR) and makes the model more robust across different clinical</w:t>
      </w:r>
      <w:r w:rsidR="006D79AA">
        <w:rPr>
          <w:rFonts w:ascii="Times New Roman" w:hAnsi="Times New Roman" w:cs="Times New Roman"/>
          <w:sz w:val="24"/>
          <w:szCs w:val="24"/>
        </w:rPr>
        <w:tab/>
        <w:t xml:space="preserve"> </w:t>
      </w:r>
      <w:r w:rsidRPr="00F90D89">
        <w:rPr>
          <w:rFonts w:ascii="Times New Roman" w:hAnsi="Times New Roman" w:cs="Times New Roman"/>
          <w:sz w:val="24"/>
          <w:szCs w:val="24"/>
        </w:rPr>
        <w:t>practices.</w:t>
      </w:r>
      <w:r w:rsidR="006D79AA">
        <w:rPr>
          <w:rFonts w:ascii="Times New Roman" w:hAnsi="Times New Roman" w:cs="Times New Roman"/>
          <w:sz w:val="24"/>
          <w:szCs w:val="24"/>
        </w:rPr>
        <w:br/>
      </w:r>
    </w:p>
    <w:p w14:paraId="7BEFE392" w14:textId="77777777" w:rsidR="00F90D89" w:rsidRPr="00F90D89" w:rsidRDefault="00F90D89" w:rsidP="00F90D89">
      <w:pPr>
        <w:jc w:val="both"/>
        <w:rPr>
          <w:rFonts w:ascii="Times New Roman" w:hAnsi="Times New Roman" w:cs="Times New Roman"/>
          <w:b/>
          <w:bCs/>
          <w:sz w:val="24"/>
          <w:szCs w:val="24"/>
        </w:rPr>
      </w:pPr>
      <w:r w:rsidRPr="00F90D89">
        <w:rPr>
          <w:rFonts w:ascii="Times New Roman" w:hAnsi="Times New Roman" w:cs="Times New Roman"/>
          <w:b/>
          <w:bCs/>
          <w:sz w:val="24"/>
          <w:szCs w:val="24"/>
        </w:rPr>
        <w:t>4.5 Risk Stratification Module</w:t>
      </w:r>
    </w:p>
    <w:p w14:paraId="3CFA41B0" w14:textId="77777777" w:rsidR="00F90D89" w:rsidRDefault="00F90D89" w:rsidP="00F90D89">
      <w:pPr>
        <w:jc w:val="both"/>
      </w:pPr>
      <w:r w:rsidRPr="00F90D89">
        <w:rPr>
          <w:rFonts w:ascii="Times New Roman" w:hAnsi="Times New Roman" w:cs="Times New Roman"/>
          <w:sz w:val="24"/>
          <w:szCs w:val="24"/>
        </w:rPr>
        <w:t xml:space="preserve">The downstream risk stratification module is designed for the monitoring of CKD progression over time, along with the provision of an estimate of the time-to-event. In addition, the module has provisions for a survival analysis layer that helps forecast the rate of hazards over time. This is accomplished through the provision of a deep Cox proportional hazards head. Multi-horizon risk scoring is also possible with the framework. This makes provisions for the prediction of CKD progression probabilities over different time horizons. Conditioning upon the disentangled </w:t>
      </w:r>
      <w:r w:rsidRPr="00F90D89">
        <w:rPr>
          <w:rFonts w:ascii="Times New Roman" w:hAnsi="Times New Roman" w:cs="Times New Roman"/>
          <w:sz w:val="24"/>
          <w:szCs w:val="24"/>
        </w:rPr>
        <w:lastRenderedPageBreak/>
        <w:t>representation of the data (Z_s) helps the risk component to deliver calibrated risks.</w:t>
      </w:r>
    </w:p>
    <w:p w14:paraId="158BF01C" w14:textId="75DB3ECE" w:rsidR="009551A5" w:rsidRPr="00A22FEF" w:rsidRDefault="00277BBB" w:rsidP="00BC6335">
      <w:pPr>
        <w:spacing w:before="240" w:line="271" w:lineRule="auto"/>
        <w:jc w:val="both"/>
        <w:rPr>
          <w:rFonts w:ascii="Times New Roman" w:hAnsi="Times New Roman" w:cs="Times New Roman"/>
          <w:b/>
          <w:bCs/>
          <w:sz w:val="24"/>
          <w:szCs w:val="24"/>
        </w:rPr>
      </w:pPr>
      <w:bookmarkStart w:id="15" w:name="bm_5_performance_metrics_and_comp_9409b5"/>
      <w:r w:rsidRPr="00A22FEF">
        <w:rPr>
          <w:rFonts w:ascii="Times New Roman" w:hAnsi="Times New Roman" w:cs="Times New Roman"/>
          <w:b/>
          <w:sz w:val="24"/>
          <w:szCs w:val="24"/>
        </w:rPr>
        <w:t xml:space="preserve">5. </w:t>
      </w:r>
      <w:bookmarkEnd w:id="15"/>
      <w:r w:rsidR="00F90D89" w:rsidRPr="00A22FEF">
        <w:rPr>
          <w:rFonts w:ascii="Times New Roman" w:hAnsi="Times New Roman" w:cs="Times New Roman"/>
          <w:b/>
          <w:bCs/>
          <w:sz w:val="24"/>
          <w:szCs w:val="24"/>
        </w:rPr>
        <w:t>Experimental Setup</w:t>
      </w:r>
    </w:p>
    <w:p w14:paraId="34870D55" w14:textId="5EC05CDD" w:rsidR="009551A5" w:rsidRPr="00A22FEF" w:rsidRDefault="00277BBB" w:rsidP="00BC6335">
      <w:pPr>
        <w:spacing w:before="240" w:line="271" w:lineRule="auto"/>
        <w:jc w:val="both"/>
        <w:rPr>
          <w:rFonts w:ascii="Times New Roman" w:hAnsi="Times New Roman" w:cs="Times New Roman"/>
          <w:b/>
          <w:sz w:val="24"/>
          <w:szCs w:val="24"/>
        </w:rPr>
      </w:pPr>
      <w:bookmarkStart w:id="16" w:name="bm_5_1_model_evaluation_metrics"/>
      <w:r w:rsidRPr="00A22FEF">
        <w:rPr>
          <w:rFonts w:ascii="Times New Roman" w:hAnsi="Times New Roman" w:cs="Times New Roman"/>
          <w:b/>
          <w:sz w:val="24"/>
          <w:szCs w:val="24"/>
        </w:rPr>
        <w:t>5.1</w:t>
      </w:r>
      <w:r w:rsidRPr="00A22FEF">
        <w:rPr>
          <w:rFonts w:ascii="Times New Roman" w:hAnsi="Times New Roman" w:cs="Times New Roman"/>
          <w:b/>
          <w:bCs/>
          <w:sz w:val="24"/>
          <w:szCs w:val="24"/>
        </w:rPr>
        <w:t xml:space="preserve"> </w:t>
      </w:r>
      <w:bookmarkEnd w:id="16"/>
      <w:r w:rsidR="00F90D89" w:rsidRPr="00A22FEF">
        <w:rPr>
          <w:rFonts w:ascii="Times New Roman" w:hAnsi="Times New Roman" w:cs="Times New Roman"/>
          <w:b/>
          <w:bCs/>
          <w:sz w:val="24"/>
          <w:szCs w:val="24"/>
        </w:rPr>
        <w:t>Datasets</w:t>
      </w:r>
    </w:p>
    <w:p w14:paraId="0FFDFC54" w14:textId="1B82969C" w:rsidR="009551A5" w:rsidRPr="00A22FEF" w:rsidRDefault="00F90D89" w:rsidP="00A22FEF">
      <w:pPr>
        <w:jc w:val="both"/>
        <w:rPr>
          <w:rFonts w:ascii="Times New Roman" w:hAnsi="Times New Roman" w:cs="Times New Roman"/>
          <w:sz w:val="24"/>
          <w:szCs w:val="24"/>
        </w:rPr>
      </w:pPr>
      <w:r w:rsidRPr="00A22FEF">
        <w:rPr>
          <w:rFonts w:ascii="Times New Roman" w:hAnsi="Times New Roman" w:cs="Times New Roman"/>
          <w:sz w:val="24"/>
          <w:szCs w:val="24"/>
        </w:rPr>
        <w:t xml:space="preserve">To demonstrate the proposed framework, we employ multi-center, longitudinal electronic health record data of patients either diagnosed with </w:t>
      </w:r>
      <w:proofErr w:type="gramStart"/>
      <w:r w:rsidRPr="00A22FEF">
        <w:rPr>
          <w:rFonts w:ascii="Times New Roman" w:hAnsi="Times New Roman" w:cs="Times New Roman"/>
          <w:sz w:val="24"/>
          <w:szCs w:val="24"/>
        </w:rPr>
        <w:t>Chronic Kidney Disease</w:t>
      </w:r>
      <w:proofErr w:type="gramEnd"/>
      <w:r w:rsidRPr="00A22FEF">
        <w:rPr>
          <w:rFonts w:ascii="Times New Roman" w:hAnsi="Times New Roman" w:cs="Times New Roman"/>
          <w:sz w:val="24"/>
          <w:szCs w:val="24"/>
        </w:rPr>
        <w:t xml:space="preserve"> or at risk for it. These datasets capture repeated lab results and routine clinical observations gathered during standard care. The most important variables include estimated glomerular filtration rate (eGFR), serum creatinine, urine albumin, and blood pressure, in addition to demographic information and coexisting conditions. Since we're focusing on the Missing-Not-At-Random (MNAR) mechanisms, we compute detailed missingness statistics: how often tests occur, missing rates for each variable, and how laboratory ordering changes over time. This allows us to understand selective testing patterns across institutions and test the model's robustness when clinical practices vary.</w:t>
      </w:r>
      <w:r w:rsidRPr="00A22FEF">
        <w:rPr>
          <w:rFonts w:ascii="Times New Roman" w:hAnsi="Times New Roman" w:cs="Times New Roman"/>
          <w:sz w:val="24"/>
          <w:szCs w:val="24"/>
        </w:rPr>
        <w:br/>
      </w:r>
      <w:r w:rsidR="00C300DB" w:rsidRPr="00A22FEF">
        <w:rPr>
          <w:rFonts w:ascii="Times New Roman" w:hAnsi="Times New Roman" w:cs="Times New Roman"/>
          <w:sz w:val="24"/>
          <w:szCs w:val="24"/>
        </w:rPr>
        <w:br/>
      </w:r>
      <w:bookmarkStart w:id="17" w:name="bm_5_2_comparative_performance_analysis"/>
      <w:r w:rsidR="00277BBB" w:rsidRPr="00A22FEF">
        <w:rPr>
          <w:rFonts w:ascii="Times New Roman" w:hAnsi="Times New Roman" w:cs="Times New Roman"/>
          <w:b/>
          <w:sz w:val="24"/>
          <w:szCs w:val="24"/>
        </w:rPr>
        <w:t xml:space="preserve">5.2 </w:t>
      </w:r>
      <w:bookmarkEnd w:id="17"/>
      <w:r w:rsidR="00A22FEF" w:rsidRPr="00A22FEF">
        <w:rPr>
          <w:rFonts w:ascii="Times New Roman" w:hAnsi="Times New Roman" w:cs="Times New Roman"/>
          <w:b/>
          <w:sz w:val="24"/>
          <w:szCs w:val="24"/>
        </w:rPr>
        <w:t>Baselines</w:t>
      </w:r>
    </w:p>
    <w:p w14:paraId="3F3E77E4" w14:textId="5AB1763D" w:rsidR="00A22FEF" w:rsidRDefault="00F90D89" w:rsidP="00A22FEF">
      <w:pPr>
        <w:pStyle w:val="NormalWeb"/>
      </w:pPr>
      <w:r w:rsidRPr="00A22FEF">
        <w:t>We evaluate Causal-M3 against a wide array of classical and deep learning baselines. In the classical statistical models, we consider a Logistic Regression model and a Random Forest classifier taking as input imputed values of the data. To model sequences, we utilize LSTMs that capture the temporal trends in lab results, and transformer-based EHR models that are able to handle the long-range dependencies. In addition, we also use a standard MAR imputation method to assess how much MNAR considerations matter. This diverse set of baselines provides a sound platform for evaluating both predictive accuracy and robustness.</w:t>
      </w:r>
      <w:bookmarkStart w:id="18" w:name="bm_5_3_cross_validation_and_model_60f578"/>
      <w:r w:rsidR="006D79AA">
        <w:br/>
      </w:r>
    </w:p>
    <w:p w14:paraId="1557932F" w14:textId="3DB0B5E2" w:rsidR="00A22FEF" w:rsidRPr="00A22FEF" w:rsidRDefault="00277BBB" w:rsidP="00A22FEF">
      <w:pPr>
        <w:pStyle w:val="NormalWeb"/>
      </w:pPr>
      <w:r w:rsidRPr="00A22FEF">
        <w:rPr>
          <w:b/>
        </w:rPr>
        <w:t>5.3</w:t>
      </w:r>
      <w:bookmarkEnd w:id="18"/>
      <w:r w:rsidR="00A22FEF" w:rsidRPr="00A22FEF">
        <w:t xml:space="preserve"> </w:t>
      </w:r>
      <w:r w:rsidR="00A22FEF" w:rsidRPr="00A22FEF">
        <w:rPr>
          <w:b/>
          <w:bCs/>
        </w:rPr>
        <w:t>Evaluation Metrics</w:t>
      </w:r>
    </w:p>
    <w:p w14:paraId="36BD6EA4" w14:textId="6511F3F9" w:rsidR="00A22FEF" w:rsidRPr="00A22FEF" w:rsidRDefault="00A22FEF" w:rsidP="00A22FEF">
      <w:pPr>
        <w:pStyle w:val="NormalWeb"/>
      </w:pPr>
      <w:r w:rsidRPr="00A22FEF">
        <w:t xml:space="preserve">We use a variety of complementary metrics to assess a model's performance. For discrimination, the Area Under the Receiver Operating Characteristic Curve (AUROC) and Area Under the Precision-Recall Curve (AUPRC) are the ones we use. For the prediction of the time to an event, the concordance index (C-index) is the one we use to evaluate the accuracy of the model on survival. Calibration curves enable us to evaluate the fit between the estimated probability and the actual </w:t>
      </w:r>
      <w:r w:rsidRPr="00A22FEF">
        <w:t>events. Finally, to evaluate the model's robustness, we use synthetic Missing Not at Random (MNAR) distribution shifts by altering the frequencies and selective testing patterns, and we then use various clinical data-generating scenarios to evaluate the robustness of the model.</w:t>
      </w:r>
    </w:p>
    <w:p w14:paraId="15B48518" w14:textId="40E004CD" w:rsidR="009551A5" w:rsidRPr="00270A0A" w:rsidRDefault="00277BBB" w:rsidP="00270A0A">
      <w:pPr>
        <w:spacing w:before="240" w:line="271" w:lineRule="auto"/>
        <w:jc w:val="both"/>
        <w:rPr>
          <w:rFonts w:ascii="Times New Roman" w:hAnsi="Times New Roman" w:cs="Times New Roman"/>
          <w:b/>
          <w:sz w:val="24"/>
          <w:szCs w:val="24"/>
        </w:rPr>
      </w:pPr>
      <w:bookmarkStart w:id="19" w:name="bm_6_explainability_and_clinical_9f3218"/>
      <w:r w:rsidRPr="00270A0A">
        <w:rPr>
          <w:rFonts w:ascii="Times New Roman" w:hAnsi="Times New Roman" w:cs="Times New Roman"/>
          <w:b/>
          <w:sz w:val="24"/>
          <w:szCs w:val="24"/>
        </w:rPr>
        <w:t xml:space="preserve">6. </w:t>
      </w:r>
      <w:bookmarkEnd w:id="19"/>
      <w:r w:rsidR="00A22FEF" w:rsidRPr="00270A0A">
        <w:rPr>
          <w:rFonts w:ascii="Times New Roman" w:hAnsi="Times New Roman" w:cs="Times New Roman"/>
          <w:b/>
          <w:sz w:val="24"/>
          <w:szCs w:val="24"/>
        </w:rPr>
        <w:t>Results</w:t>
      </w:r>
    </w:p>
    <w:p w14:paraId="425906A7" w14:textId="6C611EEA" w:rsidR="00A22FEF" w:rsidRPr="00270A0A" w:rsidRDefault="00277BBB" w:rsidP="00270A0A">
      <w:pPr>
        <w:spacing w:before="240" w:line="271" w:lineRule="auto"/>
        <w:jc w:val="both"/>
        <w:rPr>
          <w:rFonts w:ascii="Times New Roman" w:hAnsi="Times New Roman" w:cs="Times New Roman"/>
          <w:b/>
          <w:sz w:val="24"/>
          <w:szCs w:val="24"/>
        </w:rPr>
      </w:pPr>
      <w:bookmarkStart w:id="20" w:name="bm_6_1_feature_importance_analysis"/>
      <w:r w:rsidRPr="00270A0A">
        <w:rPr>
          <w:rFonts w:ascii="Times New Roman" w:hAnsi="Times New Roman" w:cs="Times New Roman"/>
          <w:b/>
          <w:sz w:val="24"/>
          <w:szCs w:val="24"/>
        </w:rPr>
        <w:t xml:space="preserve">6.1 </w:t>
      </w:r>
      <w:bookmarkEnd w:id="20"/>
      <w:r w:rsidR="00A22FEF" w:rsidRPr="00270A0A">
        <w:rPr>
          <w:rFonts w:ascii="Times New Roman" w:hAnsi="Times New Roman" w:cs="Times New Roman"/>
          <w:b/>
          <w:sz w:val="24"/>
          <w:szCs w:val="24"/>
        </w:rPr>
        <w:t>Predictive Performance</w:t>
      </w:r>
    </w:p>
    <w:p w14:paraId="762E499A" w14:textId="6E7A7D9F" w:rsidR="00A22FEF" w:rsidRPr="00270A0A" w:rsidRDefault="00A22FEF" w:rsidP="00270A0A">
      <w:pPr>
        <w:pStyle w:val="NormalWeb"/>
        <w:jc w:val="both"/>
      </w:pPr>
      <w:bookmarkStart w:id="21" w:name="bm_6_2_explainable_artificial_int_5b73f7"/>
      <w:r w:rsidRPr="00270A0A">
        <w:t>Indeed, the Causal-M3 framework outperforms all the other baseline models along many different axes of performance. It has a stronger discriminative power with higher AUROC and AUPRC, which indicates better identification of high-risk CKD patients. In survival analysis, it achieves a higher C-index that will guarantee more accurate temporal risk prediction. Calibration analyses confirm this fact that the predicted probabilities are indeed very close to the real event rates to decrease both overestimation and underestimation of risk. It also outperforms all standard statistical and deep-learning approaches on simulated distribution shifts, demonstrating its robustness toward changes in patterns of clinical practice.</w:t>
      </w:r>
      <w:r w:rsidR="006D79AA">
        <w:br/>
      </w:r>
    </w:p>
    <w:p w14:paraId="6B7F8FB0" w14:textId="77777777" w:rsidR="00A22FEF" w:rsidRPr="00270A0A" w:rsidRDefault="00277BBB" w:rsidP="00270A0A">
      <w:pPr>
        <w:pStyle w:val="NormalWeb"/>
        <w:jc w:val="both"/>
        <w:rPr>
          <w:b/>
        </w:rPr>
      </w:pPr>
      <w:r w:rsidRPr="00270A0A">
        <w:rPr>
          <w:b/>
        </w:rPr>
        <w:t xml:space="preserve">6.2 </w:t>
      </w:r>
      <w:bookmarkEnd w:id="21"/>
      <w:r w:rsidR="00A22FEF" w:rsidRPr="00270A0A">
        <w:rPr>
          <w:b/>
        </w:rPr>
        <w:t>Robustness to Distribution Shift</w:t>
      </w:r>
    </w:p>
    <w:p w14:paraId="62E54449" w14:textId="77777777" w:rsidR="00A22FEF" w:rsidRPr="00270A0A" w:rsidRDefault="00A22FEF" w:rsidP="00270A0A">
      <w:pPr>
        <w:pStyle w:val="NormalWeb"/>
        <w:jc w:val="both"/>
      </w:pPr>
      <w:r w:rsidRPr="00270A0A">
        <w:t>Thus, we test stability to realistic deployment conditions by introducing controlled distribution shifts: louder testing bias (mimicking increased physician suspicion), lower measurement frequency (reflecting resource limits), and hospital transfer shifts (capturing cross-institution variability). Whereas baseline models exhibited notable performance drops across these perturbations, Causal-M3 maintains predictive accuracy and calibration relatively intact. This resilience speaks to the value of MNAR-aware modeling and causal disentanglement in counteracting spurious links introduced by selective testing behavior.</w:t>
      </w:r>
    </w:p>
    <w:p w14:paraId="1C7D00A6" w14:textId="77777777" w:rsidR="006D79AA" w:rsidRDefault="006D79AA" w:rsidP="006D79AA">
      <w:pPr>
        <w:jc w:val="both"/>
        <w:rPr>
          <w:rFonts w:ascii="Times New Roman" w:hAnsi="Times New Roman" w:cs="Times New Roman"/>
          <w:b/>
          <w:sz w:val="24"/>
          <w:szCs w:val="24"/>
        </w:rPr>
      </w:pPr>
      <w:bookmarkStart w:id="22" w:name="bm_6_3_clinical_applicability_and_bf6648"/>
      <w:r>
        <w:rPr>
          <w:rFonts w:ascii="Times New Roman" w:hAnsi="Times New Roman" w:cs="Times New Roman"/>
          <w:b/>
          <w:sz w:val="24"/>
          <w:szCs w:val="24"/>
        </w:rPr>
        <w:br/>
      </w:r>
      <w:r w:rsidR="00277BBB" w:rsidRPr="00270A0A">
        <w:rPr>
          <w:rFonts w:ascii="Times New Roman" w:hAnsi="Times New Roman" w:cs="Times New Roman"/>
          <w:b/>
          <w:sz w:val="24"/>
          <w:szCs w:val="24"/>
        </w:rPr>
        <w:t xml:space="preserve">6.3 </w:t>
      </w:r>
      <w:bookmarkEnd w:id="22"/>
      <w:r w:rsidR="00A22FEF" w:rsidRPr="00270A0A">
        <w:rPr>
          <w:rFonts w:ascii="Times New Roman" w:hAnsi="Times New Roman" w:cs="Times New Roman"/>
          <w:b/>
          <w:sz w:val="24"/>
          <w:szCs w:val="24"/>
        </w:rPr>
        <w:t>Ablation Studies</w:t>
      </w:r>
    </w:p>
    <w:p w14:paraId="0B92FE7D" w14:textId="36CAC890" w:rsidR="00A22FEF" w:rsidRPr="006D79AA" w:rsidRDefault="00A22FEF" w:rsidP="006D79AA">
      <w:pPr>
        <w:jc w:val="both"/>
        <w:rPr>
          <w:rFonts w:ascii="Times New Roman" w:hAnsi="Times New Roman" w:cs="Times New Roman"/>
          <w:b/>
          <w:sz w:val="24"/>
          <w:szCs w:val="24"/>
        </w:rPr>
      </w:pPr>
      <w:r w:rsidRPr="00270A0A">
        <w:t xml:space="preserve">We carried out a series of tests to evaluate the importance of the individual parts of the model. Omitting the intent disentanglement module resulted in a more tangled outcome and intent signal to the detriment of the stability of the predictions. Omitting the MNAR informed modeling had a negative impact on the capacity of the model to both better discriminate and better calibrate, particularly under a varying distribution. Omitting the causal regularization </w:t>
      </w:r>
      <w:r w:rsidRPr="00270A0A">
        <w:lastRenderedPageBreak/>
        <w:t>resulted in a loss of independence between the individual parts of the model to the detriment of the bias in the outcome predictions. Overall, we have provided evidence here of the importance of the individual parts of the Causal-M3 model.</w:t>
      </w:r>
    </w:p>
    <w:p w14:paraId="1666269A" w14:textId="028EACF6" w:rsidR="009551A5" w:rsidRPr="006D79AA" w:rsidRDefault="006D79AA" w:rsidP="006D79AA">
      <w:pPr>
        <w:jc w:val="both"/>
        <w:rPr>
          <w:rFonts w:ascii="Times New Roman" w:hAnsi="Times New Roman" w:cs="Times New Roman"/>
          <w:sz w:val="24"/>
          <w:szCs w:val="24"/>
        </w:rPr>
      </w:pPr>
      <w:bookmarkStart w:id="23" w:name="bm_7_clinical_implementation_and_b1d41d"/>
      <w:r>
        <w:rPr>
          <w:rFonts w:ascii="Times New Roman" w:hAnsi="Times New Roman" w:cs="Times New Roman"/>
          <w:b/>
          <w:sz w:val="24"/>
          <w:szCs w:val="24"/>
        </w:rPr>
        <w:br/>
      </w:r>
      <w:r w:rsidR="00277BBB" w:rsidRPr="00270A0A">
        <w:rPr>
          <w:rFonts w:ascii="Times New Roman" w:hAnsi="Times New Roman" w:cs="Times New Roman"/>
          <w:b/>
          <w:sz w:val="24"/>
          <w:szCs w:val="24"/>
        </w:rPr>
        <w:t xml:space="preserve">7. </w:t>
      </w:r>
      <w:bookmarkEnd w:id="23"/>
      <w:r w:rsidR="00A22FEF" w:rsidRPr="00270A0A">
        <w:rPr>
          <w:rFonts w:ascii="Times New Roman" w:hAnsi="Times New Roman" w:cs="Times New Roman"/>
          <w:b/>
          <w:sz w:val="24"/>
          <w:szCs w:val="24"/>
        </w:rPr>
        <w:t>Interpretability and Clinical Insights</w:t>
      </w:r>
    </w:p>
    <w:p w14:paraId="0E83BA96" w14:textId="368E05E0" w:rsidR="007A6485" w:rsidRPr="00270A0A" w:rsidRDefault="007A6485" w:rsidP="00270A0A">
      <w:pPr>
        <w:jc w:val="both"/>
        <w:rPr>
          <w:rFonts w:ascii="Times New Roman" w:hAnsi="Times New Roman" w:cs="Times New Roman"/>
          <w:sz w:val="24"/>
          <w:szCs w:val="24"/>
        </w:rPr>
      </w:pPr>
      <w:r w:rsidRPr="00270A0A">
        <w:rPr>
          <w:rFonts w:ascii="Times New Roman" w:hAnsi="Times New Roman" w:cs="Times New Roman"/>
          <w:sz w:val="24"/>
          <w:szCs w:val="24"/>
        </w:rPr>
        <w:t>Despite its strong predictions within a test environment, the deployment of machine learning algorithms within a clinical setting for CKD diagnosis is not without its problems.</w:t>
      </w:r>
      <w:r w:rsidR="006D79AA">
        <w:rPr>
          <w:rFonts w:ascii="Times New Roman" w:hAnsi="Times New Roman" w:cs="Times New Roman"/>
          <w:sz w:val="24"/>
          <w:szCs w:val="24"/>
        </w:rPr>
        <w:br/>
      </w:r>
    </w:p>
    <w:p w14:paraId="67E38D8D" w14:textId="0AE2E4E2" w:rsidR="009551A5" w:rsidRPr="00270A0A" w:rsidRDefault="00277BBB" w:rsidP="00270A0A">
      <w:pPr>
        <w:spacing w:before="240" w:line="271" w:lineRule="auto"/>
        <w:jc w:val="both"/>
        <w:rPr>
          <w:rFonts w:ascii="Times New Roman" w:hAnsi="Times New Roman" w:cs="Times New Roman"/>
          <w:b/>
          <w:sz w:val="24"/>
          <w:szCs w:val="24"/>
        </w:rPr>
      </w:pPr>
      <w:bookmarkStart w:id="24" w:name="bm_7_1_validation_and_generalization"/>
      <w:r w:rsidRPr="00270A0A">
        <w:rPr>
          <w:rFonts w:ascii="Times New Roman" w:hAnsi="Times New Roman" w:cs="Times New Roman"/>
          <w:b/>
          <w:sz w:val="24"/>
          <w:szCs w:val="24"/>
        </w:rPr>
        <w:t xml:space="preserve">7.1 </w:t>
      </w:r>
      <w:bookmarkEnd w:id="24"/>
      <w:r w:rsidR="00A22FEF" w:rsidRPr="00270A0A">
        <w:rPr>
          <w:rFonts w:ascii="Times New Roman" w:hAnsi="Times New Roman" w:cs="Times New Roman"/>
          <w:b/>
          <w:sz w:val="24"/>
          <w:szCs w:val="24"/>
        </w:rPr>
        <w:t>Latent Representation Analysis</w:t>
      </w:r>
    </w:p>
    <w:p w14:paraId="3BE33586" w14:textId="0184382D" w:rsidR="00A22FEF" w:rsidRPr="00270A0A" w:rsidRDefault="00A22FEF" w:rsidP="00270A0A">
      <w:pPr>
        <w:pStyle w:val="NormalWeb"/>
        <w:jc w:val="both"/>
      </w:pPr>
      <w:bookmarkStart w:id="25" w:name="bm_7_2_data_quality_and_privacy_concerns"/>
      <w:r w:rsidRPr="00270A0A">
        <w:t>To investigate how easily this learned model can be understood, dimensionality reduction techniques, such as t-SNE, were used to visualize the learned disentangled physiological component, Zs, and how it is clustered, which corresponds with progression pathways and disease stages of CKD patients. Patients with steeper disease decline are grouped clearly by their disease status, while those with early disease or well-managed disease form their own clusters, validating how well this learned model can understand the disease process. On the other hand, the intent-related component, Zi, highlights variations based on testing and healthcare utilization, further validating the success of disease model development.</w:t>
      </w:r>
      <w:r w:rsidR="006D79AA">
        <w:br/>
      </w:r>
    </w:p>
    <w:p w14:paraId="5349D657" w14:textId="69C20A58" w:rsidR="009551A5" w:rsidRPr="00270A0A" w:rsidRDefault="00277BBB" w:rsidP="00270A0A">
      <w:pPr>
        <w:spacing w:before="240" w:line="271" w:lineRule="auto"/>
        <w:jc w:val="both"/>
        <w:rPr>
          <w:rFonts w:ascii="Times New Roman" w:hAnsi="Times New Roman" w:cs="Times New Roman"/>
          <w:b/>
          <w:sz w:val="24"/>
          <w:szCs w:val="24"/>
        </w:rPr>
      </w:pPr>
      <w:r w:rsidRPr="00270A0A">
        <w:rPr>
          <w:rFonts w:ascii="Times New Roman" w:hAnsi="Times New Roman" w:cs="Times New Roman"/>
          <w:b/>
          <w:sz w:val="24"/>
          <w:szCs w:val="24"/>
        </w:rPr>
        <w:t xml:space="preserve">7.2 </w:t>
      </w:r>
      <w:bookmarkEnd w:id="25"/>
      <w:r w:rsidR="00A22FEF" w:rsidRPr="00270A0A">
        <w:rPr>
          <w:rFonts w:ascii="Times New Roman" w:hAnsi="Times New Roman" w:cs="Times New Roman"/>
          <w:b/>
          <w:sz w:val="24"/>
          <w:szCs w:val="24"/>
        </w:rPr>
        <w:t>Counterfactual Simulation</w:t>
      </w:r>
    </w:p>
    <w:p w14:paraId="71FE5B42" w14:textId="486BB9A4" w:rsidR="00A22FEF" w:rsidRPr="00270A0A" w:rsidRDefault="00A22FEF" w:rsidP="00270A0A">
      <w:pPr>
        <w:pStyle w:val="NormalWeb"/>
        <w:jc w:val="both"/>
      </w:pPr>
      <w:bookmarkStart w:id="26" w:name="bm_7_3_clinical_workflow_integration"/>
      <w:r w:rsidRPr="00270A0A">
        <w:t>Further, we conducted counterfactual analyses to determine how different clinical scenarios would influence the model’s outputs. We consider how different clinical scenarios affect the output of the predicted probability of the progression of CKD. For example, we consider how the probability would be influenced if a test had been conducted. The model differentiates the tests from the actual physiology because it intervenes in the system while the physiology remains unchanged. The results demonstrate that Causal M3 stabilizes the physiology while undertaking the different tests. This gives confidence that it is not a spurious outcome based on how intensively a patient is tested.</w:t>
      </w:r>
      <w:r w:rsidR="006D79AA">
        <w:br/>
      </w:r>
    </w:p>
    <w:p w14:paraId="7D2E7833" w14:textId="61A14358" w:rsidR="009551A5" w:rsidRPr="00270A0A" w:rsidRDefault="00277BBB" w:rsidP="00270A0A">
      <w:pPr>
        <w:spacing w:before="240" w:line="271" w:lineRule="auto"/>
        <w:jc w:val="both"/>
        <w:rPr>
          <w:rFonts w:ascii="Times New Roman" w:hAnsi="Times New Roman" w:cs="Times New Roman"/>
          <w:b/>
          <w:sz w:val="24"/>
          <w:szCs w:val="24"/>
        </w:rPr>
      </w:pPr>
      <w:r w:rsidRPr="00270A0A">
        <w:rPr>
          <w:rFonts w:ascii="Times New Roman" w:hAnsi="Times New Roman" w:cs="Times New Roman"/>
          <w:b/>
          <w:sz w:val="24"/>
          <w:szCs w:val="24"/>
        </w:rPr>
        <w:t xml:space="preserve">7.3 </w:t>
      </w:r>
      <w:bookmarkEnd w:id="26"/>
      <w:r w:rsidR="00A22FEF" w:rsidRPr="00270A0A">
        <w:rPr>
          <w:rFonts w:ascii="Times New Roman" w:hAnsi="Times New Roman" w:cs="Times New Roman"/>
          <w:b/>
          <w:sz w:val="24"/>
          <w:szCs w:val="24"/>
        </w:rPr>
        <w:t>Policy Implications</w:t>
      </w:r>
    </w:p>
    <w:p w14:paraId="70FFEF22" w14:textId="77777777" w:rsidR="00A22FEF" w:rsidRPr="00270A0A" w:rsidRDefault="00A22FEF" w:rsidP="00270A0A">
      <w:pPr>
        <w:pStyle w:val="NormalWeb"/>
        <w:jc w:val="both"/>
      </w:pPr>
      <w:bookmarkStart w:id="27" w:name="bm_7_4_regulatory_and_ethical_con_d5d0ce"/>
      <w:r w:rsidRPr="00270A0A">
        <w:t>These observations have significant implications for policy and deployment, highlighting an important distinction between clinical intent and physiological state. By reducing dependency upon healthcare utilization patterns, equity in risk scoring for different patient groups, who may have different levels of access to healthcare, can be improved. In this regard, the model reduces bias associated with those who are monitored more frequently, ensuring judgements of disease severity rather than monitoring frequency.</w:t>
      </w:r>
    </w:p>
    <w:p w14:paraId="7BF6225D" w14:textId="029134E4" w:rsidR="009551A5" w:rsidRPr="00270A0A" w:rsidRDefault="00277BBB" w:rsidP="00270A0A">
      <w:pPr>
        <w:spacing w:before="240" w:line="271" w:lineRule="auto"/>
        <w:jc w:val="both"/>
        <w:rPr>
          <w:rFonts w:ascii="Times New Roman" w:hAnsi="Times New Roman" w:cs="Times New Roman"/>
          <w:b/>
          <w:sz w:val="24"/>
          <w:szCs w:val="24"/>
        </w:rPr>
      </w:pPr>
      <w:bookmarkStart w:id="28" w:name="bm_8_advanced_topics_in_ml_for_ckd"/>
      <w:bookmarkEnd w:id="27"/>
      <w:r w:rsidRPr="00270A0A">
        <w:rPr>
          <w:rFonts w:ascii="Times New Roman" w:hAnsi="Times New Roman" w:cs="Times New Roman"/>
          <w:b/>
          <w:sz w:val="24"/>
          <w:szCs w:val="24"/>
        </w:rPr>
        <w:t xml:space="preserve">8. </w:t>
      </w:r>
      <w:bookmarkEnd w:id="28"/>
      <w:r w:rsidR="00A22FEF" w:rsidRPr="00270A0A">
        <w:rPr>
          <w:rFonts w:ascii="Times New Roman" w:hAnsi="Times New Roman" w:cs="Times New Roman"/>
          <w:b/>
          <w:sz w:val="24"/>
          <w:szCs w:val="24"/>
        </w:rPr>
        <w:t>Discussion</w:t>
      </w:r>
    </w:p>
    <w:p w14:paraId="68C471C4" w14:textId="77777777" w:rsidR="00A22FEF" w:rsidRPr="00270A0A" w:rsidRDefault="00A22FEF" w:rsidP="00270A0A">
      <w:pPr>
        <w:pStyle w:val="NormalWeb"/>
        <w:jc w:val="both"/>
      </w:pPr>
      <w:r w:rsidRPr="00270A0A">
        <w:t>When it comes to the realm of CKD treatment, Missing Not at Random—MNAR—is very important, as lab tests aren't ordered on a whim. Doctors have to decide who should receive tests based on what they believe and how risky they perceive a particular patient to be. Hence, the numbers we receive from such tests reflect the impact of both biological changes as well as the extent of the tests we might be conducting on a particular patient. The impact of not considering such an association might cause us to perceive healthcare utilization as an indication of the levels of sickness, which can affect the extent of the risk in the model as well as the ability of the model to travel.</w:t>
      </w:r>
    </w:p>
    <w:p w14:paraId="08F2A65F" w14:textId="77777777" w:rsidR="006D79AA" w:rsidRDefault="006D79AA" w:rsidP="00270A0A">
      <w:pPr>
        <w:pStyle w:val="NormalWeb"/>
        <w:jc w:val="both"/>
      </w:pPr>
    </w:p>
    <w:p w14:paraId="5C41C395" w14:textId="02581A39" w:rsidR="00A22FEF" w:rsidRPr="00270A0A" w:rsidRDefault="00A22FEF" w:rsidP="00270A0A">
      <w:pPr>
        <w:pStyle w:val="NormalWeb"/>
        <w:jc w:val="both"/>
      </w:pPr>
      <w:r w:rsidRPr="00270A0A">
        <w:t>A problem is that the standard technique of deep learning might well make things worse by learning the relationships between how often tests are run and bad outcomes, particularly if things are changing over time, like a new policy or a different hospital. That’s not just a technical problem; that’s a moral one. There’s a risk that the risk will be over-estimated among people who get a lot of tests and under-estimated among the many who get few tests.</w:t>
      </w:r>
    </w:p>
    <w:p w14:paraId="787C7C17" w14:textId="77777777" w:rsidR="006D79AA" w:rsidRDefault="006D79AA" w:rsidP="00270A0A">
      <w:pPr>
        <w:pStyle w:val="NormalWeb"/>
        <w:jc w:val="both"/>
      </w:pPr>
    </w:p>
    <w:p w14:paraId="29CD496E" w14:textId="5FE53DB0" w:rsidR="00A22FEF" w:rsidRPr="00270A0A" w:rsidRDefault="00A22FEF" w:rsidP="00270A0A">
      <w:pPr>
        <w:pStyle w:val="NormalWeb"/>
        <w:jc w:val="both"/>
      </w:pPr>
      <w:r w:rsidRPr="00270A0A">
        <w:t>However, implementing these models in clinical practice demands additional challenges to be met, which include proving their efficiencies in different hospitals, integrating this technology with electronic health records, meeting governmental regulations, and winning clinicians’ trust. To successfully implement these models and ensure safe and fair development in nephrology practice, causal reasoning, and validation need to be considered.</w:t>
      </w:r>
    </w:p>
    <w:p w14:paraId="355A09EC" w14:textId="67BD9142" w:rsidR="00A22FEF" w:rsidRPr="00270A0A" w:rsidRDefault="006D79AA" w:rsidP="00270A0A">
      <w:pPr>
        <w:jc w:val="both"/>
        <w:rPr>
          <w:rFonts w:ascii="Times New Roman" w:hAnsi="Times New Roman" w:cs="Times New Roman"/>
          <w:b/>
          <w:sz w:val="24"/>
          <w:szCs w:val="24"/>
        </w:rPr>
      </w:pPr>
      <w:bookmarkStart w:id="29" w:name="bm_9_discussion_and_future_directions"/>
      <w:r>
        <w:rPr>
          <w:rFonts w:ascii="Times New Roman" w:hAnsi="Times New Roman" w:cs="Times New Roman"/>
          <w:b/>
          <w:sz w:val="24"/>
          <w:szCs w:val="24"/>
        </w:rPr>
        <w:br/>
      </w:r>
      <w:r w:rsidR="00277BBB" w:rsidRPr="00270A0A">
        <w:rPr>
          <w:rFonts w:ascii="Times New Roman" w:hAnsi="Times New Roman" w:cs="Times New Roman"/>
          <w:b/>
          <w:sz w:val="24"/>
          <w:szCs w:val="24"/>
        </w:rPr>
        <w:t xml:space="preserve">9. </w:t>
      </w:r>
      <w:bookmarkEnd w:id="29"/>
      <w:r w:rsidR="00A22FEF" w:rsidRPr="00270A0A">
        <w:rPr>
          <w:rFonts w:ascii="Times New Roman" w:hAnsi="Times New Roman" w:cs="Times New Roman"/>
          <w:b/>
          <w:sz w:val="24"/>
          <w:szCs w:val="24"/>
        </w:rPr>
        <w:t>Conclusion</w:t>
      </w:r>
    </w:p>
    <w:p w14:paraId="59A3F58A" w14:textId="77777777" w:rsidR="00A22FEF" w:rsidRPr="00270A0A" w:rsidRDefault="00A22FEF" w:rsidP="00270A0A">
      <w:pPr>
        <w:jc w:val="both"/>
        <w:rPr>
          <w:rFonts w:ascii="Times New Roman" w:hAnsi="Times New Roman" w:cs="Times New Roman"/>
          <w:sz w:val="24"/>
          <w:szCs w:val="24"/>
        </w:rPr>
      </w:pPr>
      <w:bookmarkStart w:id="30" w:name="bm_10_conclusion"/>
      <w:r w:rsidRPr="00270A0A">
        <w:rPr>
          <w:rFonts w:ascii="Times New Roman" w:hAnsi="Times New Roman" w:cs="Times New Roman"/>
          <w:sz w:val="24"/>
          <w:szCs w:val="24"/>
        </w:rPr>
        <w:lastRenderedPageBreak/>
        <w:t>The paper concludes by emphasizing an important though simple concept, wherein to accurately forecast a patient’s risks of CKD, it is essential to distinguish between what clinicians aim to achieve and what is reflected in the physiology of a patient. In practical digital health records, sufficient testing is not always absent at random, hence overlooking that testing is selective will impair prediction accuracy. In this respect, our model, termed Causal-M3, addresses these adverse consequences through MNAR-aware representations as well as separating intent-related and disease-related information. Designing predictive approaches to tap into physiology to ensure accuracy in outcome prediction is, therefore, a significant addition to health informatics, wherein the utility of Causal-M3 is confirmed as a sound platform for facilitating safe prediction in patient care.</w:t>
      </w:r>
    </w:p>
    <w:bookmarkEnd w:id="30"/>
    <w:p w14:paraId="63095880" w14:textId="543EA54B" w:rsidR="00441161" w:rsidRPr="00EC4E8D" w:rsidRDefault="006D79AA" w:rsidP="00270A0A">
      <w:pPr>
        <w:spacing w:after="210"/>
        <w:jc w:val="both"/>
        <w:rPr>
          <w:rFonts w:ascii="Times New Roman" w:hAnsi="Times New Roman" w:cs="Times New Roman"/>
          <w:b/>
          <w:bCs/>
          <w:iCs/>
          <w:sz w:val="24"/>
          <w:szCs w:val="24"/>
        </w:rPr>
      </w:pPr>
      <w:r>
        <w:rPr>
          <w:rFonts w:ascii="Times New Roman" w:hAnsi="Times New Roman" w:cs="Times New Roman"/>
          <w:b/>
          <w:bCs/>
          <w:iCs/>
          <w:sz w:val="24"/>
          <w:szCs w:val="24"/>
        </w:rPr>
        <w:br/>
      </w:r>
      <w:r w:rsidR="00AD68FC" w:rsidRPr="00EC4E8D">
        <w:rPr>
          <w:rFonts w:ascii="Times New Roman" w:hAnsi="Times New Roman" w:cs="Times New Roman"/>
          <w:b/>
          <w:bCs/>
          <w:iCs/>
          <w:sz w:val="24"/>
          <w:szCs w:val="24"/>
        </w:rPr>
        <w:t>References</w:t>
      </w:r>
    </w:p>
    <w:p w14:paraId="4D18CBFA"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[1] L. Tangri et al., “A predictive model for progression of chronic kidney disease to kidney failure,” </w:t>
      </w:r>
      <w:r w:rsidRPr="00AD68FC">
        <w:rPr>
          <w:rFonts w:ascii="Times New Roman" w:hAnsi="Times New Roman" w:cs="Times New Roman"/>
          <w:i/>
          <w:iCs/>
          <w:sz w:val="24"/>
          <w:szCs w:val="24"/>
          <w:lang w:val="en-IN"/>
        </w:rPr>
        <w:t>JAMA</w:t>
      </w:r>
      <w:r w:rsidRPr="00AD68FC">
        <w:rPr>
          <w:rFonts w:ascii="Times New Roman" w:hAnsi="Times New Roman" w:cs="Times New Roman"/>
          <w:iCs/>
          <w:sz w:val="24"/>
          <w:szCs w:val="24"/>
          <w:lang w:val="en-IN"/>
        </w:rPr>
        <w:t>, vol. 305, no. 15, pp. 1553–1559, 2011.</w:t>
      </w:r>
    </w:p>
    <w:p w14:paraId="4B5608C4"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[2] J. Coresh et al., “Prevalence of chronic kidney disease in the United States,” </w:t>
      </w:r>
      <w:r w:rsidRPr="00AD68FC">
        <w:rPr>
          <w:rFonts w:ascii="Times New Roman" w:hAnsi="Times New Roman" w:cs="Times New Roman"/>
          <w:i/>
          <w:iCs/>
          <w:sz w:val="24"/>
          <w:szCs w:val="24"/>
          <w:lang w:val="en-IN"/>
        </w:rPr>
        <w:t>JAMA</w:t>
      </w:r>
      <w:r w:rsidRPr="00AD68FC">
        <w:rPr>
          <w:rFonts w:ascii="Times New Roman" w:hAnsi="Times New Roman" w:cs="Times New Roman"/>
          <w:iCs/>
          <w:sz w:val="24"/>
          <w:szCs w:val="24"/>
          <w:lang w:val="en-IN"/>
        </w:rPr>
        <w:t>, vol. 298, no. 17, pp. 2038–2047, 2007.</w:t>
      </w:r>
    </w:p>
    <w:p w14:paraId="3E9B23F7"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[3] E. Choi et al., “RETAIN: An interpretable predictive model for healthcare using reverse time attention mechanism,” </w:t>
      </w:r>
      <w:r w:rsidRPr="00AD68FC">
        <w:rPr>
          <w:rFonts w:ascii="Times New Roman" w:hAnsi="Times New Roman" w:cs="Times New Roman"/>
          <w:i/>
          <w:iCs/>
          <w:sz w:val="24"/>
          <w:szCs w:val="24"/>
          <w:lang w:val="en-IN"/>
        </w:rPr>
        <w:t>Advances in Neural Information Processing Systems (</w:t>
      </w:r>
      <w:proofErr w:type="spellStart"/>
      <w:r w:rsidRPr="00AD68FC">
        <w:rPr>
          <w:rFonts w:ascii="Times New Roman" w:hAnsi="Times New Roman" w:cs="Times New Roman"/>
          <w:i/>
          <w:iCs/>
          <w:sz w:val="24"/>
          <w:szCs w:val="24"/>
          <w:lang w:val="en-IN"/>
        </w:rPr>
        <w:t>NeurIPS</w:t>
      </w:r>
      <w:proofErr w:type="spellEnd"/>
      <w:r w:rsidRPr="00AD68FC">
        <w:rPr>
          <w:rFonts w:ascii="Times New Roman" w:hAnsi="Times New Roman" w:cs="Times New Roman"/>
          <w:i/>
          <w:iCs/>
          <w:sz w:val="24"/>
          <w:szCs w:val="24"/>
          <w:lang w:val="en-IN"/>
        </w:rPr>
        <w:t>)</w:t>
      </w:r>
      <w:r w:rsidRPr="00AD68FC">
        <w:rPr>
          <w:rFonts w:ascii="Times New Roman" w:hAnsi="Times New Roman" w:cs="Times New Roman"/>
          <w:iCs/>
          <w:sz w:val="24"/>
          <w:szCs w:val="24"/>
          <w:lang w:val="en-IN"/>
        </w:rPr>
        <w:t>, 2016.</w:t>
      </w:r>
    </w:p>
    <w:p w14:paraId="60BF8F9F"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[4] Z. Che et al., “Recurrent neural networks for multivariate time series with missing values,” </w:t>
      </w:r>
      <w:r w:rsidRPr="00AD68FC">
        <w:rPr>
          <w:rFonts w:ascii="Times New Roman" w:hAnsi="Times New Roman" w:cs="Times New Roman"/>
          <w:i/>
          <w:iCs/>
          <w:sz w:val="24"/>
          <w:szCs w:val="24"/>
          <w:lang w:val="en-IN"/>
        </w:rPr>
        <w:t>Scientific Reports</w:t>
      </w:r>
      <w:r w:rsidRPr="00AD68FC">
        <w:rPr>
          <w:rFonts w:ascii="Times New Roman" w:hAnsi="Times New Roman" w:cs="Times New Roman"/>
          <w:iCs/>
          <w:sz w:val="24"/>
          <w:szCs w:val="24"/>
          <w:lang w:val="en-IN"/>
        </w:rPr>
        <w:t>, vol. 8, no. 1, 2018.</w:t>
      </w:r>
    </w:p>
    <w:p w14:paraId="2FF5BF3F"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[5] Y. Li et al., “BEHRT: Transformer for electronic health records,” </w:t>
      </w:r>
      <w:r w:rsidRPr="00AD68FC">
        <w:rPr>
          <w:rFonts w:ascii="Times New Roman" w:hAnsi="Times New Roman" w:cs="Times New Roman"/>
          <w:i/>
          <w:iCs/>
          <w:sz w:val="24"/>
          <w:szCs w:val="24"/>
          <w:lang w:val="en-IN"/>
        </w:rPr>
        <w:t>Scientific Reports</w:t>
      </w:r>
      <w:r w:rsidRPr="00AD68FC">
        <w:rPr>
          <w:rFonts w:ascii="Times New Roman" w:hAnsi="Times New Roman" w:cs="Times New Roman"/>
          <w:iCs/>
          <w:sz w:val="24"/>
          <w:szCs w:val="24"/>
          <w:lang w:val="en-IN"/>
        </w:rPr>
        <w:t>, vol. 10, 2020.</w:t>
      </w:r>
    </w:p>
    <w:p w14:paraId="01B6B0BA"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[6] S. Rasmy et al., “Med-BERT: pretrained contextualized embeddings on large-scale structured EHRs,” </w:t>
      </w:r>
      <w:r w:rsidRPr="00AD68FC">
        <w:rPr>
          <w:rFonts w:ascii="Times New Roman" w:hAnsi="Times New Roman" w:cs="Times New Roman"/>
          <w:i/>
          <w:iCs/>
          <w:sz w:val="24"/>
          <w:szCs w:val="24"/>
          <w:lang w:val="en-IN"/>
        </w:rPr>
        <w:t>NPJ Digital Medicine</w:t>
      </w:r>
      <w:r w:rsidRPr="00AD68FC">
        <w:rPr>
          <w:rFonts w:ascii="Times New Roman" w:hAnsi="Times New Roman" w:cs="Times New Roman"/>
          <w:iCs/>
          <w:sz w:val="24"/>
          <w:szCs w:val="24"/>
          <w:lang w:val="en-IN"/>
        </w:rPr>
        <w:t>, vol. 4, 2021.</w:t>
      </w:r>
    </w:p>
    <w:p w14:paraId="58A68511"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[7] R. J. A. Little and D. B. Rubin, </w:t>
      </w:r>
      <w:r w:rsidRPr="00AD68FC">
        <w:rPr>
          <w:rFonts w:ascii="Times New Roman" w:hAnsi="Times New Roman" w:cs="Times New Roman"/>
          <w:i/>
          <w:iCs/>
          <w:sz w:val="24"/>
          <w:szCs w:val="24"/>
          <w:lang w:val="en-IN"/>
        </w:rPr>
        <w:t>Statistical Analysis with Missing Data</w:t>
      </w:r>
      <w:r w:rsidRPr="00AD68FC">
        <w:rPr>
          <w:rFonts w:ascii="Times New Roman" w:hAnsi="Times New Roman" w:cs="Times New Roman"/>
          <w:iCs/>
          <w:sz w:val="24"/>
          <w:szCs w:val="24"/>
          <w:lang w:val="en-IN"/>
        </w:rPr>
        <w:t>, 2nd ed. Wiley, 2002.</w:t>
      </w:r>
    </w:p>
    <w:p w14:paraId="074BD18C"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[8] J. Mohan and J. Pearl, “Graphical models for processing missing data,” </w:t>
      </w:r>
      <w:r w:rsidRPr="00AD68FC">
        <w:rPr>
          <w:rFonts w:ascii="Times New Roman" w:hAnsi="Times New Roman" w:cs="Times New Roman"/>
          <w:i/>
          <w:iCs/>
          <w:sz w:val="24"/>
          <w:szCs w:val="24"/>
          <w:lang w:val="en-IN"/>
        </w:rPr>
        <w:t>Journal of the American Statistical Association</w:t>
      </w:r>
      <w:r w:rsidRPr="00AD68FC">
        <w:rPr>
          <w:rFonts w:ascii="Times New Roman" w:hAnsi="Times New Roman" w:cs="Times New Roman"/>
          <w:iCs/>
          <w:sz w:val="24"/>
          <w:szCs w:val="24"/>
          <w:lang w:val="en-IN"/>
        </w:rPr>
        <w:t>, 2021.</w:t>
      </w:r>
    </w:p>
    <w:p w14:paraId="02B28F5A"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[9] Y. Mattei and J. Frellsen, “MIWAE: Deep generative modelling and imputation of incomplete data sets,” </w:t>
      </w:r>
      <w:r w:rsidRPr="00AD68FC">
        <w:rPr>
          <w:rFonts w:ascii="Times New Roman" w:hAnsi="Times New Roman" w:cs="Times New Roman"/>
          <w:i/>
          <w:iCs/>
          <w:sz w:val="24"/>
          <w:szCs w:val="24"/>
          <w:lang w:val="en-IN"/>
        </w:rPr>
        <w:t>International Conference on Machine Learning (ICML)</w:t>
      </w:r>
      <w:r w:rsidRPr="00AD68FC">
        <w:rPr>
          <w:rFonts w:ascii="Times New Roman" w:hAnsi="Times New Roman" w:cs="Times New Roman"/>
          <w:iCs/>
          <w:sz w:val="24"/>
          <w:szCs w:val="24"/>
          <w:lang w:val="en-IN"/>
        </w:rPr>
        <w:t>, 2019.</w:t>
      </w:r>
    </w:p>
    <w:p w14:paraId="1732189C"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[10] J. Pearl, </w:t>
      </w:r>
      <w:r w:rsidRPr="00AD68FC">
        <w:rPr>
          <w:rFonts w:ascii="Times New Roman" w:hAnsi="Times New Roman" w:cs="Times New Roman"/>
          <w:i/>
          <w:iCs/>
          <w:sz w:val="24"/>
          <w:szCs w:val="24"/>
          <w:lang w:val="en-IN"/>
        </w:rPr>
        <w:t>Causality: Models, Reasoning, and Inference</w:t>
      </w:r>
      <w:r w:rsidRPr="00AD68FC">
        <w:rPr>
          <w:rFonts w:ascii="Times New Roman" w:hAnsi="Times New Roman" w:cs="Times New Roman"/>
          <w:iCs/>
          <w:sz w:val="24"/>
          <w:szCs w:val="24"/>
          <w:lang w:val="en-IN"/>
        </w:rPr>
        <w:t>, 2nd ed. Cambridge University Press, 2009.</w:t>
      </w:r>
    </w:p>
    <w:p w14:paraId="77E6D2E4"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[11] J. Peters, D. </w:t>
      </w:r>
      <w:proofErr w:type="spellStart"/>
      <w:r w:rsidRPr="00AD68FC">
        <w:rPr>
          <w:rFonts w:ascii="Times New Roman" w:hAnsi="Times New Roman" w:cs="Times New Roman"/>
          <w:iCs/>
          <w:sz w:val="24"/>
          <w:szCs w:val="24"/>
          <w:lang w:val="en-IN"/>
        </w:rPr>
        <w:t>Janzing</w:t>
      </w:r>
      <w:proofErr w:type="spellEnd"/>
      <w:r w:rsidRPr="00AD68FC">
        <w:rPr>
          <w:rFonts w:ascii="Times New Roman" w:hAnsi="Times New Roman" w:cs="Times New Roman"/>
          <w:iCs/>
          <w:sz w:val="24"/>
          <w:szCs w:val="24"/>
          <w:lang w:val="en-IN"/>
        </w:rPr>
        <w:t xml:space="preserve">, and B. </w:t>
      </w:r>
      <w:proofErr w:type="spellStart"/>
      <w:r w:rsidRPr="00AD68FC">
        <w:rPr>
          <w:rFonts w:ascii="Times New Roman" w:hAnsi="Times New Roman" w:cs="Times New Roman"/>
          <w:iCs/>
          <w:sz w:val="24"/>
          <w:szCs w:val="24"/>
          <w:lang w:val="en-IN"/>
        </w:rPr>
        <w:t>Schölkopf</w:t>
      </w:r>
      <w:proofErr w:type="spellEnd"/>
      <w:r w:rsidRPr="00AD68FC">
        <w:rPr>
          <w:rFonts w:ascii="Times New Roman" w:hAnsi="Times New Roman" w:cs="Times New Roman"/>
          <w:iCs/>
          <w:sz w:val="24"/>
          <w:szCs w:val="24"/>
          <w:lang w:val="en-IN"/>
        </w:rPr>
        <w:t xml:space="preserve">, </w:t>
      </w:r>
      <w:r w:rsidRPr="00AD68FC">
        <w:rPr>
          <w:rFonts w:ascii="Times New Roman" w:hAnsi="Times New Roman" w:cs="Times New Roman"/>
          <w:i/>
          <w:iCs/>
          <w:sz w:val="24"/>
          <w:szCs w:val="24"/>
          <w:lang w:val="en-IN"/>
        </w:rPr>
        <w:t>Elements of Causal Inference</w:t>
      </w:r>
      <w:r w:rsidRPr="00AD68FC">
        <w:rPr>
          <w:rFonts w:ascii="Times New Roman" w:hAnsi="Times New Roman" w:cs="Times New Roman"/>
          <w:iCs/>
          <w:sz w:val="24"/>
          <w:szCs w:val="24"/>
          <w:lang w:val="en-IN"/>
        </w:rPr>
        <w:t>, MIT Press, 2017.</w:t>
      </w:r>
    </w:p>
    <w:p w14:paraId="6D356AD6"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[12] B. </w:t>
      </w:r>
      <w:proofErr w:type="spellStart"/>
      <w:r w:rsidRPr="00AD68FC">
        <w:rPr>
          <w:rFonts w:ascii="Times New Roman" w:hAnsi="Times New Roman" w:cs="Times New Roman"/>
          <w:iCs/>
          <w:sz w:val="24"/>
          <w:szCs w:val="24"/>
          <w:lang w:val="en-IN"/>
        </w:rPr>
        <w:t>Schölkopf</w:t>
      </w:r>
      <w:proofErr w:type="spellEnd"/>
      <w:r w:rsidRPr="00AD68FC">
        <w:rPr>
          <w:rFonts w:ascii="Times New Roman" w:hAnsi="Times New Roman" w:cs="Times New Roman"/>
          <w:iCs/>
          <w:sz w:val="24"/>
          <w:szCs w:val="24"/>
          <w:lang w:val="en-IN"/>
        </w:rPr>
        <w:t xml:space="preserve"> et al., “Toward causal representation learning,” </w:t>
      </w:r>
      <w:r w:rsidRPr="00AD68FC">
        <w:rPr>
          <w:rFonts w:ascii="Times New Roman" w:hAnsi="Times New Roman" w:cs="Times New Roman"/>
          <w:i/>
          <w:iCs/>
          <w:sz w:val="24"/>
          <w:szCs w:val="24"/>
          <w:lang w:val="en-IN"/>
        </w:rPr>
        <w:t>Proceedings of the IEEE</w:t>
      </w:r>
      <w:r w:rsidRPr="00AD68FC">
        <w:rPr>
          <w:rFonts w:ascii="Times New Roman" w:hAnsi="Times New Roman" w:cs="Times New Roman"/>
          <w:iCs/>
          <w:sz w:val="24"/>
          <w:szCs w:val="24"/>
          <w:lang w:val="en-IN"/>
        </w:rPr>
        <w:t>, vol. 109, no. 5, pp. 612–634, 2021.</w:t>
      </w:r>
    </w:p>
    <w:p w14:paraId="3550973E"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[13] D. </w:t>
      </w:r>
      <w:proofErr w:type="spellStart"/>
      <w:r w:rsidRPr="00AD68FC">
        <w:rPr>
          <w:rFonts w:ascii="Times New Roman" w:hAnsi="Times New Roman" w:cs="Times New Roman"/>
          <w:iCs/>
          <w:sz w:val="24"/>
          <w:szCs w:val="24"/>
          <w:lang w:val="en-IN"/>
        </w:rPr>
        <w:t>Louizos</w:t>
      </w:r>
      <w:proofErr w:type="spellEnd"/>
      <w:r w:rsidRPr="00AD68FC">
        <w:rPr>
          <w:rFonts w:ascii="Times New Roman" w:hAnsi="Times New Roman" w:cs="Times New Roman"/>
          <w:iCs/>
          <w:sz w:val="24"/>
          <w:szCs w:val="24"/>
          <w:lang w:val="en-IN"/>
        </w:rPr>
        <w:t xml:space="preserve"> et al., “Causal effect inference with deep latent-variable models,” </w:t>
      </w:r>
      <w:r w:rsidRPr="00AD68FC">
        <w:rPr>
          <w:rFonts w:ascii="Times New Roman" w:hAnsi="Times New Roman" w:cs="Times New Roman"/>
          <w:i/>
          <w:iCs/>
          <w:sz w:val="24"/>
          <w:szCs w:val="24"/>
          <w:lang w:val="en-IN"/>
        </w:rPr>
        <w:t>Advances in Neural Information Processing Systems (</w:t>
      </w:r>
      <w:proofErr w:type="spellStart"/>
      <w:r w:rsidRPr="00AD68FC">
        <w:rPr>
          <w:rFonts w:ascii="Times New Roman" w:hAnsi="Times New Roman" w:cs="Times New Roman"/>
          <w:i/>
          <w:iCs/>
          <w:sz w:val="24"/>
          <w:szCs w:val="24"/>
          <w:lang w:val="en-IN"/>
        </w:rPr>
        <w:t>NeurIPS</w:t>
      </w:r>
      <w:proofErr w:type="spellEnd"/>
      <w:r w:rsidRPr="00AD68FC">
        <w:rPr>
          <w:rFonts w:ascii="Times New Roman" w:hAnsi="Times New Roman" w:cs="Times New Roman"/>
          <w:i/>
          <w:iCs/>
          <w:sz w:val="24"/>
          <w:szCs w:val="24"/>
          <w:lang w:val="en-IN"/>
        </w:rPr>
        <w:t>)</w:t>
      </w:r>
      <w:r w:rsidRPr="00AD68FC">
        <w:rPr>
          <w:rFonts w:ascii="Times New Roman" w:hAnsi="Times New Roman" w:cs="Times New Roman"/>
          <w:iCs/>
          <w:sz w:val="24"/>
          <w:szCs w:val="24"/>
          <w:lang w:val="en-IN"/>
        </w:rPr>
        <w:t>, 2017.</w:t>
      </w:r>
    </w:p>
    <w:p w14:paraId="6FC6F6F8"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 xml:space="preserve">[14] D. R. Cox, “Regression models and life-tables,” </w:t>
      </w:r>
      <w:r w:rsidRPr="00AD68FC">
        <w:rPr>
          <w:rFonts w:ascii="Times New Roman" w:hAnsi="Times New Roman" w:cs="Times New Roman"/>
          <w:i/>
          <w:iCs/>
          <w:sz w:val="24"/>
          <w:szCs w:val="24"/>
          <w:lang w:val="en-IN"/>
        </w:rPr>
        <w:t>Journal of the Royal Statistical Society</w:t>
      </w:r>
      <w:r w:rsidRPr="00AD68FC">
        <w:rPr>
          <w:rFonts w:ascii="Times New Roman" w:hAnsi="Times New Roman" w:cs="Times New Roman"/>
          <w:iCs/>
          <w:sz w:val="24"/>
          <w:szCs w:val="24"/>
          <w:lang w:val="en-IN"/>
        </w:rPr>
        <w:t>, vol. 34, no. 2, pp. 187–220, 1972.</w:t>
      </w:r>
    </w:p>
    <w:p w14:paraId="3EFD72F1" w14:textId="77777777" w:rsidR="00AD68FC" w:rsidRPr="00AD68FC" w:rsidRDefault="00AD68FC" w:rsidP="00AD68FC">
      <w:pPr>
        <w:spacing w:after="210"/>
        <w:jc w:val="both"/>
        <w:rPr>
          <w:rFonts w:ascii="Times New Roman" w:hAnsi="Times New Roman" w:cs="Times New Roman"/>
          <w:iCs/>
          <w:sz w:val="24"/>
          <w:szCs w:val="24"/>
          <w:lang w:val="en-IN"/>
        </w:rPr>
      </w:pPr>
      <w:r w:rsidRPr="00AD68FC">
        <w:rPr>
          <w:rFonts w:ascii="Times New Roman" w:hAnsi="Times New Roman" w:cs="Times New Roman"/>
          <w:iCs/>
          <w:sz w:val="24"/>
          <w:szCs w:val="24"/>
          <w:lang w:val="en-IN"/>
        </w:rPr>
        <w:t>[15] J. Katzman et al., “</w:t>
      </w:r>
      <w:proofErr w:type="spellStart"/>
      <w:r w:rsidRPr="00AD68FC">
        <w:rPr>
          <w:rFonts w:ascii="Times New Roman" w:hAnsi="Times New Roman" w:cs="Times New Roman"/>
          <w:iCs/>
          <w:sz w:val="24"/>
          <w:szCs w:val="24"/>
          <w:lang w:val="en-IN"/>
        </w:rPr>
        <w:t>DeepSurv</w:t>
      </w:r>
      <w:proofErr w:type="spellEnd"/>
      <w:r w:rsidRPr="00AD68FC">
        <w:rPr>
          <w:rFonts w:ascii="Times New Roman" w:hAnsi="Times New Roman" w:cs="Times New Roman"/>
          <w:iCs/>
          <w:sz w:val="24"/>
          <w:szCs w:val="24"/>
          <w:lang w:val="en-IN"/>
        </w:rPr>
        <w:t xml:space="preserve">: Personalized treatment recommender system using a Cox proportional hazards deep neural network,” </w:t>
      </w:r>
      <w:r w:rsidRPr="00AD68FC">
        <w:rPr>
          <w:rFonts w:ascii="Times New Roman" w:hAnsi="Times New Roman" w:cs="Times New Roman"/>
          <w:i/>
          <w:iCs/>
          <w:sz w:val="24"/>
          <w:szCs w:val="24"/>
          <w:lang w:val="en-IN"/>
        </w:rPr>
        <w:t>BMC Medical Research Methodology</w:t>
      </w:r>
      <w:r w:rsidRPr="00AD68FC">
        <w:rPr>
          <w:rFonts w:ascii="Times New Roman" w:hAnsi="Times New Roman" w:cs="Times New Roman"/>
          <w:iCs/>
          <w:sz w:val="24"/>
          <w:szCs w:val="24"/>
          <w:lang w:val="en-IN"/>
        </w:rPr>
        <w:t>, vol. 18, 2018.</w:t>
      </w:r>
    </w:p>
    <w:p w14:paraId="7C10658D" w14:textId="77777777" w:rsidR="00AD68FC" w:rsidRPr="00270A0A" w:rsidRDefault="00AD68FC" w:rsidP="00270A0A">
      <w:pPr>
        <w:spacing w:after="210"/>
        <w:jc w:val="both"/>
        <w:rPr>
          <w:rFonts w:ascii="Times New Roman" w:hAnsi="Times New Roman" w:cs="Times New Roman"/>
          <w:iCs/>
          <w:sz w:val="24"/>
          <w:szCs w:val="24"/>
        </w:rPr>
      </w:pPr>
    </w:p>
    <w:sectPr w:rsidR="00AD68FC" w:rsidRPr="00270A0A" w:rsidSect="0012432F">
      <w:type w:val="continuous"/>
      <w:pgSz w:w="12240" w:h="15840"/>
      <w:pgMar w:top="720" w:right="720" w:bottom="720" w:left="720" w:header="720" w:footer="720" w:gutter="0"/>
      <w:cols w:num="2"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3569E" w14:textId="77777777" w:rsidR="00415C6A" w:rsidRDefault="00415C6A" w:rsidP="00464163">
      <w:pPr>
        <w:spacing w:after="0" w:line="240" w:lineRule="auto"/>
      </w:pPr>
      <w:r>
        <w:separator/>
      </w:r>
    </w:p>
  </w:endnote>
  <w:endnote w:type="continuationSeparator" w:id="0">
    <w:p w14:paraId="388EF9BB" w14:textId="77777777" w:rsidR="00415C6A" w:rsidRDefault="00415C6A" w:rsidP="00464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BEAAC" w14:textId="77777777" w:rsidR="00415C6A" w:rsidRDefault="00415C6A" w:rsidP="00464163">
      <w:pPr>
        <w:spacing w:after="0" w:line="240" w:lineRule="auto"/>
      </w:pPr>
      <w:r>
        <w:separator/>
      </w:r>
    </w:p>
  </w:footnote>
  <w:footnote w:type="continuationSeparator" w:id="0">
    <w:p w14:paraId="29A5F457" w14:textId="77777777" w:rsidR="00415C6A" w:rsidRDefault="00415C6A" w:rsidP="00464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553"/>
    <w:multiLevelType w:val="hybridMultilevel"/>
    <w:tmpl w:val="EE40CDD6"/>
    <w:lvl w:ilvl="0" w:tplc="177426C8">
      <w:start w:val="1"/>
      <w:numFmt w:val="none"/>
      <w:lvlText w:val="•"/>
      <w:lvlJc w:val="left"/>
      <w:pPr>
        <w:tabs>
          <w:tab w:val="num" w:pos="1080"/>
        </w:tabs>
        <w:ind w:left="720" w:hanging="360"/>
      </w:pPr>
      <w:rPr>
        <w:rFonts w:hint="default"/>
      </w:rPr>
    </w:lvl>
    <w:lvl w:ilvl="1" w:tplc="2870A2B8">
      <w:numFmt w:val="decimal"/>
      <w:lvlText w:val=""/>
      <w:lvlJc w:val="left"/>
    </w:lvl>
    <w:lvl w:ilvl="2" w:tplc="FE968F7C">
      <w:numFmt w:val="decimal"/>
      <w:lvlText w:val=""/>
      <w:lvlJc w:val="left"/>
    </w:lvl>
    <w:lvl w:ilvl="3" w:tplc="1DEC381E">
      <w:numFmt w:val="decimal"/>
      <w:lvlText w:val=""/>
      <w:lvlJc w:val="left"/>
    </w:lvl>
    <w:lvl w:ilvl="4" w:tplc="3516F5C0">
      <w:numFmt w:val="decimal"/>
      <w:lvlText w:val=""/>
      <w:lvlJc w:val="left"/>
    </w:lvl>
    <w:lvl w:ilvl="5" w:tplc="7AC2FE72">
      <w:numFmt w:val="decimal"/>
      <w:lvlText w:val=""/>
      <w:lvlJc w:val="left"/>
    </w:lvl>
    <w:lvl w:ilvl="6" w:tplc="EF901816">
      <w:numFmt w:val="decimal"/>
      <w:lvlText w:val=""/>
      <w:lvlJc w:val="left"/>
    </w:lvl>
    <w:lvl w:ilvl="7" w:tplc="5C664C0A">
      <w:numFmt w:val="decimal"/>
      <w:lvlText w:val=""/>
      <w:lvlJc w:val="left"/>
    </w:lvl>
    <w:lvl w:ilvl="8" w:tplc="A532E20C">
      <w:numFmt w:val="decimal"/>
      <w:lvlText w:val=""/>
      <w:lvlJc w:val="left"/>
    </w:lvl>
  </w:abstractNum>
  <w:abstractNum w:abstractNumId="1" w15:restartNumberingAfterBreak="0">
    <w:nsid w:val="01606AB3"/>
    <w:multiLevelType w:val="hybridMultilevel"/>
    <w:tmpl w:val="38D82040"/>
    <w:lvl w:ilvl="0" w:tplc="A698A0F0">
      <w:start w:val="1"/>
      <w:numFmt w:val="bullet"/>
      <w:lvlText w:val=""/>
      <w:lvlJc w:val="left"/>
      <w:pPr>
        <w:tabs>
          <w:tab w:val="num" w:pos="1080"/>
        </w:tabs>
        <w:ind w:left="720" w:hanging="360"/>
      </w:pPr>
      <w:rPr>
        <w:rFonts w:ascii="Symbol" w:hAnsi="Symbol" w:hint="default"/>
      </w:rPr>
    </w:lvl>
    <w:lvl w:ilvl="1" w:tplc="A8E4D1FC">
      <w:numFmt w:val="decimal"/>
      <w:lvlText w:val=""/>
      <w:lvlJc w:val="left"/>
    </w:lvl>
    <w:lvl w:ilvl="2" w:tplc="5FD03F0C">
      <w:numFmt w:val="decimal"/>
      <w:lvlText w:val=""/>
      <w:lvlJc w:val="left"/>
    </w:lvl>
    <w:lvl w:ilvl="3" w:tplc="0B4EF670">
      <w:numFmt w:val="decimal"/>
      <w:lvlText w:val=""/>
      <w:lvlJc w:val="left"/>
    </w:lvl>
    <w:lvl w:ilvl="4" w:tplc="DA242F28">
      <w:numFmt w:val="decimal"/>
      <w:lvlText w:val=""/>
      <w:lvlJc w:val="left"/>
    </w:lvl>
    <w:lvl w:ilvl="5" w:tplc="7C7C0E26">
      <w:numFmt w:val="decimal"/>
      <w:lvlText w:val=""/>
      <w:lvlJc w:val="left"/>
    </w:lvl>
    <w:lvl w:ilvl="6" w:tplc="259661E4">
      <w:numFmt w:val="decimal"/>
      <w:lvlText w:val=""/>
      <w:lvlJc w:val="left"/>
    </w:lvl>
    <w:lvl w:ilvl="7" w:tplc="F140DA9E">
      <w:numFmt w:val="decimal"/>
      <w:lvlText w:val=""/>
      <w:lvlJc w:val="left"/>
    </w:lvl>
    <w:lvl w:ilvl="8" w:tplc="613E1558">
      <w:numFmt w:val="decimal"/>
      <w:lvlText w:val=""/>
      <w:lvlJc w:val="left"/>
    </w:lvl>
  </w:abstractNum>
  <w:abstractNum w:abstractNumId="2" w15:restartNumberingAfterBreak="0">
    <w:nsid w:val="04F60518"/>
    <w:multiLevelType w:val="hybridMultilevel"/>
    <w:tmpl w:val="39EA1BBC"/>
    <w:lvl w:ilvl="0" w:tplc="3DF06998">
      <w:start w:val="1"/>
      <w:numFmt w:val="bullet"/>
      <w:lvlText w:val=""/>
      <w:lvlJc w:val="left"/>
      <w:pPr>
        <w:tabs>
          <w:tab w:val="num" w:pos="1080"/>
        </w:tabs>
        <w:ind w:left="720" w:hanging="360"/>
      </w:pPr>
      <w:rPr>
        <w:rFonts w:ascii="Symbol" w:hAnsi="Symbol" w:hint="default"/>
      </w:rPr>
    </w:lvl>
    <w:lvl w:ilvl="1" w:tplc="886E5DAE">
      <w:numFmt w:val="decimal"/>
      <w:lvlText w:val=""/>
      <w:lvlJc w:val="left"/>
    </w:lvl>
    <w:lvl w:ilvl="2" w:tplc="3572B93C">
      <w:numFmt w:val="decimal"/>
      <w:lvlText w:val=""/>
      <w:lvlJc w:val="left"/>
    </w:lvl>
    <w:lvl w:ilvl="3" w:tplc="E9D88F1A">
      <w:numFmt w:val="decimal"/>
      <w:lvlText w:val=""/>
      <w:lvlJc w:val="left"/>
    </w:lvl>
    <w:lvl w:ilvl="4" w:tplc="48EE4A00">
      <w:numFmt w:val="decimal"/>
      <w:lvlText w:val=""/>
      <w:lvlJc w:val="left"/>
    </w:lvl>
    <w:lvl w:ilvl="5" w:tplc="66F2C3A6">
      <w:numFmt w:val="decimal"/>
      <w:lvlText w:val=""/>
      <w:lvlJc w:val="left"/>
    </w:lvl>
    <w:lvl w:ilvl="6" w:tplc="6284EAFC">
      <w:numFmt w:val="decimal"/>
      <w:lvlText w:val=""/>
      <w:lvlJc w:val="left"/>
    </w:lvl>
    <w:lvl w:ilvl="7" w:tplc="87D6BDC6">
      <w:numFmt w:val="decimal"/>
      <w:lvlText w:val=""/>
      <w:lvlJc w:val="left"/>
    </w:lvl>
    <w:lvl w:ilvl="8" w:tplc="FA16C0C6">
      <w:numFmt w:val="decimal"/>
      <w:lvlText w:val=""/>
      <w:lvlJc w:val="left"/>
    </w:lvl>
  </w:abstractNum>
  <w:abstractNum w:abstractNumId="3" w15:restartNumberingAfterBreak="0">
    <w:nsid w:val="0B685367"/>
    <w:multiLevelType w:val="hybridMultilevel"/>
    <w:tmpl w:val="D6948948"/>
    <w:lvl w:ilvl="0" w:tplc="10587CF4">
      <w:start w:val="1"/>
      <w:numFmt w:val="none"/>
      <w:lvlText w:val="•"/>
      <w:lvlJc w:val="left"/>
      <w:pPr>
        <w:tabs>
          <w:tab w:val="num" w:pos="1080"/>
        </w:tabs>
        <w:ind w:left="720" w:hanging="360"/>
      </w:pPr>
      <w:rPr>
        <w:rFonts w:hint="default"/>
      </w:rPr>
    </w:lvl>
    <w:lvl w:ilvl="1" w:tplc="1DB65948">
      <w:numFmt w:val="decimal"/>
      <w:lvlText w:val=""/>
      <w:lvlJc w:val="left"/>
    </w:lvl>
    <w:lvl w:ilvl="2" w:tplc="BA921C26">
      <w:numFmt w:val="decimal"/>
      <w:lvlText w:val=""/>
      <w:lvlJc w:val="left"/>
    </w:lvl>
    <w:lvl w:ilvl="3" w:tplc="2C562D38">
      <w:numFmt w:val="decimal"/>
      <w:lvlText w:val=""/>
      <w:lvlJc w:val="left"/>
    </w:lvl>
    <w:lvl w:ilvl="4" w:tplc="246C8C14">
      <w:numFmt w:val="decimal"/>
      <w:lvlText w:val=""/>
      <w:lvlJc w:val="left"/>
    </w:lvl>
    <w:lvl w:ilvl="5" w:tplc="7ECE09FC">
      <w:numFmt w:val="decimal"/>
      <w:lvlText w:val=""/>
      <w:lvlJc w:val="left"/>
    </w:lvl>
    <w:lvl w:ilvl="6" w:tplc="436A911E">
      <w:numFmt w:val="decimal"/>
      <w:lvlText w:val=""/>
      <w:lvlJc w:val="left"/>
    </w:lvl>
    <w:lvl w:ilvl="7" w:tplc="AEDC9ADE">
      <w:numFmt w:val="decimal"/>
      <w:lvlText w:val=""/>
      <w:lvlJc w:val="left"/>
    </w:lvl>
    <w:lvl w:ilvl="8" w:tplc="A9220B16">
      <w:numFmt w:val="decimal"/>
      <w:lvlText w:val=""/>
      <w:lvlJc w:val="left"/>
    </w:lvl>
  </w:abstractNum>
  <w:abstractNum w:abstractNumId="4" w15:restartNumberingAfterBreak="0">
    <w:nsid w:val="14483CE7"/>
    <w:multiLevelType w:val="multilevel"/>
    <w:tmpl w:val="F18E6B9C"/>
    <w:lvl w:ilvl="0">
      <w:start w:val="1"/>
      <w:numFmt w:val="decimal"/>
      <w:lvlText w:val="%1"/>
      <w:lvlJc w:val="left"/>
      <w:pPr>
        <w:ind w:left="720" w:hanging="360"/>
      </w:pPr>
      <w:rPr>
        <w:rFonts w:hint="default"/>
      </w:r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2739D8"/>
    <w:multiLevelType w:val="hybridMultilevel"/>
    <w:tmpl w:val="8C4EF612"/>
    <w:lvl w:ilvl="0" w:tplc="978C40E0">
      <w:start w:val="1"/>
      <w:numFmt w:val="none"/>
      <w:lvlText w:val="•"/>
      <w:lvlJc w:val="left"/>
      <w:pPr>
        <w:tabs>
          <w:tab w:val="num" w:pos="1080"/>
        </w:tabs>
        <w:ind w:left="720" w:hanging="360"/>
      </w:pPr>
      <w:rPr>
        <w:rFonts w:hint="default"/>
      </w:rPr>
    </w:lvl>
    <w:lvl w:ilvl="1" w:tplc="389E7C06">
      <w:numFmt w:val="decimal"/>
      <w:lvlText w:val=""/>
      <w:lvlJc w:val="left"/>
    </w:lvl>
    <w:lvl w:ilvl="2" w:tplc="63CCE7C4">
      <w:numFmt w:val="decimal"/>
      <w:lvlText w:val=""/>
      <w:lvlJc w:val="left"/>
    </w:lvl>
    <w:lvl w:ilvl="3" w:tplc="C8A87234">
      <w:numFmt w:val="decimal"/>
      <w:lvlText w:val=""/>
      <w:lvlJc w:val="left"/>
    </w:lvl>
    <w:lvl w:ilvl="4" w:tplc="8F984EEE">
      <w:numFmt w:val="decimal"/>
      <w:lvlText w:val=""/>
      <w:lvlJc w:val="left"/>
    </w:lvl>
    <w:lvl w:ilvl="5" w:tplc="4F3AC0E2">
      <w:numFmt w:val="decimal"/>
      <w:lvlText w:val=""/>
      <w:lvlJc w:val="left"/>
    </w:lvl>
    <w:lvl w:ilvl="6" w:tplc="52C48282">
      <w:numFmt w:val="decimal"/>
      <w:lvlText w:val=""/>
      <w:lvlJc w:val="left"/>
    </w:lvl>
    <w:lvl w:ilvl="7" w:tplc="50BA5EF8">
      <w:numFmt w:val="decimal"/>
      <w:lvlText w:val=""/>
      <w:lvlJc w:val="left"/>
    </w:lvl>
    <w:lvl w:ilvl="8" w:tplc="D358543C">
      <w:numFmt w:val="decimal"/>
      <w:lvlText w:val=""/>
      <w:lvlJc w:val="left"/>
    </w:lvl>
  </w:abstractNum>
  <w:abstractNum w:abstractNumId="6" w15:restartNumberingAfterBreak="0">
    <w:nsid w:val="1BC17B5E"/>
    <w:multiLevelType w:val="multilevel"/>
    <w:tmpl w:val="262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50AAB"/>
    <w:multiLevelType w:val="hybridMultilevel"/>
    <w:tmpl w:val="E46A480C"/>
    <w:lvl w:ilvl="0" w:tplc="431869AC">
      <w:start w:val="1"/>
      <w:numFmt w:val="none"/>
      <w:lvlText w:val="•"/>
      <w:lvlJc w:val="left"/>
      <w:pPr>
        <w:tabs>
          <w:tab w:val="num" w:pos="1080"/>
        </w:tabs>
        <w:ind w:left="720" w:hanging="360"/>
      </w:pPr>
      <w:rPr>
        <w:rFonts w:hint="default"/>
      </w:rPr>
    </w:lvl>
    <w:lvl w:ilvl="1" w:tplc="701441A2">
      <w:numFmt w:val="decimal"/>
      <w:lvlText w:val=""/>
      <w:lvlJc w:val="left"/>
    </w:lvl>
    <w:lvl w:ilvl="2" w:tplc="76F4E918">
      <w:numFmt w:val="decimal"/>
      <w:lvlText w:val=""/>
      <w:lvlJc w:val="left"/>
    </w:lvl>
    <w:lvl w:ilvl="3" w:tplc="D99CEF54">
      <w:numFmt w:val="decimal"/>
      <w:lvlText w:val=""/>
      <w:lvlJc w:val="left"/>
    </w:lvl>
    <w:lvl w:ilvl="4" w:tplc="32322D54">
      <w:numFmt w:val="decimal"/>
      <w:lvlText w:val=""/>
      <w:lvlJc w:val="left"/>
    </w:lvl>
    <w:lvl w:ilvl="5" w:tplc="6F4C1D40">
      <w:numFmt w:val="decimal"/>
      <w:lvlText w:val=""/>
      <w:lvlJc w:val="left"/>
    </w:lvl>
    <w:lvl w:ilvl="6" w:tplc="A5AE7180">
      <w:numFmt w:val="decimal"/>
      <w:lvlText w:val=""/>
      <w:lvlJc w:val="left"/>
    </w:lvl>
    <w:lvl w:ilvl="7" w:tplc="AA5C1A24">
      <w:numFmt w:val="decimal"/>
      <w:lvlText w:val=""/>
      <w:lvlJc w:val="left"/>
    </w:lvl>
    <w:lvl w:ilvl="8" w:tplc="17CC4298">
      <w:numFmt w:val="decimal"/>
      <w:lvlText w:val=""/>
      <w:lvlJc w:val="left"/>
    </w:lvl>
  </w:abstractNum>
  <w:abstractNum w:abstractNumId="8" w15:restartNumberingAfterBreak="0">
    <w:nsid w:val="319148BF"/>
    <w:multiLevelType w:val="hybridMultilevel"/>
    <w:tmpl w:val="0C8A8460"/>
    <w:lvl w:ilvl="0" w:tplc="E530F838">
      <w:start w:val="1"/>
      <w:numFmt w:val="bullet"/>
      <w:lvlText w:val=""/>
      <w:lvlJc w:val="left"/>
      <w:pPr>
        <w:tabs>
          <w:tab w:val="num" w:pos="1080"/>
        </w:tabs>
        <w:ind w:left="720" w:hanging="360"/>
      </w:pPr>
      <w:rPr>
        <w:rFonts w:ascii="Symbol" w:hAnsi="Symbol" w:hint="default"/>
      </w:rPr>
    </w:lvl>
    <w:lvl w:ilvl="1" w:tplc="2EE6B41C">
      <w:numFmt w:val="decimal"/>
      <w:lvlText w:val=""/>
      <w:lvlJc w:val="left"/>
    </w:lvl>
    <w:lvl w:ilvl="2" w:tplc="4E86E484">
      <w:numFmt w:val="decimal"/>
      <w:lvlText w:val=""/>
      <w:lvlJc w:val="left"/>
    </w:lvl>
    <w:lvl w:ilvl="3" w:tplc="3F006852">
      <w:numFmt w:val="decimal"/>
      <w:lvlText w:val=""/>
      <w:lvlJc w:val="left"/>
    </w:lvl>
    <w:lvl w:ilvl="4" w:tplc="7DACA3C2">
      <w:numFmt w:val="decimal"/>
      <w:lvlText w:val=""/>
      <w:lvlJc w:val="left"/>
    </w:lvl>
    <w:lvl w:ilvl="5" w:tplc="D3002B00">
      <w:numFmt w:val="decimal"/>
      <w:lvlText w:val=""/>
      <w:lvlJc w:val="left"/>
    </w:lvl>
    <w:lvl w:ilvl="6" w:tplc="263AD2FA">
      <w:numFmt w:val="decimal"/>
      <w:lvlText w:val=""/>
      <w:lvlJc w:val="left"/>
    </w:lvl>
    <w:lvl w:ilvl="7" w:tplc="5D1A28FC">
      <w:numFmt w:val="decimal"/>
      <w:lvlText w:val=""/>
      <w:lvlJc w:val="left"/>
    </w:lvl>
    <w:lvl w:ilvl="8" w:tplc="B3F06ECA">
      <w:numFmt w:val="decimal"/>
      <w:lvlText w:val=""/>
      <w:lvlJc w:val="left"/>
    </w:lvl>
  </w:abstractNum>
  <w:abstractNum w:abstractNumId="9" w15:restartNumberingAfterBreak="0">
    <w:nsid w:val="47EA0DCE"/>
    <w:multiLevelType w:val="hybridMultilevel"/>
    <w:tmpl w:val="AFEA2E70"/>
    <w:lvl w:ilvl="0" w:tplc="EFE0FB88">
      <w:start w:val="1"/>
      <w:numFmt w:val="none"/>
      <w:lvlText w:val="•"/>
      <w:lvlJc w:val="left"/>
      <w:pPr>
        <w:tabs>
          <w:tab w:val="num" w:pos="1080"/>
        </w:tabs>
        <w:ind w:left="720" w:hanging="360"/>
      </w:pPr>
      <w:rPr>
        <w:rFonts w:hint="default"/>
      </w:rPr>
    </w:lvl>
    <w:lvl w:ilvl="1" w:tplc="24A2BD8A">
      <w:numFmt w:val="decimal"/>
      <w:lvlText w:val=""/>
      <w:lvlJc w:val="left"/>
    </w:lvl>
    <w:lvl w:ilvl="2" w:tplc="CC06A722">
      <w:numFmt w:val="decimal"/>
      <w:lvlText w:val=""/>
      <w:lvlJc w:val="left"/>
    </w:lvl>
    <w:lvl w:ilvl="3" w:tplc="665EBB4E">
      <w:numFmt w:val="decimal"/>
      <w:lvlText w:val=""/>
      <w:lvlJc w:val="left"/>
    </w:lvl>
    <w:lvl w:ilvl="4" w:tplc="31CA6E7E">
      <w:numFmt w:val="decimal"/>
      <w:lvlText w:val=""/>
      <w:lvlJc w:val="left"/>
    </w:lvl>
    <w:lvl w:ilvl="5" w:tplc="78ACE0C6">
      <w:numFmt w:val="decimal"/>
      <w:lvlText w:val=""/>
      <w:lvlJc w:val="left"/>
    </w:lvl>
    <w:lvl w:ilvl="6" w:tplc="88742FFC">
      <w:numFmt w:val="decimal"/>
      <w:lvlText w:val=""/>
      <w:lvlJc w:val="left"/>
    </w:lvl>
    <w:lvl w:ilvl="7" w:tplc="3646A760">
      <w:numFmt w:val="decimal"/>
      <w:lvlText w:val=""/>
      <w:lvlJc w:val="left"/>
    </w:lvl>
    <w:lvl w:ilvl="8" w:tplc="A050A3A4">
      <w:numFmt w:val="decimal"/>
      <w:lvlText w:val=""/>
      <w:lvlJc w:val="left"/>
    </w:lvl>
  </w:abstractNum>
  <w:abstractNum w:abstractNumId="10" w15:restartNumberingAfterBreak="0">
    <w:nsid w:val="4C7F7B29"/>
    <w:multiLevelType w:val="hybridMultilevel"/>
    <w:tmpl w:val="2A8C80F2"/>
    <w:lvl w:ilvl="0" w:tplc="437E8FBA">
      <w:start w:val="1"/>
      <w:numFmt w:val="none"/>
      <w:lvlText w:val="•"/>
      <w:lvlJc w:val="left"/>
      <w:pPr>
        <w:tabs>
          <w:tab w:val="num" w:pos="1080"/>
        </w:tabs>
        <w:ind w:left="720" w:hanging="360"/>
      </w:pPr>
      <w:rPr>
        <w:rFonts w:hint="default"/>
      </w:rPr>
    </w:lvl>
    <w:lvl w:ilvl="1" w:tplc="7CBA69EC">
      <w:numFmt w:val="decimal"/>
      <w:lvlText w:val=""/>
      <w:lvlJc w:val="left"/>
    </w:lvl>
    <w:lvl w:ilvl="2" w:tplc="EEB09D8A">
      <w:numFmt w:val="decimal"/>
      <w:lvlText w:val=""/>
      <w:lvlJc w:val="left"/>
    </w:lvl>
    <w:lvl w:ilvl="3" w:tplc="47AE58B8">
      <w:numFmt w:val="decimal"/>
      <w:lvlText w:val=""/>
      <w:lvlJc w:val="left"/>
    </w:lvl>
    <w:lvl w:ilvl="4" w:tplc="0BD66C4A">
      <w:numFmt w:val="decimal"/>
      <w:lvlText w:val=""/>
      <w:lvlJc w:val="left"/>
    </w:lvl>
    <w:lvl w:ilvl="5" w:tplc="CC708FC4">
      <w:numFmt w:val="decimal"/>
      <w:lvlText w:val=""/>
      <w:lvlJc w:val="left"/>
    </w:lvl>
    <w:lvl w:ilvl="6" w:tplc="D414A904">
      <w:numFmt w:val="decimal"/>
      <w:lvlText w:val=""/>
      <w:lvlJc w:val="left"/>
    </w:lvl>
    <w:lvl w:ilvl="7" w:tplc="68283FFC">
      <w:numFmt w:val="decimal"/>
      <w:lvlText w:val=""/>
      <w:lvlJc w:val="left"/>
    </w:lvl>
    <w:lvl w:ilvl="8" w:tplc="0E6A336C">
      <w:numFmt w:val="decimal"/>
      <w:lvlText w:val=""/>
      <w:lvlJc w:val="left"/>
    </w:lvl>
  </w:abstractNum>
  <w:abstractNum w:abstractNumId="11" w15:restartNumberingAfterBreak="0">
    <w:nsid w:val="4EE617E9"/>
    <w:multiLevelType w:val="hybridMultilevel"/>
    <w:tmpl w:val="14823ABA"/>
    <w:lvl w:ilvl="0" w:tplc="66008C8A">
      <w:start w:val="1"/>
      <w:numFmt w:val="bullet"/>
      <w:lvlText w:val=""/>
      <w:lvlJc w:val="left"/>
      <w:pPr>
        <w:tabs>
          <w:tab w:val="num" w:pos="1080"/>
        </w:tabs>
        <w:ind w:left="720" w:hanging="360"/>
      </w:pPr>
      <w:rPr>
        <w:rFonts w:ascii="Symbol" w:hAnsi="Symbol" w:hint="default"/>
      </w:rPr>
    </w:lvl>
    <w:lvl w:ilvl="1" w:tplc="2928327C">
      <w:numFmt w:val="decimal"/>
      <w:lvlText w:val=""/>
      <w:lvlJc w:val="left"/>
    </w:lvl>
    <w:lvl w:ilvl="2" w:tplc="46989C62">
      <w:numFmt w:val="decimal"/>
      <w:lvlText w:val=""/>
      <w:lvlJc w:val="left"/>
    </w:lvl>
    <w:lvl w:ilvl="3" w:tplc="D570A01C">
      <w:numFmt w:val="decimal"/>
      <w:lvlText w:val=""/>
      <w:lvlJc w:val="left"/>
    </w:lvl>
    <w:lvl w:ilvl="4" w:tplc="F48C5FA2">
      <w:numFmt w:val="decimal"/>
      <w:lvlText w:val=""/>
      <w:lvlJc w:val="left"/>
    </w:lvl>
    <w:lvl w:ilvl="5" w:tplc="63A04A10">
      <w:numFmt w:val="decimal"/>
      <w:lvlText w:val=""/>
      <w:lvlJc w:val="left"/>
    </w:lvl>
    <w:lvl w:ilvl="6" w:tplc="AA7A8ED6">
      <w:numFmt w:val="decimal"/>
      <w:lvlText w:val=""/>
      <w:lvlJc w:val="left"/>
    </w:lvl>
    <w:lvl w:ilvl="7" w:tplc="52920B1C">
      <w:numFmt w:val="decimal"/>
      <w:lvlText w:val=""/>
      <w:lvlJc w:val="left"/>
    </w:lvl>
    <w:lvl w:ilvl="8" w:tplc="6CDA48AE">
      <w:numFmt w:val="decimal"/>
      <w:lvlText w:val=""/>
      <w:lvlJc w:val="left"/>
    </w:lvl>
  </w:abstractNum>
  <w:abstractNum w:abstractNumId="12" w15:restartNumberingAfterBreak="0">
    <w:nsid w:val="5378761D"/>
    <w:multiLevelType w:val="hybridMultilevel"/>
    <w:tmpl w:val="2E8E8926"/>
    <w:lvl w:ilvl="0" w:tplc="F668A088">
      <w:start w:val="1"/>
      <w:numFmt w:val="decimal"/>
      <w:lvlText w:val="%1."/>
      <w:lvlJc w:val="left"/>
      <w:pPr>
        <w:tabs>
          <w:tab w:val="num" w:pos="1080"/>
        </w:tabs>
        <w:ind w:left="720" w:hanging="360"/>
      </w:pPr>
    </w:lvl>
    <w:lvl w:ilvl="1" w:tplc="E9BC90E6">
      <w:numFmt w:val="decimal"/>
      <w:lvlText w:val=""/>
      <w:lvlJc w:val="left"/>
    </w:lvl>
    <w:lvl w:ilvl="2" w:tplc="2B5EFA04">
      <w:numFmt w:val="decimal"/>
      <w:lvlText w:val=""/>
      <w:lvlJc w:val="left"/>
    </w:lvl>
    <w:lvl w:ilvl="3" w:tplc="1340DE78">
      <w:numFmt w:val="decimal"/>
      <w:lvlText w:val=""/>
      <w:lvlJc w:val="left"/>
    </w:lvl>
    <w:lvl w:ilvl="4" w:tplc="24DC57FA">
      <w:numFmt w:val="decimal"/>
      <w:lvlText w:val=""/>
      <w:lvlJc w:val="left"/>
    </w:lvl>
    <w:lvl w:ilvl="5" w:tplc="AE94FA44">
      <w:numFmt w:val="decimal"/>
      <w:lvlText w:val=""/>
      <w:lvlJc w:val="left"/>
    </w:lvl>
    <w:lvl w:ilvl="6" w:tplc="AB2C2562">
      <w:numFmt w:val="decimal"/>
      <w:lvlText w:val=""/>
      <w:lvlJc w:val="left"/>
    </w:lvl>
    <w:lvl w:ilvl="7" w:tplc="99E6956E">
      <w:numFmt w:val="decimal"/>
      <w:lvlText w:val=""/>
      <w:lvlJc w:val="left"/>
    </w:lvl>
    <w:lvl w:ilvl="8" w:tplc="00541384">
      <w:numFmt w:val="decimal"/>
      <w:lvlText w:val=""/>
      <w:lvlJc w:val="left"/>
    </w:lvl>
  </w:abstractNum>
  <w:abstractNum w:abstractNumId="13" w15:restartNumberingAfterBreak="0">
    <w:nsid w:val="62407AD0"/>
    <w:multiLevelType w:val="hybridMultilevel"/>
    <w:tmpl w:val="C1A67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F35C84"/>
    <w:multiLevelType w:val="multilevel"/>
    <w:tmpl w:val="80302894"/>
    <w:lvl w:ilvl="0">
      <w:start w:val="1"/>
      <w:numFmt w:val="bullet"/>
      <w:lvlText w:val=""/>
      <w:lvlJc w:val="left"/>
      <w:pPr>
        <w:ind w:left="720" w:hanging="360"/>
      </w:pPr>
      <w:rPr>
        <w:rFonts w:ascii="Symbol" w:hAnsi="Symbol" w:hint="default"/>
      </w:r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3521534"/>
    <w:multiLevelType w:val="hybridMultilevel"/>
    <w:tmpl w:val="5D4CA2C6"/>
    <w:lvl w:ilvl="0" w:tplc="20187E2E">
      <w:start w:val="1"/>
      <w:numFmt w:val="decimal"/>
      <w:lvlText w:val="%1."/>
      <w:lvlJc w:val="left"/>
      <w:pPr>
        <w:tabs>
          <w:tab w:val="num" w:pos="1080"/>
        </w:tabs>
        <w:ind w:left="720" w:hanging="360"/>
      </w:pPr>
    </w:lvl>
    <w:lvl w:ilvl="1" w:tplc="47F030C4">
      <w:numFmt w:val="decimal"/>
      <w:lvlText w:val=""/>
      <w:lvlJc w:val="left"/>
    </w:lvl>
    <w:lvl w:ilvl="2" w:tplc="31BC73EC">
      <w:numFmt w:val="decimal"/>
      <w:lvlText w:val=""/>
      <w:lvlJc w:val="left"/>
    </w:lvl>
    <w:lvl w:ilvl="3" w:tplc="7E32E2C8">
      <w:numFmt w:val="decimal"/>
      <w:lvlText w:val=""/>
      <w:lvlJc w:val="left"/>
    </w:lvl>
    <w:lvl w:ilvl="4" w:tplc="AB183D40">
      <w:numFmt w:val="decimal"/>
      <w:lvlText w:val=""/>
      <w:lvlJc w:val="left"/>
    </w:lvl>
    <w:lvl w:ilvl="5" w:tplc="11181422">
      <w:numFmt w:val="decimal"/>
      <w:lvlText w:val=""/>
      <w:lvlJc w:val="left"/>
    </w:lvl>
    <w:lvl w:ilvl="6" w:tplc="9ACE709C">
      <w:numFmt w:val="decimal"/>
      <w:lvlText w:val=""/>
      <w:lvlJc w:val="left"/>
    </w:lvl>
    <w:lvl w:ilvl="7" w:tplc="95265876">
      <w:numFmt w:val="decimal"/>
      <w:lvlText w:val=""/>
      <w:lvlJc w:val="left"/>
    </w:lvl>
    <w:lvl w:ilvl="8" w:tplc="3DE00D10">
      <w:numFmt w:val="decimal"/>
      <w:lvlText w:val=""/>
      <w:lvlJc w:val="left"/>
    </w:lvl>
  </w:abstractNum>
  <w:abstractNum w:abstractNumId="16" w15:restartNumberingAfterBreak="0">
    <w:nsid w:val="66D12D88"/>
    <w:multiLevelType w:val="hybridMultilevel"/>
    <w:tmpl w:val="E02C8AC8"/>
    <w:lvl w:ilvl="0" w:tplc="AA529190">
      <w:start w:val="1"/>
      <w:numFmt w:val="none"/>
      <w:lvlText w:val="•"/>
      <w:lvlJc w:val="left"/>
      <w:pPr>
        <w:tabs>
          <w:tab w:val="num" w:pos="1080"/>
        </w:tabs>
        <w:ind w:left="720" w:hanging="360"/>
      </w:pPr>
      <w:rPr>
        <w:rFonts w:hint="default"/>
      </w:rPr>
    </w:lvl>
    <w:lvl w:ilvl="1" w:tplc="EB44339E">
      <w:numFmt w:val="decimal"/>
      <w:lvlText w:val=""/>
      <w:lvlJc w:val="left"/>
    </w:lvl>
    <w:lvl w:ilvl="2" w:tplc="99247144">
      <w:numFmt w:val="decimal"/>
      <w:lvlText w:val=""/>
      <w:lvlJc w:val="left"/>
    </w:lvl>
    <w:lvl w:ilvl="3" w:tplc="BD3075CE">
      <w:numFmt w:val="decimal"/>
      <w:lvlText w:val=""/>
      <w:lvlJc w:val="left"/>
    </w:lvl>
    <w:lvl w:ilvl="4" w:tplc="D422B160">
      <w:numFmt w:val="decimal"/>
      <w:lvlText w:val=""/>
      <w:lvlJc w:val="left"/>
    </w:lvl>
    <w:lvl w:ilvl="5" w:tplc="4BEAB442">
      <w:numFmt w:val="decimal"/>
      <w:lvlText w:val=""/>
      <w:lvlJc w:val="left"/>
    </w:lvl>
    <w:lvl w:ilvl="6" w:tplc="CDB06E5E">
      <w:numFmt w:val="decimal"/>
      <w:lvlText w:val=""/>
      <w:lvlJc w:val="left"/>
    </w:lvl>
    <w:lvl w:ilvl="7" w:tplc="6E727348">
      <w:numFmt w:val="decimal"/>
      <w:lvlText w:val=""/>
      <w:lvlJc w:val="left"/>
    </w:lvl>
    <w:lvl w:ilvl="8" w:tplc="2A0E9EA0">
      <w:numFmt w:val="decimal"/>
      <w:lvlText w:val=""/>
      <w:lvlJc w:val="left"/>
    </w:lvl>
  </w:abstractNum>
  <w:num w:numId="1">
    <w:abstractNumId w:val="11"/>
  </w:num>
  <w:num w:numId="2">
    <w:abstractNumId w:val="0"/>
  </w:num>
  <w:num w:numId="3">
    <w:abstractNumId w:val="5"/>
  </w:num>
  <w:num w:numId="4">
    <w:abstractNumId w:val="7"/>
  </w:num>
  <w:num w:numId="5">
    <w:abstractNumId w:val="15"/>
  </w:num>
  <w:num w:numId="6">
    <w:abstractNumId w:val="2"/>
  </w:num>
  <w:num w:numId="7">
    <w:abstractNumId w:val="9"/>
  </w:num>
  <w:num w:numId="8">
    <w:abstractNumId w:val="8"/>
  </w:num>
  <w:num w:numId="9">
    <w:abstractNumId w:val="3"/>
  </w:num>
  <w:num w:numId="10">
    <w:abstractNumId w:val="16"/>
  </w:num>
  <w:num w:numId="11">
    <w:abstractNumId w:val="12"/>
  </w:num>
  <w:num w:numId="12">
    <w:abstractNumId w:val="1"/>
  </w:num>
  <w:num w:numId="13">
    <w:abstractNumId w:val="10"/>
  </w:num>
  <w:num w:numId="14">
    <w:abstractNumId w:val="6"/>
  </w:num>
  <w:num w:numId="15">
    <w:abstractNumId w:val="4"/>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1A5"/>
    <w:rsid w:val="00045683"/>
    <w:rsid w:val="00075C0F"/>
    <w:rsid w:val="000B3C36"/>
    <w:rsid w:val="000F6B96"/>
    <w:rsid w:val="000F6C41"/>
    <w:rsid w:val="0012432F"/>
    <w:rsid w:val="001307E2"/>
    <w:rsid w:val="00166C1B"/>
    <w:rsid w:val="00173515"/>
    <w:rsid w:val="00187C5F"/>
    <w:rsid w:val="001C02A1"/>
    <w:rsid w:val="001D1F50"/>
    <w:rsid w:val="001E1236"/>
    <w:rsid w:val="001F6B8C"/>
    <w:rsid w:val="00202458"/>
    <w:rsid w:val="002043BF"/>
    <w:rsid w:val="0020700D"/>
    <w:rsid w:val="002174B3"/>
    <w:rsid w:val="00221FE6"/>
    <w:rsid w:val="00226209"/>
    <w:rsid w:val="00227682"/>
    <w:rsid w:val="0023105E"/>
    <w:rsid w:val="002460C5"/>
    <w:rsid w:val="002629C5"/>
    <w:rsid w:val="00270A0A"/>
    <w:rsid w:val="00277BBB"/>
    <w:rsid w:val="00297AA5"/>
    <w:rsid w:val="002C3200"/>
    <w:rsid w:val="002D114D"/>
    <w:rsid w:val="002D506F"/>
    <w:rsid w:val="00302037"/>
    <w:rsid w:val="0036054E"/>
    <w:rsid w:val="00371CAA"/>
    <w:rsid w:val="003A22BE"/>
    <w:rsid w:val="00415C6A"/>
    <w:rsid w:val="00441161"/>
    <w:rsid w:val="00464163"/>
    <w:rsid w:val="00484717"/>
    <w:rsid w:val="0051694A"/>
    <w:rsid w:val="0056584A"/>
    <w:rsid w:val="005A5EEC"/>
    <w:rsid w:val="005B0BAD"/>
    <w:rsid w:val="005C2447"/>
    <w:rsid w:val="0063402E"/>
    <w:rsid w:val="006404B3"/>
    <w:rsid w:val="006D79AA"/>
    <w:rsid w:val="00714CFF"/>
    <w:rsid w:val="0074776C"/>
    <w:rsid w:val="00761ED0"/>
    <w:rsid w:val="007A6485"/>
    <w:rsid w:val="007D11AF"/>
    <w:rsid w:val="007E24CD"/>
    <w:rsid w:val="007E7FB1"/>
    <w:rsid w:val="00835B33"/>
    <w:rsid w:val="008563BF"/>
    <w:rsid w:val="00896B26"/>
    <w:rsid w:val="00916ADE"/>
    <w:rsid w:val="009513EB"/>
    <w:rsid w:val="009551A5"/>
    <w:rsid w:val="009D3674"/>
    <w:rsid w:val="009D63C3"/>
    <w:rsid w:val="00A22FEF"/>
    <w:rsid w:val="00A40E27"/>
    <w:rsid w:val="00A67BD2"/>
    <w:rsid w:val="00A817D1"/>
    <w:rsid w:val="00AC16F2"/>
    <w:rsid w:val="00AC2C4D"/>
    <w:rsid w:val="00AD68FC"/>
    <w:rsid w:val="00AE553A"/>
    <w:rsid w:val="00B449D0"/>
    <w:rsid w:val="00B802A9"/>
    <w:rsid w:val="00BA1F33"/>
    <w:rsid w:val="00BC3C5E"/>
    <w:rsid w:val="00BC6335"/>
    <w:rsid w:val="00BD6796"/>
    <w:rsid w:val="00C300DB"/>
    <w:rsid w:val="00C31A94"/>
    <w:rsid w:val="00CB5047"/>
    <w:rsid w:val="00CF0B7C"/>
    <w:rsid w:val="00D45A99"/>
    <w:rsid w:val="00D66A44"/>
    <w:rsid w:val="00D76375"/>
    <w:rsid w:val="00E12761"/>
    <w:rsid w:val="00E37861"/>
    <w:rsid w:val="00E86612"/>
    <w:rsid w:val="00E924BE"/>
    <w:rsid w:val="00E96A97"/>
    <w:rsid w:val="00EA1EC2"/>
    <w:rsid w:val="00EC4E8D"/>
    <w:rsid w:val="00F10E00"/>
    <w:rsid w:val="00F11C32"/>
    <w:rsid w:val="00F17309"/>
    <w:rsid w:val="00F90D89"/>
    <w:rsid w:val="00FD701C"/>
    <w:rsid w:val="00FE1DE0"/>
    <w:rsid w:val="00FE64C6"/>
    <w:rsid w:val="00FE75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23E9"/>
  <w15:docId w15:val="{7D25991B-16D7-44EB-9231-37B9EAF1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D45A99"/>
    <w:pPr>
      <w:ind w:left="720"/>
      <w:contextualSpacing/>
    </w:pPr>
  </w:style>
  <w:style w:type="paragraph" w:styleId="BodyText">
    <w:name w:val="Body Text"/>
    <w:basedOn w:val="Normal"/>
    <w:link w:val="BodyTextChar"/>
    <w:uiPriority w:val="1"/>
    <w:qFormat/>
    <w:rsid w:val="00D45A99"/>
    <w:pPr>
      <w:widowControl w:val="0"/>
      <w:autoSpaceDE w:val="0"/>
      <w:autoSpaceDN w:val="0"/>
      <w:spacing w:after="0" w:line="240" w:lineRule="auto"/>
      <w:ind w:left="127"/>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45A99"/>
    <w:rPr>
      <w:rFonts w:ascii="Times New Roman" w:eastAsia="Times New Roman" w:hAnsi="Times New Roman" w:cs="Times New Roman"/>
      <w:sz w:val="20"/>
      <w:szCs w:val="20"/>
    </w:rPr>
  </w:style>
  <w:style w:type="paragraph" w:styleId="NormalWeb">
    <w:name w:val="Normal (Web)"/>
    <w:basedOn w:val="Normal"/>
    <w:uiPriority w:val="99"/>
    <w:unhideWhenUsed/>
    <w:rsid w:val="00B802A9"/>
    <w:rPr>
      <w:rFonts w:ascii="Times New Roman" w:hAnsi="Times New Roman" w:cs="Times New Roman"/>
      <w:sz w:val="24"/>
      <w:szCs w:val="24"/>
    </w:rPr>
  </w:style>
  <w:style w:type="character" w:styleId="Hyperlink">
    <w:name w:val="Hyperlink"/>
    <w:basedOn w:val="DefaultParagraphFont"/>
    <w:uiPriority w:val="99"/>
    <w:unhideWhenUsed/>
    <w:rsid w:val="00B802A9"/>
    <w:rPr>
      <w:color w:val="467886" w:themeColor="hyperlink"/>
      <w:u w:val="single"/>
    </w:rPr>
  </w:style>
  <w:style w:type="character" w:styleId="UnresolvedMention">
    <w:name w:val="Unresolved Mention"/>
    <w:basedOn w:val="DefaultParagraphFont"/>
    <w:uiPriority w:val="99"/>
    <w:semiHidden/>
    <w:unhideWhenUsed/>
    <w:rsid w:val="00B802A9"/>
    <w:rPr>
      <w:color w:val="605E5C"/>
      <w:shd w:val="clear" w:color="auto" w:fill="E1DFDD"/>
    </w:rPr>
  </w:style>
  <w:style w:type="character" w:styleId="FollowedHyperlink">
    <w:name w:val="FollowedHyperlink"/>
    <w:basedOn w:val="DefaultParagraphFont"/>
    <w:uiPriority w:val="99"/>
    <w:semiHidden/>
    <w:unhideWhenUsed/>
    <w:rsid w:val="00AC16F2"/>
    <w:rPr>
      <w:color w:val="96607D" w:themeColor="followedHyperlink"/>
      <w:u w:val="single"/>
    </w:rPr>
  </w:style>
  <w:style w:type="paragraph" w:styleId="Header">
    <w:name w:val="header"/>
    <w:basedOn w:val="Normal"/>
    <w:link w:val="HeaderChar"/>
    <w:uiPriority w:val="99"/>
    <w:unhideWhenUsed/>
    <w:rsid w:val="004641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163"/>
  </w:style>
  <w:style w:type="paragraph" w:styleId="Footer">
    <w:name w:val="footer"/>
    <w:basedOn w:val="Normal"/>
    <w:link w:val="FooterChar"/>
    <w:uiPriority w:val="99"/>
    <w:unhideWhenUsed/>
    <w:rsid w:val="004641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163"/>
  </w:style>
  <w:style w:type="table" w:styleId="TableGrid">
    <w:name w:val="Table Grid"/>
    <w:basedOn w:val="TableNormal"/>
    <w:uiPriority w:val="39"/>
    <w:rsid w:val="001D1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A648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7A648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3">
    <w:name w:val="Grid Table 3 Accent 3"/>
    <w:basedOn w:val="TableNormal"/>
    <w:uiPriority w:val="48"/>
    <w:rsid w:val="007A6485"/>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rukmanibaveshnambi@gmail.com"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sowmiyabharanir@gmail.com" TargetMode="External"/><Relationship Id="rId12" Type="http://schemas.openxmlformats.org/officeDocument/2006/relationships/hyperlink" Target="mailto:mahithavaradhu@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rponmurugan25@gmail.com"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sekarca07@gmail.com" TargetMode="External"/><Relationship Id="rId4" Type="http://schemas.openxmlformats.org/officeDocument/2006/relationships/webSettings" Target="webSettings.xml"/><Relationship Id="rId9" Type="http://schemas.openxmlformats.org/officeDocument/2006/relationships/hyperlink" Target="mailto:jayakarthickr.sclas@saveetha.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4337</Words>
  <Characters>24722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Vigneshwar S</cp:lastModifiedBy>
  <cp:revision>2</cp:revision>
  <dcterms:created xsi:type="dcterms:W3CDTF">2026-02-12T17:44:00Z</dcterms:created>
  <dcterms:modified xsi:type="dcterms:W3CDTF">2026-02-12T17:44:00Z</dcterms:modified>
</cp:coreProperties>
</file>