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华文细黑" w:hAnsi="华文细黑" w:eastAsia="华文细黑" w:cs="宋体"/>
          <w:b/>
          <w:sz w:val="48"/>
          <w:szCs w:val="48"/>
        </w:rPr>
      </w:pPr>
    </w:p>
    <w:p>
      <w:pPr>
        <w:widowControl/>
        <w:jc w:val="center"/>
        <w:rPr>
          <w:rFonts w:ascii="华文细黑" w:hAnsi="华文细黑" w:eastAsia="华文细黑" w:cs="宋体"/>
          <w:b/>
          <w:sz w:val="48"/>
          <w:szCs w:val="48"/>
        </w:rPr>
      </w:pPr>
    </w:p>
    <w:p>
      <w:pPr>
        <w:widowControl/>
        <w:jc w:val="center"/>
        <w:rPr>
          <w:rFonts w:ascii="华文细黑" w:hAnsi="华文细黑" w:eastAsia="华文细黑" w:cs="宋体"/>
          <w:b/>
          <w:sz w:val="48"/>
          <w:szCs w:val="48"/>
        </w:rPr>
      </w:pPr>
    </w:p>
    <w:p>
      <w:pPr>
        <w:widowControl/>
        <w:jc w:val="center"/>
        <w:rPr>
          <w:rFonts w:ascii="华文细黑" w:hAnsi="华文细黑" w:eastAsia="华文细黑" w:cs="宋体"/>
          <w:b/>
          <w:sz w:val="48"/>
          <w:szCs w:val="48"/>
        </w:rPr>
      </w:pPr>
      <w:r>
        <w:rPr>
          <w:rFonts w:hint="eastAsia" w:ascii="华文细黑" w:hAnsi="华文细黑" w:eastAsia="华文细黑" w:cs="宋体"/>
          <w:b/>
          <w:sz w:val="48"/>
          <w:szCs w:val="48"/>
        </w:rPr>
        <w:t>网上收银统一下单</w:t>
      </w:r>
    </w:p>
    <w:p>
      <w:pPr>
        <w:widowControl/>
        <w:jc w:val="center"/>
        <w:rPr>
          <w:rFonts w:ascii="华文细黑" w:hAnsi="华文细黑" w:eastAsia="华文细黑" w:cs="宋体"/>
          <w:b/>
          <w:sz w:val="48"/>
          <w:szCs w:val="48"/>
        </w:rPr>
      </w:pPr>
      <w:r>
        <w:rPr>
          <w:rFonts w:hint="eastAsia" w:ascii="华文细黑" w:hAnsi="华文细黑" w:eastAsia="华文细黑" w:cs="宋体"/>
          <w:b/>
          <w:sz w:val="48"/>
          <w:szCs w:val="48"/>
        </w:rPr>
        <w:t>接口报文规范V1.0</w:t>
      </w:r>
    </w:p>
    <w:p>
      <w:pPr>
        <w:widowControl/>
        <w:jc w:val="center"/>
        <w:rPr>
          <w:rFonts w:ascii="华文细黑" w:hAnsi="华文细黑" w:eastAsia="华文细黑" w:cs="宋体"/>
          <w:b/>
          <w:sz w:val="48"/>
          <w:szCs w:val="48"/>
        </w:rPr>
      </w:pPr>
    </w:p>
    <w:p>
      <w:pPr>
        <w:widowControl/>
        <w:jc w:val="center"/>
        <w:rPr>
          <w:rFonts w:ascii="华文细黑" w:hAnsi="华文细黑" w:eastAsia="华文细黑" w:cs="宋体"/>
          <w:b/>
          <w:sz w:val="48"/>
          <w:szCs w:val="48"/>
        </w:rPr>
      </w:pPr>
    </w:p>
    <w:p>
      <w:pPr>
        <w:widowControl/>
        <w:jc w:val="center"/>
        <w:rPr>
          <w:rFonts w:ascii="华文细黑" w:hAnsi="华文细黑" w:eastAsia="华文细黑" w:cs="宋体"/>
          <w:b/>
          <w:sz w:val="48"/>
          <w:szCs w:val="48"/>
        </w:rPr>
      </w:pPr>
    </w:p>
    <w:p>
      <w:pPr>
        <w:widowControl/>
        <w:jc w:val="center"/>
        <w:rPr>
          <w:rFonts w:ascii="华文细黑" w:hAnsi="华文细黑" w:eastAsia="华文细黑" w:cs="宋体"/>
          <w:b/>
          <w:sz w:val="48"/>
          <w:szCs w:val="48"/>
        </w:rPr>
      </w:pPr>
    </w:p>
    <w:p>
      <w:pPr>
        <w:widowControl/>
        <w:rPr>
          <w:rFonts w:ascii="华文细黑" w:hAnsi="华文细黑" w:eastAsia="华文细黑" w:cs="宋体"/>
          <w:b/>
          <w:sz w:val="48"/>
          <w:szCs w:val="48"/>
        </w:rPr>
      </w:pPr>
    </w:p>
    <w:p>
      <w:pPr>
        <w:widowControl/>
        <w:rPr>
          <w:rFonts w:ascii="华文细黑" w:hAnsi="华文细黑" w:eastAsia="华文细黑" w:cs="宋体"/>
        </w:rPr>
      </w:pPr>
      <w:r>
        <w:rPr>
          <w:rFonts w:ascii="华文细黑" w:hAnsi="华文细黑" w:eastAsia="华文细黑" w:cs="宋体"/>
        </w:rPr>
        <w:br w:type="page"/>
      </w:r>
    </w:p>
    <w:p>
      <w:pPr>
        <w:widowControl/>
        <w:jc w:val="left"/>
        <w:rPr>
          <w:rFonts w:ascii="华文细黑" w:hAnsi="华文细黑" w:eastAsia="华文细黑" w:cs="宋体"/>
        </w:rPr>
      </w:pPr>
    </w:p>
    <w:p>
      <w:pPr>
        <w:widowControl/>
        <w:jc w:val="center"/>
        <w:rPr>
          <w:rFonts w:ascii="华文细黑" w:hAnsi="华文细黑" w:eastAsia="华文细黑" w:cs="宋体"/>
        </w:rPr>
      </w:pPr>
    </w:p>
    <w:p>
      <w:pPr>
        <w:pStyle w:val="2"/>
      </w:pPr>
      <w:bookmarkStart w:id="0" w:name="_Toc433715086"/>
      <w:r>
        <w:rPr>
          <w:rFonts w:hint="eastAsia"/>
        </w:rPr>
        <w:t>1接口介绍</w:t>
      </w:r>
      <w:bookmarkEnd w:id="0"/>
    </w:p>
    <w:p>
      <w:pPr>
        <w:pStyle w:val="3"/>
      </w:pPr>
      <w:bookmarkStart w:id="1" w:name="_Toc433715087"/>
      <w:r>
        <w:rPr>
          <w:rFonts w:hint="eastAsia"/>
        </w:rPr>
        <w:t>1.1功能介绍</w:t>
      </w:r>
      <w:bookmarkEnd w:id="1"/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</w:rPr>
        <w:t>系统提供商户通过系统对接的方式发起移动支付交易，包括微信,支付宝</w:t>
      </w:r>
    </w:p>
    <w:p>
      <w:pPr>
        <w:pStyle w:val="3"/>
      </w:pPr>
      <w:bookmarkStart w:id="2" w:name="_Toc433715088"/>
      <w:r>
        <w:rPr>
          <w:rFonts w:hint="eastAsia"/>
        </w:rPr>
        <w:t>1.2接入方式</w:t>
      </w:r>
      <w:bookmarkEnd w:id="2"/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="华文细黑" w:hAnsi="华文细黑" w:eastAsia="华文细黑"/>
        </w:rPr>
        <w:tab/>
      </w:r>
      <w:r>
        <w:rPr>
          <w:rFonts w:hint="eastAsia" w:asciiTheme="minorEastAsia" w:hAnsiTheme="minorEastAsia" w:eastAsiaTheme="minorEastAsia"/>
        </w:rPr>
        <w:t>商户可通过收银商户服务平台申请开通，并自行配置接入KEY，接入APPID(平台分配给商户的接入应用ID)。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接口通过HTTP方式提供，交易参数通过POST方式提交上来，返回结果均为JSON格式的数据报文。</w:t>
      </w:r>
      <w:bookmarkStart w:id="12" w:name="_GoBack"/>
      <w:bookmarkEnd w:id="12"/>
    </w:p>
    <w:p>
      <w:pPr>
        <w:pStyle w:val="3"/>
      </w:pPr>
      <w:bookmarkStart w:id="3" w:name="_Toc433715089"/>
      <w:r>
        <w:rPr>
          <w:rFonts w:hint="eastAsia"/>
        </w:rPr>
        <w:t>1.3接入地址</w:t>
      </w:r>
      <w:bookmarkEnd w:id="3"/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</w:rPr>
        <w:t>接入测试参数：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</w:rPr>
        <w:t>商户号：</w:t>
      </w:r>
      <w:r>
        <w:rPr>
          <w:rFonts w:ascii="Courier New" w:hAnsi="Courier New"/>
          <w:color w:val="2A00FF"/>
          <w:sz w:val="20"/>
        </w:rPr>
        <w:t>00000002</w:t>
      </w:r>
    </w:p>
    <w:p>
      <w:pPr>
        <w:ind w:left="42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Theme="minorEastAsia" w:hAnsiTheme="minorEastAsia" w:eastAsiaTheme="minorEastAsia"/>
        </w:rPr>
        <w:t>KEY：</w:t>
      </w:r>
      <w:r>
        <w:rPr>
          <w:rFonts w:ascii="Courier New" w:hAnsi="Courier New"/>
          <w:color w:val="2A00FF"/>
          <w:sz w:val="20"/>
        </w:rPr>
        <w:t>312f04f99be9e857bfb2c033eeb1d3e2</w:t>
      </w:r>
    </w:p>
    <w:p>
      <w:pPr>
        <w:pStyle w:val="3"/>
      </w:pPr>
      <w:bookmarkStart w:id="4" w:name="_Toc433715090"/>
      <w:r>
        <w:rPr>
          <w:rFonts w:hint="eastAsia"/>
        </w:rPr>
        <w:t>1.4支付方式介绍</w:t>
      </w:r>
      <w:bookmarkEnd w:id="4"/>
    </w:p>
    <w:p>
      <w:r>
        <w:rPr>
          <w:rFonts w:hint="eastAsia"/>
        </w:rPr>
        <w:t xml:space="preserve">    以微信支付为例: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  <w:b/>
        </w:rPr>
        <w:t>NATIVE支付</w:t>
      </w:r>
      <w:r>
        <w:rPr>
          <w:rFonts w:hint="eastAsia" w:asciiTheme="minorEastAsia" w:hAnsiTheme="minorEastAsia" w:eastAsiaTheme="minorEastAsia"/>
        </w:rPr>
        <w:t>：是指用户打开微信扫一扫，扫描支付二维码进行支付。商户平台调用接口获取支付二维码串，通过网页显示或打印出来供用户扫描，用户支付成功后，系统会把支付结果通过http方式通知到商户设定的url地址。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b/>
        </w:rPr>
        <w:t>JSAPI支付</w:t>
      </w:r>
      <w:r>
        <w:rPr>
          <w:rFonts w:hint="eastAsia" w:asciiTheme="minorEastAsia" w:hAnsiTheme="minorEastAsia" w:eastAsiaTheme="minorEastAsia"/>
        </w:rPr>
        <w:t>：是指用户打开图文消息或者扫描二维码，在微信内置浏览器打开网页进行的支付。商户平台调用接口获取支付所需参数，然后调用微信浏览器内置的接口</w:t>
      </w:r>
      <w:r>
        <w:rPr>
          <w:rFonts w:asciiTheme="minorEastAsia" w:hAnsiTheme="minorEastAsia" w:eastAsiaTheme="minorEastAsia"/>
        </w:rPr>
        <w:t>getBrandWCPayRequest发起支付，</w:t>
      </w:r>
      <w:r>
        <w:rPr>
          <w:rFonts w:hint="eastAsia" w:asciiTheme="minorEastAsia" w:hAnsiTheme="minorEastAsia" w:eastAsiaTheme="minorEastAsia"/>
        </w:rPr>
        <w:t>用户支付成功后，系统会把支付结果通过http方式通知到商户设定的url地址。该接口需要绑定域名等流程。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eastAsiaTheme="minorEastAsia"/>
        </w:rPr>
      </w:pP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b/>
        </w:rPr>
        <w:t>刷卡支付</w:t>
      </w:r>
      <w:r>
        <w:rPr>
          <w:rFonts w:hint="eastAsia" w:asciiTheme="minorEastAsia" w:hAnsiTheme="minorEastAsia" w:eastAsiaTheme="minorEastAsia"/>
        </w:rPr>
        <w:t>：是指用户打开钱包的刷卡功能，使用扫描枪等设备扫码获取支付条码后，调用接口发起支付，系统实时返回支付结果。</w:t>
      </w:r>
    </w:p>
    <w:p>
      <w:pPr>
        <w:rPr>
          <w:rFonts w:ascii="华文细黑" w:hAnsi="华文细黑" w:eastAsia="华文细黑" w:cs="宋体"/>
        </w:rPr>
      </w:pPr>
    </w:p>
    <w:p>
      <w:pPr>
        <w:pStyle w:val="3"/>
      </w:pPr>
      <w:bookmarkStart w:id="5" w:name="_Toc433715091"/>
      <w:r>
        <w:rPr>
          <w:rFonts w:hint="eastAsia"/>
        </w:rPr>
        <w:t>1.5 Sign签名机制介绍</w:t>
      </w:r>
      <w:bookmarkEnd w:id="5"/>
    </w:p>
    <w:p>
      <w:pPr>
        <w:autoSpaceDE w:val="0"/>
        <w:autoSpaceDN w:val="0"/>
        <w:adjustRightInd w:val="0"/>
        <w:jc w:val="left"/>
        <w:rPr>
          <w:rFonts w:asciiTheme="minorEastAsia" w:hAnsiTheme="minorEastAsia" w:eastAsiaTheme="minorEastAsia"/>
        </w:rPr>
      </w:pPr>
      <w:r>
        <w:rPr>
          <w:rFonts w:hint="eastAsia"/>
        </w:rPr>
        <w:tab/>
      </w:r>
      <w:r>
        <w:rPr>
          <w:rFonts w:hint="eastAsia" w:asciiTheme="minorEastAsia" w:hAnsiTheme="minorEastAsia" w:eastAsiaTheme="minorEastAsia"/>
        </w:rPr>
        <w:t>这里将定义生成</w:t>
      </w:r>
      <w:r>
        <w:rPr>
          <w:rFonts w:asciiTheme="minorEastAsia" w:hAnsiTheme="minorEastAsia" w:eastAsiaTheme="minorEastAsia"/>
        </w:rPr>
        <w:t xml:space="preserve">sign </w:t>
      </w:r>
      <w:r>
        <w:rPr>
          <w:rFonts w:hint="eastAsia" w:asciiTheme="minorEastAsia" w:hAnsiTheme="minorEastAsia" w:eastAsiaTheme="minorEastAsia"/>
        </w:rPr>
        <w:t>字符串的方法。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</w:pPr>
      <w:r>
        <w:rPr>
          <w:rFonts w:hint="eastAsia"/>
          <w:lang w:val="zh-CN"/>
        </w:rPr>
        <w:t>签名字符串为</w:t>
      </w:r>
      <w:r>
        <w:rPr>
          <w:rFonts w:hint="eastAsia"/>
          <w:color w:val="FF0000"/>
          <w:lang w:val="zh-CN"/>
        </w:rPr>
        <w:t>除了</w:t>
      </w:r>
      <w:r>
        <w:rPr>
          <w:rFonts w:hint="eastAsia"/>
          <w:color w:val="FF0000"/>
        </w:rPr>
        <w:t>sign之外和非空的其他</w:t>
      </w:r>
      <w:r>
        <w:rPr>
          <w:rFonts w:hint="eastAsia"/>
        </w:rPr>
        <w:t>字段，加上分配的key的键值对.</w:t>
      </w:r>
    </w:p>
    <w:p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所有参与签名的字段，按字段名的ASCLL码从小到大排序后，使用URL的键值对的格式即 (key1=value1&amp;key2=value2&amp;key=</w:t>
      </w:r>
      <w:r>
        <w:t>312f04f99be9e857bfb2c033eeb1d3e2</w:t>
      </w:r>
      <w:r>
        <w:rPr>
          <w:rFonts w:hint="eastAsia"/>
        </w:rPr>
        <w:t>)拼接成字符串string.</w:t>
      </w:r>
    </w:p>
    <w:p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sign=md5(string.getbyte("utf-8"))</w:t>
      </w:r>
      <w:r>
        <w:t>.toUpperCase()</w:t>
      </w:r>
    </w:p>
    <w:p>
      <w:pPr>
        <w:ind w:left="360" w:firstLine="420"/>
      </w:pPr>
      <w:r>
        <w:rPr>
          <w:rFonts w:hint="eastAsia"/>
        </w:rPr>
        <w:t>如：</w:t>
      </w:r>
    </w:p>
    <w:p>
      <w:pPr>
        <w:wordWrap w:val="0"/>
        <w:ind w:left="357" w:firstLine="420"/>
      </w:pPr>
      <w:r>
        <w:rPr>
          <w:rFonts w:hint="eastAsia"/>
        </w:rPr>
        <w:t>appid=00000000,cusid =990440153996000,paytype =0,trxamt=1,reqsn =1450432107647,randomstr =1450432107647,body=商品名称,remark =备注信息</w:t>
      </w:r>
    </w:p>
    <w:p>
      <w:pPr>
        <w:ind w:left="420"/>
      </w:pPr>
      <w:r>
        <w:rPr>
          <w:rFonts w:hint="eastAsia"/>
        </w:rPr>
        <w:t>则</w:t>
      </w:r>
    </w:p>
    <w:p>
      <w:pPr>
        <w:wordWrap w:val="0"/>
        <w:ind w:left="357" w:firstLine="420"/>
      </w:pPr>
      <w:r>
        <w:rPr>
          <w:rFonts w:hint="eastAsia"/>
        </w:rPr>
        <w:t>string="appid=00000000&amp;body=商品名称&amp;cusid=990440153996000&amp;paytype=0&amp;randomstr=1450432107647&amp;remark=备注信息&amp;reqsn=1450432107647&amp;trxamt=1&amp;key=</w:t>
      </w:r>
      <w:r>
        <w:t>312f04f99be9e857bfb2c033eeb1d3e2</w:t>
      </w:r>
      <w:r>
        <w:rPr>
          <w:rFonts w:hint="eastAsia"/>
        </w:rPr>
        <w:t>";</w:t>
      </w:r>
    </w:p>
    <w:p>
      <w:pPr>
        <w:wordWrap w:val="0"/>
        <w:ind w:left="357" w:firstLine="420"/>
      </w:pPr>
    </w:p>
    <w:p>
      <w:pPr>
        <w:wordWrap w:val="0"/>
        <w:ind w:firstLine="420"/>
      </w:pPr>
      <w:r>
        <w:rPr>
          <w:rFonts w:hint="eastAsia"/>
        </w:rPr>
        <w:t>sign=md5(string.getByte("utf-8")</w:t>
      </w:r>
      <w:r>
        <w:t xml:space="preserve"> .toUpperCase()</w:t>
      </w:r>
      <w:r>
        <w:rPr>
          <w:rFonts w:hint="eastAsia"/>
        </w:rPr>
        <w:t>=</w:t>
      </w:r>
      <w:r>
        <w:t>”</w:t>
      </w: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</w:rPr>
        <w:t>1918CC7DBBD120B1BB130C9400186F79</w:t>
      </w:r>
      <w:r>
        <w:t>”</w:t>
      </w:r>
      <w:r>
        <w:rPr>
          <w:rFonts w:hint="eastAsia"/>
        </w:rPr>
        <w:t>;</w:t>
      </w:r>
    </w:p>
    <w:p>
      <w:pPr>
        <w:autoSpaceDE w:val="0"/>
        <w:autoSpaceDN w:val="0"/>
        <w:adjustRightInd w:val="0"/>
        <w:jc w:val="left"/>
      </w:pPr>
    </w:p>
    <w:p>
      <w:pPr>
        <w:pStyle w:val="2"/>
      </w:pPr>
      <w:bookmarkStart w:id="6" w:name="_Toc433715092"/>
      <w:r>
        <w:rPr>
          <w:rFonts w:hint="eastAsia"/>
        </w:rPr>
        <w:t>2接口定义</w:t>
      </w:r>
      <w:bookmarkEnd w:id="6"/>
    </w:p>
    <w:p>
      <w:pPr>
        <w:pStyle w:val="3"/>
      </w:pPr>
      <w:bookmarkStart w:id="7" w:name="_Toc433715093"/>
      <w:r>
        <w:rPr>
          <w:rFonts w:hint="eastAsia"/>
        </w:rPr>
        <w:t>2.1统一支付接口</w:t>
      </w:r>
      <w:bookmarkEnd w:id="7"/>
    </w:p>
    <w:p>
      <w:pPr>
        <w:rPr>
          <w:rFonts w:ascii="宋体" w:hAnsi="宋体" w:cs="Times New Roman"/>
          <w:color w:val="000000"/>
          <w:sz w:val="18"/>
          <w:szCs w:val="18"/>
        </w:rPr>
      </w:pPr>
      <w:r>
        <w:rPr>
          <w:rFonts w:hint="eastAsia"/>
        </w:rPr>
        <w:t>接口地址：</w:t>
      </w:r>
      <w:r>
        <w:t>http://103.243.182.195/cspay/api/v1/transRequest</w:t>
      </w:r>
    </w:p>
    <w:p>
      <w:pPr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使用场景：</w:t>
      </w:r>
    </w:p>
    <w:p>
      <w:pPr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>扫码支付</w:t>
      </w:r>
    </w:p>
    <w:p>
      <w:r>
        <w:rPr>
          <w:rFonts w:hint="eastAsia"/>
        </w:rPr>
        <w:t>请求参数：</w:t>
      </w:r>
    </w:p>
    <w:tbl>
      <w:tblPr>
        <w:tblStyle w:val="17"/>
        <w:tblW w:w="98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75"/>
        <w:gridCol w:w="3119"/>
        <w:gridCol w:w="512"/>
        <w:gridCol w:w="1047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jc w:val="left"/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参数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jc w:val="left"/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参数名称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取值</w:t>
            </w:r>
          </w:p>
        </w:tc>
        <w:tc>
          <w:tcPr>
            <w:tcW w:w="512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可空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最大长度</w:t>
            </w:r>
          </w:p>
        </w:tc>
        <w:tc>
          <w:tcPr>
            <w:tcW w:w="2367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mch_id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商户号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平台分配的商户号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15</w:t>
            </w: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color w:val="FF0000"/>
                <w:szCs w:val="21"/>
              </w:rPr>
              <w:t>详情请咨询技术人员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total_fee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交易金额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color w:val="FF0000"/>
                <w:szCs w:val="21"/>
              </w:rPr>
              <w:t>单位为分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8</w:t>
            </w: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service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交易方式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交易方式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color w:val="FF0000"/>
                <w:szCs w:val="21"/>
              </w:rPr>
              <w:t>详情请咨询技术人员</w:t>
            </w: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，参考见附录3.2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out_trade_no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商户</w:t>
            </w: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</w:t>
            </w:r>
            <w:r>
              <w:rPr>
                <w:rFonts w:cs="Times New Roman" w:asciiTheme="minorEastAsia" w:hAnsiTheme="minorEastAsia" w:eastAsiaTheme="minorEastAsia"/>
                <w:szCs w:val="21"/>
              </w:rPr>
              <w:t>单号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商户的交易订单号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32</w:t>
            </w: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保证</w:t>
            </w:r>
            <w:r>
              <w:rPr>
                <w:rFonts w:cs="Times New Roman" w:asciiTheme="minorEastAsia" w:hAnsiTheme="minorEastAsia" w:eastAsiaTheme="minorEastAsia"/>
                <w:szCs w:val="21"/>
              </w:rPr>
              <w:t>商户平台唯一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sign_type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签名方式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MD5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notify_url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回调地址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商户接受回调地址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100</w:t>
            </w: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body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订单标题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订单商品名称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100</w:t>
            </w: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最大</w:t>
            </w: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100个字节(50个中文字符)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return_url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跳转地址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支付成功后跳转地址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bankno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银行简称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交易银行的简称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cardNo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交易卡号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银行卡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bank_linked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银联号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银联号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sign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签名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详见1.5</w:t>
            </w:r>
          </w:p>
        </w:tc>
        <w:tc>
          <w:tcPr>
            <w:tcW w:w="512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32</w:t>
            </w:r>
          </w:p>
        </w:tc>
        <w:tc>
          <w:tcPr>
            <w:tcW w:w="236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</w:tbl>
    <w:p>
      <w:r>
        <w:rPr>
          <w:rFonts w:hint="eastAsia"/>
        </w:rPr>
        <w:t>响应参数：</w:t>
      </w:r>
    </w:p>
    <w:tbl>
      <w:tblPr>
        <w:tblStyle w:val="17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76"/>
        <w:gridCol w:w="3118"/>
        <w:gridCol w:w="709"/>
        <w:gridCol w:w="113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jc w:val="left"/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字段ID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字段名称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取值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可空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最大长度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ret_code</w:t>
            </w:r>
          </w:p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返回码</w:t>
            </w:r>
          </w:p>
        </w:tc>
        <w:tc>
          <w:tcPr>
            <w:tcW w:w="3118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SUCCESS/FAIL</w:t>
            </w:r>
          </w:p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此字段是通信标识，非交易结果，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ret_message</w:t>
            </w:r>
          </w:p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返回码说明</w:t>
            </w:r>
          </w:p>
        </w:tc>
        <w:tc>
          <w:tcPr>
            <w:tcW w:w="3118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100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23" w:type="dxa"/>
            <w:gridSpan w:val="6"/>
            <w:shd w:val="clear" w:color="auto" w:fill="DBE5F1" w:themeFill="accent1" w:themeFillTint="33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以下信息只有当</w:t>
            </w:r>
            <w:r>
              <w:rPr>
                <w:rFonts w:cs="Times New Roman" w:asciiTheme="minorEastAsia" w:hAnsiTheme="minorEastAsia" w:eastAsiaTheme="minorEastAsia"/>
                <w:szCs w:val="21"/>
              </w:rPr>
              <w:t>ret_code</w:t>
            </w: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为SUCCESS时有返回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payinfo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微信支付串</w:t>
            </w:r>
          </w:p>
        </w:tc>
        <w:tc>
          <w:tcPr>
            <w:tcW w:w="311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扫码支付则返回二维码</w:t>
            </w: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字符</w:t>
            </w:r>
            <w:r>
              <w:rPr>
                <w:rFonts w:cs="Times New Roman" w:asciiTheme="minorEastAsia" w:hAnsiTheme="minorEastAsia" w:eastAsiaTheme="minorEastAsia"/>
                <w:szCs w:val="21"/>
              </w:rPr>
              <w:t>串</w:t>
            </w: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，开发者自行转化为二维码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不限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orderNo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交易单号</w:t>
            </w:r>
          </w:p>
        </w:tc>
        <w:tc>
          <w:tcPr>
            <w:tcW w:w="311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平台订单号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total_fee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交易金额</w:t>
            </w:r>
          </w:p>
        </w:tc>
        <w:tc>
          <w:tcPr>
            <w:tcW w:w="311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交易金额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单位分</w:t>
            </w:r>
          </w:p>
        </w:tc>
      </w:tr>
    </w:tbl>
    <w:p/>
    <w:p/>
    <w:p/>
    <w:p>
      <w:pPr>
        <w:pStyle w:val="3"/>
      </w:pPr>
      <w:bookmarkStart w:id="8" w:name="_Toc433715096"/>
      <w:r>
        <w:rPr>
          <w:rFonts w:hint="eastAsia"/>
        </w:rPr>
        <w:t>2.2交易查询</w:t>
      </w:r>
      <w:bookmarkEnd w:id="8"/>
    </w:p>
    <w:p>
      <w:r>
        <w:rPr>
          <w:rFonts w:hint="eastAsia"/>
        </w:rPr>
        <w:t>接口地址：</w:t>
      </w:r>
      <w:r>
        <w:t>http://103.243.182.195/cspay/api/v1/tradeQuery</w:t>
      </w:r>
    </w:p>
    <w:p/>
    <w:p>
      <w:pPr>
        <w:rPr>
          <w:rFonts w:ascii="宋体" w:hAnsi="宋体" w:cs="Times New Roman"/>
          <w:color w:val="000000"/>
          <w:sz w:val="18"/>
          <w:szCs w:val="18"/>
        </w:rPr>
      </w:pPr>
    </w:p>
    <w:p>
      <w:pPr>
        <w:rPr>
          <w:rFonts w:ascii="宋体" w:hAnsi="宋体" w:cs="Times New Roman"/>
          <w:color w:val="000000"/>
          <w:sz w:val="18"/>
          <w:szCs w:val="18"/>
        </w:rPr>
      </w:pPr>
    </w:p>
    <w:p>
      <w:r>
        <w:rPr>
          <w:rFonts w:hint="eastAsia"/>
        </w:rPr>
        <w:t>请求参数：</w:t>
      </w:r>
    </w:p>
    <w:tbl>
      <w:tblPr>
        <w:tblStyle w:val="1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084"/>
        <w:gridCol w:w="3119"/>
        <w:gridCol w:w="703"/>
        <w:gridCol w:w="104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jc w:val="left"/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参数</w:t>
            </w:r>
          </w:p>
        </w:tc>
        <w:tc>
          <w:tcPr>
            <w:tcW w:w="1084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jc w:val="left"/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参数名称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可空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最大长度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mch_id</w:t>
            </w:r>
          </w:p>
        </w:tc>
        <w:tc>
          <w:tcPr>
            <w:tcW w:w="108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商户号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平台分配的商户号</w:t>
            </w:r>
          </w:p>
        </w:tc>
        <w:tc>
          <w:tcPr>
            <w:tcW w:w="703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15</w:t>
            </w:r>
          </w:p>
        </w:tc>
        <w:tc>
          <w:tcPr>
            <w:tcW w:w="212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out_trade_no</w:t>
            </w:r>
          </w:p>
        </w:tc>
        <w:tc>
          <w:tcPr>
            <w:tcW w:w="108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订单号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平台订单号</w:t>
            </w:r>
          </w:p>
        </w:tc>
        <w:tc>
          <w:tcPr>
            <w:tcW w:w="703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60</w:t>
            </w:r>
          </w:p>
        </w:tc>
        <w:tc>
          <w:tcPr>
            <w:tcW w:w="212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sign</w:t>
            </w:r>
          </w:p>
        </w:tc>
        <w:tc>
          <w:tcPr>
            <w:tcW w:w="108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签名</w:t>
            </w:r>
          </w:p>
        </w:tc>
        <w:tc>
          <w:tcPr>
            <w:tcW w:w="3119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04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详见1.5</w:t>
            </w:r>
          </w:p>
        </w:tc>
      </w:tr>
    </w:tbl>
    <w:p/>
    <w:p>
      <w:r>
        <w:rPr>
          <w:rFonts w:hint="eastAsia"/>
        </w:rPr>
        <w:t>响应参数：</w:t>
      </w:r>
    </w:p>
    <w:tbl>
      <w:tblPr>
        <w:tblStyle w:val="1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1985"/>
        <w:gridCol w:w="1417"/>
        <w:gridCol w:w="127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jc w:val="left"/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字段ID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字段名称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取值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可空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最大长度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1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ret_code</w:t>
            </w:r>
          </w:p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返回码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SUCCESS/FAIL</w:t>
            </w:r>
          </w:p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8</w:t>
            </w:r>
          </w:p>
        </w:tc>
        <w:tc>
          <w:tcPr>
            <w:tcW w:w="2126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此字段是通信标识，非交易结果，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1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ret_message</w:t>
            </w:r>
          </w:p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返回码说明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100</w:t>
            </w:r>
          </w:p>
        </w:tc>
        <w:tc>
          <w:tcPr>
            <w:tcW w:w="2126" w:type="dxa"/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6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以下信息只有当</w:t>
            </w:r>
            <w:r>
              <w:rPr>
                <w:rFonts w:cs="Times New Roman" w:asciiTheme="minorEastAsia" w:hAnsiTheme="minorEastAsia" w:eastAsiaTheme="minorEastAsia"/>
                <w:szCs w:val="21"/>
              </w:rPr>
              <w:t>ret_code</w:t>
            </w: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为SUCCESS时有返回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1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orderNo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交易单号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平台的交易流水号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212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1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payStatus</w:t>
            </w:r>
          </w:p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交易状态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交易的状态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见3.2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1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total_fee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交易金额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单位分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8</w:t>
            </w:r>
          </w:p>
        </w:tc>
        <w:tc>
          <w:tcPr>
            <w:tcW w:w="2126" w:type="dxa"/>
            <w:shd w:val="clear" w:color="auto" w:fill="FFFFFF" w:themeFill="background1"/>
          </w:tcPr>
          <w:p>
            <w:pPr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</w:tbl>
    <w:p/>
    <w:p/>
    <w:p>
      <w:pPr>
        <w:pStyle w:val="3"/>
      </w:pPr>
      <w:bookmarkStart w:id="9" w:name="_Toc433715097"/>
      <w:r>
        <w:rPr>
          <w:rFonts w:hint="eastAsia"/>
        </w:rPr>
        <w:t>2.3交易结果通知</w:t>
      </w:r>
      <w:bookmarkEnd w:id="9"/>
    </w:p>
    <w:p>
      <w:pPr>
        <w:ind w:firstLine="420"/>
      </w:pPr>
      <w:r>
        <w:rPr>
          <w:rFonts w:hint="eastAsia"/>
          <w:lang w:val="zh-CN"/>
        </w:rPr>
        <w:t>对于异步支付方式</w:t>
      </w:r>
      <w:r>
        <w:rPr>
          <w:rFonts w:hint="eastAsia"/>
        </w:rPr>
        <w:t>，</w:t>
      </w:r>
      <w:r>
        <w:rPr>
          <w:rFonts w:hint="eastAsia"/>
          <w:lang w:val="zh-CN"/>
        </w:rPr>
        <w:t>如扫码支付</w:t>
      </w:r>
      <w:r>
        <w:rPr>
          <w:rFonts w:hint="eastAsia"/>
        </w:rPr>
        <w:t>，</w:t>
      </w:r>
      <w:r>
        <w:rPr>
          <w:rFonts w:hint="eastAsia"/>
          <w:lang w:val="zh-CN"/>
        </w:rPr>
        <w:t>平台会通过主动发起</w:t>
      </w:r>
      <w:r>
        <w:rPr>
          <w:rFonts w:hint="eastAsia"/>
        </w:rPr>
        <w:t>http post (key value)</w:t>
      </w:r>
      <w:r>
        <w:rPr>
          <w:rFonts w:hint="eastAsia"/>
          <w:lang w:val="zh-CN"/>
        </w:rPr>
        <w:t>请求的方式</w:t>
      </w:r>
      <w:r>
        <w:rPr>
          <w:rFonts w:hint="eastAsia"/>
        </w:rPr>
        <w:t>，</w:t>
      </w:r>
      <w:r>
        <w:rPr>
          <w:rFonts w:hint="eastAsia"/>
          <w:lang w:val="zh-CN"/>
        </w:rPr>
        <w:t>把支付结果通知到该交易上送的地址</w:t>
      </w:r>
      <w:r>
        <w:rPr>
          <w:rFonts w:hint="eastAsia"/>
        </w:rPr>
        <w:t>，</w:t>
      </w:r>
      <w:r>
        <w:rPr>
          <w:rFonts w:hint="eastAsia"/>
          <w:lang w:val="zh-CN"/>
        </w:rPr>
        <w:t>请求参数如下</w:t>
      </w:r>
      <w:r>
        <w:rPr>
          <w:rFonts w:hint="eastAsia"/>
        </w:rPr>
        <w:t>：</w:t>
      </w: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mch_id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商户号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平台分配的商户号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out_trade_no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商户流水号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系统内唯一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service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交易方式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tradeStatus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交易状态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见附录3.2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Cs w:val="21"/>
              </w:rPr>
              <w:t>total_fee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交易金额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单位分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sign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签名信息</w:t>
            </w:r>
          </w:p>
        </w:tc>
        <w:tc>
          <w:tcPr>
            <w:tcW w:w="2841" w:type="dxa"/>
          </w:tcPr>
          <w:p>
            <w:pPr>
              <w:ind w:firstLine="420"/>
              <w:rPr>
                <w:rFonts w:cs="Times New Roman" w:asciiTheme="minorEastAsia" w:hAnsiTheme="minorEastAsia" w:eastAsiaTheme="minorEastAsia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szCs w:val="21"/>
              </w:rPr>
              <w:t>详见1.5</w:t>
            </w:r>
          </w:p>
        </w:tc>
      </w:tr>
    </w:tbl>
    <w:p>
      <w:pPr>
        <w:ind w:firstLine="420"/>
      </w:pPr>
      <w:r>
        <w:rPr>
          <w:rFonts w:hint="eastAsia"/>
        </w:rPr>
        <w:t>通知响应结果：</w:t>
      </w:r>
    </w:p>
    <w:p>
      <w:r>
        <w:rPr>
          <w:rFonts w:hint="eastAsia"/>
        </w:rPr>
        <w:tab/>
      </w:r>
      <w:r>
        <w:t>商户</w:t>
      </w:r>
      <w:r>
        <w:rPr>
          <w:rFonts w:hint="eastAsia"/>
        </w:rPr>
        <w:t>服务端在接收到结果通知并正确处理后，应响应消息。正确处理响应success，其他响应或者不响应通联开发平台则通过重发机制进行重发，重发次数为3次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注意:因为以后可能会增加通知参数,请获取全量变量,然后遍历获取非空变量,而不能用request.getparam(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key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)这样用文档中的字段名来一个个获取,到时候增加通知字段,就无法兼容了</w:t>
      </w:r>
    </w:p>
    <w:p>
      <w:pPr>
        <w:rPr>
          <w:b/>
          <w:color w:val="FF0000"/>
        </w:rPr>
      </w:pPr>
    </w:p>
    <w:p>
      <w:pPr>
        <w:rPr>
          <w:b/>
        </w:rPr>
      </w:pPr>
      <w:r>
        <w:rPr>
          <w:b/>
        </w:rPr>
        <w:t>private TreeMap&lt;String, String&gt; getParams(HttpServletRequest request) {</w:t>
      </w:r>
      <w:r>
        <w:rPr>
          <w:b/>
        </w:rPr>
        <w:br w:type="textWrapping"/>
      </w:r>
      <w:r>
        <w:rPr>
          <w:b/>
        </w:rPr>
        <w:t xml:space="preserve">    TreeMap&lt;String, String&gt; map = new TreeMap&lt;String, String&gt;();</w:t>
      </w:r>
      <w:r>
        <w:rPr>
          <w:b/>
        </w:rPr>
        <w:br w:type="textWrapping"/>
      </w:r>
      <w:r>
        <w:rPr>
          <w:b/>
        </w:rPr>
        <w:t xml:space="preserve">    Map reqMap = request.getParameterMap();</w:t>
      </w:r>
      <w:r>
        <w:rPr>
          <w:b/>
        </w:rPr>
        <w:br w:type="textWrapping"/>
      </w:r>
      <w:r>
        <w:rPr>
          <w:b/>
        </w:rPr>
        <w:t xml:space="preserve">    for (Object key : reqMap.keySet()) {</w:t>
      </w:r>
      <w:r>
        <w:rPr>
          <w:b/>
        </w:rPr>
        <w:br w:type="textWrapping"/>
      </w:r>
      <w:r>
        <w:rPr>
          <w:b/>
        </w:rPr>
        <w:t xml:space="preserve">        String value = ((String[]) reqMap.get(key))[0];</w:t>
      </w:r>
      <w:r>
        <w:rPr>
          <w:b/>
        </w:rPr>
        <w:br w:type="textWrapping"/>
      </w:r>
      <w:r>
        <w:rPr>
          <w:b/>
        </w:rPr>
        <w:t xml:space="preserve">        </w:t>
      </w:r>
      <w:r>
        <w:rPr>
          <w:b/>
          <w:i/>
          <w:iCs/>
        </w:rPr>
        <w:t>log</w:t>
      </w:r>
      <w:r>
        <w:rPr>
          <w:b/>
        </w:rPr>
        <w:t>.info("</w:t>
      </w:r>
      <w:r>
        <w:rPr>
          <w:rFonts w:hint="eastAsia"/>
          <w:b/>
        </w:rPr>
        <w:t>接受参数</w:t>
      </w:r>
      <w:r>
        <w:rPr>
          <w:b/>
        </w:rPr>
        <w:t>:{}={}", key, value);</w:t>
      </w:r>
      <w:r>
        <w:rPr>
          <w:b/>
        </w:rPr>
        <w:br w:type="textWrapping"/>
      </w:r>
      <w:r>
        <w:rPr>
          <w:b/>
        </w:rPr>
        <w:t xml:space="preserve">        map.put(key.toString(), value);</w:t>
      </w:r>
      <w:r>
        <w:rPr>
          <w:b/>
        </w:rPr>
        <w:br w:type="textWrapping"/>
      </w:r>
      <w:r>
        <w:rPr>
          <w:b/>
        </w:rPr>
        <w:t xml:space="preserve">    }</w:t>
      </w:r>
      <w:r>
        <w:rPr>
          <w:b/>
        </w:rPr>
        <w:br w:type="textWrapping"/>
      </w:r>
      <w:r>
        <w:rPr>
          <w:b/>
        </w:rPr>
        <w:t xml:space="preserve">    return map;</w:t>
      </w:r>
      <w:r>
        <w:rPr>
          <w:b/>
        </w:rPr>
        <w:br w:type="textWrapping"/>
      </w:r>
      <w:r>
        <w:rPr>
          <w:b/>
        </w:rPr>
        <w:t>}</w:t>
      </w:r>
    </w:p>
    <w:p>
      <w:pPr>
        <w:rPr>
          <w:b/>
          <w:color w:val="FF0000"/>
        </w:rPr>
      </w:pPr>
    </w:p>
    <w:p/>
    <w:p>
      <w:pPr>
        <w:pStyle w:val="2"/>
      </w:pPr>
      <w:bookmarkStart w:id="10" w:name="_Toc433715098"/>
      <w:r>
        <w:rPr>
          <w:rFonts w:hint="eastAsia"/>
        </w:rPr>
        <w:t>3附录</w:t>
      </w:r>
      <w:bookmarkEnd w:id="10"/>
    </w:p>
    <w:p>
      <w:pPr>
        <w:pStyle w:val="3"/>
        <w:ind w:left="578" w:hanging="578"/>
      </w:pPr>
      <w:bookmarkStart w:id="11" w:name="_Toc433715099"/>
      <w:r>
        <w:rPr>
          <w:rFonts w:hint="eastAsia"/>
        </w:rPr>
        <w:t>3.1交易状态码说明</w:t>
      </w:r>
      <w:bookmarkEnd w:id="11"/>
    </w:p>
    <w:p>
      <w:r>
        <w:rPr>
          <w:rFonts w:hint="eastAsia"/>
        </w:rPr>
        <w:tab/>
      </w:r>
      <w:r>
        <w:rPr>
          <w:rFonts w:hint="eastAsia"/>
        </w:rPr>
        <w:t>只有SUCCESS表示交易成功或下单成功，其他为失败</w:t>
      </w:r>
    </w:p>
    <w:p>
      <w:pPr>
        <w:pStyle w:val="3"/>
        <w:ind w:left="578" w:hanging="578"/>
      </w:pPr>
      <w:r>
        <w:rPr>
          <w:rFonts w:hint="eastAsia"/>
        </w:rPr>
        <w:t>3.2支付状态码说明</w:t>
      </w:r>
    </w:p>
    <w:p>
      <w:pPr>
        <w:ind w:firstLine="360"/>
      </w:pPr>
      <w:r>
        <w:t>TRADE_SUCCESS</w:t>
      </w:r>
      <w:r>
        <w:rPr>
          <w:rFonts w:hint="eastAsia"/>
        </w:rPr>
        <w:t>：交易成功</w:t>
      </w:r>
    </w:p>
    <w:p>
      <w:pPr>
        <w:ind w:firstLine="360"/>
      </w:pPr>
      <w:r>
        <w:t>TRADE_FAILE</w:t>
      </w:r>
      <w:r>
        <w:rPr>
          <w:rFonts w:hint="eastAsia"/>
        </w:rPr>
        <w:t>：交易失败</w:t>
      </w:r>
    </w:p>
    <w:p>
      <w:pPr>
        <w:ind w:firstLine="360"/>
      </w:pPr>
      <w:r>
        <w:t>WAIT_BUYER_PAY</w:t>
      </w:r>
      <w:r>
        <w:rPr>
          <w:rFonts w:hint="eastAsia"/>
        </w:rPr>
        <w:t>：交易处理中</w:t>
      </w:r>
    </w:p>
    <w:p>
      <w:pPr>
        <w:pStyle w:val="3"/>
        <w:ind w:left="578" w:hanging="578"/>
      </w:pPr>
      <w:r>
        <w:rPr>
          <w:rFonts w:hint="eastAsia"/>
        </w:rPr>
        <w:t>3.3交易方式说明</w:t>
      </w:r>
    </w:p>
    <w:p>
      <w:pPr>
        <w:ind w:firstLine="360"/>
      </w:pPr>
      <w:r>
        <w:rPr>
          <w:rFonts w:hint="eastAsia"/>
        </w:rPr>
        <w:t>请联系管理人员获取</w:t>
      </w:r>
    </w:p>
    <w:p>
      <w:pPr>
        <w:pStyle w:val="3"/>
        <w:ind w:left="578" w:hanging="578"/>
      </w:pPr>
      <w:r>
        <w:rPr>
          <w:rFonts w:hint="eastAsia"/>
        </w:rPr>
        <w:t>3.4支付流程图</w:t>
      </w:r>
    </w:p>
    <w:p>
      <w:r>
        <w:object>
          <v:shape id="_x0000_i1025" o:spt="75" type="#_x0000_t75" style="height:397.35pt;width:398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3"/>
        <w:ind w:left="578" w:hanging="578"/>
      </w:pPr>
      <w:r>
        <w:rPr>
          <w:rFonts w:hint="eastAsia"/>
        </w:rPr>
        <w:t>3.5参照链接</w:t>
      </w:r>
    </w:p>
    <w:p>
      <w:r>
        <w:rPr>
          <w:rFonts w:hint="eastAsia"/>
        </w:rPr>
        <w:t>1、扫码支付场景介绍</w:t>
      </w:r>
    </w:p>
    <w:p>
      <w:r>
        <w:fldChar w:fldCharType="begin"/>
      </w:r>
      <w:r>
        <w:instrText xml:space="preserve"> HYPERLINK "https://pay.weixin.qq.com/wiki/doc/api/native.php?chapter=6_1" </w:instrText>
      </w:r>
      <w:r>
        <w:fldChar w:fldCharType="separate"/>
      </w:r>
      <w:r>
        <w:rPr>
          <w:rStyle w:val="21"/>
        </w:rPr>
        <w:t>https://pay.weixin.qq.com/wiki/doc/api/native.php?chapter=6_1</w:t>
      </w:r>
      <w:r>
        <w:rPr>
          <w:rStyle w:val="21"/>
        </w:rPr>
        <w:fldChar w:fldCharType="end"/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D3FFF"/>
    <w:multiLevelType w:val="multilevel"/>
    <w:tmpl w:val="3E0D3FFF"/>
    <w:lvl w:ilvl="0" w:tentative="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F5B"/>
    <w:rsid w:val="0004609B"/>
    <w:rsid w:val="00095B6F"/>
    <w:rsid w:val="000E18FC"/>
    <w:rsid w:val="000F761A"/>
    <w:rsid w:val="00116128"/>
    <w:rsid w:val="00145814"/>
    <w:rsid w:val="001D4BFD"/>
    <w:rsid w:val="00204070"/>
    <w:rsid w:val="00205453"/>
    <w:rsid w:val="00223D32"/>
    <w:rsid w:val="002330CF"/>
    <w:rsid w:val="002410C5"/>
    <w:rsid w:val="00273CE5"/>
    <w:rsid w:val="002A23FB"/>
    <w:rsid w:val="002E15AA"/>
    <w:rsid w:val="00305966"/>
    <w:rsid w:val="003130FF"/>
    <w:rsid w:val="00322E22"/>
    <w:rsid w:val="0037075E"/>
    <w:rsid w:val="00383E71"/>
    <w:rsid w:val="003B2691"/>
    <w:rsid w:val="003C561B"/>
    <w:rsid w:val="00421583"/>
    <w:rsid w:val="004A4833"/>
    <w:rsid w:val="004E6281"/>
    <w:rsid w:val="004F0257"/>
    <w:rsid w:val="00500DFD"/>
    <w:rsid w:val="0050702B"/>
    <w:rsid w:val="00517202"/>
    <w:rsid w:val="0052229D"/>
    <w:rsid w:val="00530A3E"/>
    <w:rsid w:val="00566E3F"/>
    <w:rsid w:val="00574C07"/>
    <w:rsid w:val="0060136C"/>
    <w:rsid w:val="00605DE3"/>
    <w:rsid w:val="00621ED9"/>
    <w:rsid w:val="00674D5E"/>
    <w:rsid w:val="0068699A"/>
    <w:rsid w:val="006979B4"/>
    <w:rsid w:val="007E5240"/>
    <w:rsid w:val="007F78ED"/>
    <w:rsid w:val="00803F5B"/>
    <w:rsid w:val="008064E7"/>
    <w:rsid w:val="00837092"/>
    <w:rsid w:val="00842902"/>
    <w:rsid w:val="00853612"/>
    <w:rsid w:val="00891894"/>
    <w:rsid w:val="008B5F5B"/>
    <w:rsid w:val="008B74D5"/>
    <w:rsid w:val="008C77A2"/>
    <w:rsid w:val="008C789A"/>
    <w:rsid w:val="0092602E"/>
    <w:rsid w:val="00952B32"/>
    <w:rsid w:val="00964EA1"/>
    <w:rsid w:val="00974F30"/>
    <w:rsid w:val="00980514"/>
    <w:rsid w:val="00985EF3"/>
    <w:rsid w:val="009D3CB3"/>
    <w:rsid w:val="009E0D8A"/>
    <w:rsid w:val="00A15F95"/>
    <w:rsid w:val="00A37327"/>
    <w:rsid w:val="00A62770"/>
    <w:rsid w:val="00A813EB"/>
    <w:rsid w:val="00AB430F"/>
    <w:rsid w:val="00AC3B82"/>
    <w:rsid w:val="00B015AB"/>
    <w:rsid w:val="00B30CC0"/>
    <w:rsid w:val="00B362A6"/>
    <w:rsid w:val="00B44201"/>
    <w:rsid w:val="00B55CB9"/>
    <w:rsid w:val="00B827AA"/>
    <w:rsid w:val="00C248DB"/>
    <w:rsid w:val="00C3094F"/>
    <w:rsid w:val="00C31592"/>
    <w:rsid w:val="00CC0A5A"/>
    <w:rsid w:val="00CC534A"/>
    <w:rsid w:val="00CD2BB1"/>
    <w:rsid w:val="00CE479B"/>
    <w:rsid w:val="00D265B8"/>
    <w:rsid w:val="00D45D74"/>
    <w:rsid w:val="00DB67D0"/>
    <w:rsid w:val="00DE23EE"/>
    <w:rsid w:val="00DE4EE0"/>
    <w:rsid w:val="00E47479"/>
    <w:rsid w:val="00EA7BB2"/>
    <w:rsid w:val="00EB188D"/>
    <w:rsid w:val="00F22381"/>
    <w:rsid w:val="00F501F6"/>
    <w:rsid w:val="00FE34B3"/>
    <w:rsid w:val="00FF54B4"/>
    <w:rsid w:val="40B2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27"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paragraph" w:styleId="9">
    <w:name w:val="Plain Text"/>
    <w:basedOn w:val="1"/>
    <w:link w:val="30"/>
    <w:unhideWhenUsed/>
    <w:qFormat/>
    <w:uiPriority w:val="99"/>
    <w:rPr>
      <w:rFonts w:ascii="宋体" w:hAnsi="Courier New" w:eastAsia="宋体" w:cs="Courier New"/>
      <w:szCs w:val="21"/>
    </w:rPr>
  </w:style>
  <w:style w:type="paragraph" w:styleId="10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eastAsiaTheme="minorEastAsia"/>
      <w:kern w:val="0"/>
      <w:sz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styleId="15">
    <w:name w:val="HTML Preformatted"/>
    <w:basedOn w:val="1"/>
    <w:link w:val="3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6">
    <w:name w:val="annotation subject"/>
    <w:basedOn w:val="7"/>
    <w:next w:val="7"/>
    <w:link w:val="28"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FollowedHyperlink"/>
    <w:basedOn w:val="19"/>
    <w:semiHidden/>
    <w:unhideWhenUsed/>
    <w:qFormat/>
    <w:uiPriority w:val="99"/>
    <w:rPr>
      <w:color w:val="800080" w:themeColor="followedHyperlink"/>
      <w:u w:val="single"/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styleId="22">
    <w:name w:val="annotation reference"/>
    <w:basedOn w:val="19"/>
    <w:unhideWhenUsed/>
    <w:qFormat/>
    <w:uiPriority w:val="99"/>
    <w:rPr>
      <w:sz w:val="21"/>
      <w:szCs w:val="21"/>
    </w:rPr>
  </w:style>
  <w:style w:type="character" w:customStyle="1" w:styleId="23">
    <w:name w:val="标题 1 Char"/>
    <w:basedOn w:val="19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4">
    <w:name w:val="标题 2 Char"/>
    <w:basedOn w:val="19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5">
    <w:name w:val="标题 3 Char"/>
    <w:basedOn w:val="19"/>
    <w:link w:val="4"/>
    <w:qFormat/>
    <w:uiPriority w:val="9"/>
    <w:rPr>
      <w:rFonts w:eastAsia="微软雅黑"/>
      <w:b/>
      <w:bCs/>
      <w:sz w:val="32"/>
      <w:szCs w:val="32"/>
    </w:rPr>
  </w:style>
  <w:style w:type="character" w:customStyle="1" w:styleId="26">
    <w:name w:val="标题 4 Char"/>
    <w:basedOn w:val="19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character" w:customStyle="1" w:styleId="27">
    <w:name w:val="批注文字 Char"/>
    <w:basedOn w:val="19"/>
    <w:link w:val="7"/>
    <w:semiHidden/>
    <w:qFormat/>
    <w:uiPriority w:val="99"/>
    <w:rPr>
      <w:rFonts w:eastAsia="微软雅黑"/>
    </w:rPr>
  </w:style>
  <w:style w:type="character" w:customStyle="1" w:styleId="28">
    <w:name w:val="批注主题 Char"/>
    <w:basedOn w:val="27"/>
    <w:link w:val="16"/>
    <w:qFormat/>
    <w:uiPriority w:val="99"/>
    <w:rPr>
      <w:b/>
      <w:bCs/>
    </w:rPr>
  </w:style>
  <w:style w:type="character" w:customStyle="1" w:styleId="29">
    <w:name w:val="文档结构图 Char"/>
    <w:basedOn w:val="19"/>
    <w:link w:val="6"/>
    <w:qFormat/>
    <w:uiPriority w:val="99"/>
    <w:rPr>
      <w:rFonts w:ascii="宋体" w:eastAsia="宋体"/>
      <w:sz w:val="18"/>
      <w:szCs w:val="18"/>
    </w:rPr>
  </w:style>
  <w:style w:type="character" w:customStyle="1" w:styleId="30">
    <w:name w:val="纯文本 Char"/>
    <w:basedOn w:val="19"/>
    <w:link w:val="9"/>
    <w:qFormat/>
    <w:uiPriority w:val="99"/>
    <w:rPr>
      <w:rFonts w:ascii="宋体" w:hAnsi="Courier New" w:eastAsia="宋体" w:cs="Courier New"/>
      <w:szCs w:val="21"/>
    </w:rPr>
  </w:style>
  <w:style w:type="character" w:customStyle="1" w:styleId="31">
    <w:name w:val="批注框文本 Char"/>
    <w:basedOn w:val="19"/>
    <w:link w:val="10"/>
    <w:qFormat/>
    <w:uiPriority w:val="99"/>
    <w:rPr>
      <w:rFonts w:eastAsia="微软雅黑"/>
      <w:sz w:val="18"/>
      <w:szCs w:val="18"/>
    </w:rPr>
  </w:style>
  <w:style w:type="character" w:customStyle="1" w:styleId="32">
    <w:name w:val="页脚 Char"/>
    <w:basedOn w:val="19"/>
    <w:link w:val="11"/>
    <w:qFormat/>
    <w:uiPriority w:val="99"/>
    <w:rPr>
      <w:rFonts w:eastAsia="微软雅黑"/>
      <w:sz w:val="18"/>
      <w:szCs w:val="18"/>
    </w:rPr>
  </w:style>
  <w:style w:type="character" w:customStyle="1" w:styleId="33">
    <w:name w:val="页眉 Char"/>
    <w:basedOn w:val="19"/>
    <w:link w:val="12"/>
    <w:qFormat/>
    <w:uiPriority w:val="99"/>
    <w:rPr>
      <w:rFonts w:eastAsia="微软雅黑"/>
      <w:sz w:val="18"/>
      <w:szCs w:val="18"/>
    </w:rPr>
  </w:style>
  <w:style w:type="paragraph" w:customStyle="1" w:styleId="34">
    <w:name w:val="列出段落1"/>
    <w:basedOn w:val="1"/>
    <w:qFormat/>
    <w:uiPriority w:val="34"/>
    <w:pPr>
      <w:ind w:firstLine="420" w:firstLineChars="200"/>
    </w:pPr>
    <w:rPr>
      <w:rFonts w:eastAsiaTheme="minorEastAsia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6">
    <w:name w:val="HTML 预设格式 Char"/>
    <w:basedOn w:val="19"/>
    <w:link w:val="15"/>
    <w:semiHidden/>
    <w:qFormat/>
    <w:uiPriority w:val="99"/>
    <w:rPr>
      <w:rFonts w:ascii="Courier New" w:hAnsi="Courier New" w:eastAsia="微软雅黑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518</Words>
  <Characters>2959</Characters>
  <Lines>24</Lines>
  <Paragraphs>6</Paragraphs>
  <TotalTime>0</TotalTime>
  <ScaleCrop>false</ScaleCrop>
  <LinksUpToDate>false</LinksUpToDate>
  <CharactersWithSpaces>3471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2018-03-30T12:19:00Z</dcterms:created>
  <dc:creator>Enzo</dc:creator>
  <cp:lastModifiedBy>Near</cp:lastModifiedBy>
  <dcterms:modified xsi:type="dcterms:W3CDTF">2019-04-03T09:08:48Z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