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1C30" w14:textId="77777777" w:rsidR="00E7623F" w:rsidRPr="00B573EC" w:rsidRDefault="00E7623F" w:rsidP="00E7623F">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46CA7F96" w14:textId="77777777" w:rsidR="00D3540A" w:rsidRPr="00E7623F" w:rsidRDefault="00D3540A" w:rsidP="00E7623F">
      <w:pPr>
        <w:pStyle w:val="NoSpacing"/>
        <w:rPr>
          <w:sz w:val="16"/>
          <w:szCs w:val="16"/>
        </w:rPr>
      </w:pPr>
    </w:p>
    <w:p w14:paraId="2D77A642" w14:textId="77777777" w:rsidR="006C153A"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Delivering scaled security and risk solutions driving exponential business growth and performance in highly regulated industries.</w:t>
      </w:r>
    </w:p>
    <w:p w14:paraId="7B01AC72" w14:textId="0EFD7B80" w:rsid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Influential Cyber Security Leader offering years of extensive experience building and leading macroscale information and cyber security programs for corporate, financial, and government entities on a global scale.</w:t>
      </w:r>
    </w:p>
    <w:p w14:paraId="017D5A13" w14:textId="77777777" w:rsidR="006C153A"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Aptitude for directing large-scale programs reinforcing security, risk posture, and compliance efforts for key business segments.</w:t>
      </w:r>
    </w:p>
    <w:p w14:paraId="15427E54" w14:textId="31616C1D" w:rsid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Talent for building the bench of viable</w:t>
      </w:r>
      <w:r>
        <w:rPr>
          <w:rFonts w:asciiTheme="minorHAnsi" w:eastAsia="Century Gothic" w:hAnsiTheme="minorHAnsi" w:cstheme="minorHAnsi"/>
          <w:u w:color="000000"/>
        </w:rPr>
        <w:t xml:space="preserve"> </w:t>
      </w:r>
      <w:r w:rsidRPr="00E7623F">
        <w:rPr>
          <w:rFonts w:asciiTheme="minorHAnsi" w:eastAsia="Century Gothic" w:hAnsiTheme="minorHAnsi" w:cstheme="minorHAnsi"/>
          <w:u w:color="000000"/>
        </w:rPr>
        <w:t>future leaders, equipping top talent with essential business and security know-how pivotal to organizational stability.</w:t>
      </w:r>
    </w:p>
    <w:p w14:paraId="573287FD" w14:textId="77777777" w:rsidR="006C153A"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Adaptable in aligning scalable information security strategies to meet business goals, leading consensus-driven partnerships with executive-level stakeholders to secure buy-in.</w:t>
      </w:r>
    </w:p>
    <w:p w14:paraId="025C1347" w14:textId="18E2FDE2"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 xml:space="preserve">Adept at defining policy and architecting targeted solutions that protect against global security threats, reduce cyber risk, and sustain ongoing business growth initiatives through a blend of operational and technical agility. US Citizen. Served for City and State of New York for almost a decade and successfully protected NYC &amp; NY State Government agencies such as </w:t>
      </w:r>
      <w:proofErr w:type="spellStart"/>
      <w:r w:rsidRPr="00E7623F">
        <w:rPr>
          <w:rFonts w:asciiTheme="minorHAnsi" w:eastAsia="Century Gothic" w:hAnsiTheme="minorHAnsi" w:cstheme="minorHAnsi"/>
          <w:u w:color="000000"/>
        </w:rPr>
        <w:t>DoITT</w:t>
      </w:r>
      <w:proofErr w:type="spellEnd"/>
      <w:r w:rsidRPr="00E7623F">
        <w:rPr>
          <w:rFonts w:asciiTheme="minorHAnsi" w:eastAsia="Century Gothic" w:hAnsiTheme="minorHAnsi" w:cstheme="minorHAnsi"/>
          <w:u w:color="000000"/>
        </w:rPr>
        <w:t>, NYC Mayor’s Office, NYPD, FDNY, MTA.</w:t>
      </w:r>
    </w:p>
    <w:p w14:paraId="215C44B7"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Energetic security leader with a broad bandwidth for translating complex concepts into credible terms for business, technical, regulatory, and C-level stakeholders.</w:t>
      </w:r>
    </w:p>
    <w:p w14:paraId="6BC4E39E"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Maintains a keen pulse on the security landscape as it continues to evolve, running the gambit of the security stack from engineering and threat intelligence to vulnerability management for new and existing infrastructures.</w:t>
      </w:r>
    </w:p>
    <w:p w14:paraId="7B5D0BA5"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Prioritized compliance with key regulatory and state institutions, including NIST 800-53, NY Department of Financial Services “NYDFS”, HIPAA, ISO 27001, PCI Security Standards Council Site, Federal Financial Institutions Examination Council “FFIEC”, SOC2, FedRAMP, SOX, HITECH, and GDPR.</w:t>
      </w:r>
    </w:p>
    <w:p w14:paraId="3E295387" w14:textId="77777777" w:rsidR="00E7623F" w:rsidRDefault="00E7623F" w:rsidP="00E7623F">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7DEF1AE4" w14:textId="77777777" w:rsidR="00E7623F" w:rsidRPr="00E7623F" w:rsidRDefault="00E7623F" w:rsidP="00E7623F">
      <w:pPr>
        <w:pStyle w:val="NoSpacing"/>
        <w:rPr>
          <w:sz w:val="16"/>
          <w:szCs w:val="16"/>
        </w:rPr>
      </w:pPr>
    </w:p>
    <w:p w14:paraId="04DF7873"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Strategic Planning &amp; Execution</w:t>
      </w:r>
    </w:p>
    <w:p w14:paraId="0C1C86CF"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Agile Project &amp; Program Management</w:t>
      </w:r>
    </w:p>
    <w:p w14:paraId="3D6C5B10"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Security &amp; Network Engineering</w:t>
      </w:r>
    </w:p>
    <w:p w14:paraId="00EE4092"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Staff Training &amp; Development</w:t>
      </w:r>
    </w:p>
    <w:p w14:paraId="4F2FC6A7"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Solution Architecture</w:t>
      </w:r>
    </w:p>
    <w:p w14:paraId="66082A2B"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Cyber Security Incident Response</w:t>
      </w:r>
    </w:p>
    <w:p w14:paraId="6246A68F"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Threat Vulnerability Management</w:t>
      </w:r>
    </w:p>
    <w:p w14:paraId="4B70AE37"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Business &amp; Regulatory Continuity</w:t>
      </w:r>
    </w:p>
    <w:p w14:paraId="3CD84DE5"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Enterprise Risk Management</w:t>
      </w:r>
    </w:p>
    <w:p w14:paraId="5F221FF6" w14:textId="513122D5"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Application &amp; Cloud Security</w:t>
      </w:r>
    </w:p>
    <w:p w14:paraId="40060037"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Security Policies &amp; Procedures</w:t>
      </w:r>
    </w:p>
    <w:p w14:paraId="414325FB"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Strategic Partnerships</w:t>
      </w:r>
    </w:p>
    <w:p w14:paraId="4814EC85"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Compliance &amp; Risk Analysis</w:t>
      </w:r>
    </w:p>
    <w:p w14:paraId="65C27817" w14:textId="77777777" w:rsidR="00E7623F" w:rsidRP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Communications Strategy</w:t>
      </w:r>
    </w:p>
    <w:p w14:paraId="7085F906" w14:textId="77777777" w:rsidR="00E7623F" w:rsidRDefault="00E7623F"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E7623F">
        <w:rPr>
          <w:rFonts w:asciiTheme="minorHAnsi" w:eastAsia="Century Gothic" w:hAnsiTheme="minorHAnsi" w:cstheme="minorHAnsi"/>
          <w:u w:color="000000"/>
        </w:rPr>
        <w:t>Executive Thought Leadership</w:t>
      </w:r>
    </w:p>
    <w:p w14:paraId="3FD1E77D" w14:textId="77777777" w:rsidR="007C23B7" w:rsidRDefault="007C23B7"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t>Information &amp; Cyber Security</w:t>
      </w:r>
    </w:p>
    <w:p w14:paraId="642C9A38" w14:textId="77777777" w:rsidR="007C23B7" w:rsidRDefault="007C23B7"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lastRenderedPageBreak/>
        <w:t>Risk Management</w:t>
      </w:r>
    </w:p>
    <w:p w14:paraId="3BD5F444" w14:textId="77777777" w:rsidR="007C23B7" w:rsidRDefault="007C23B7"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t>Continuous Process Improvement</w:t>
      </w:r>
    </w:p>
    <w:p w14:paraId="5D3C9150" w14:textId="77777777" w:rsidR="007C23B7" w:rsidRDefault="007C23B7"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t>Cloud Security - AWS, GCP, Azure</w:t>
      </w:r>
    </w:p>
    <w:p w14:paraId="0C3F754B" w14:textId="75ABDCA5" w:rsidR="007C23B7" w:rsidRPr="00E7623F" w:rsidRDefault="007C23B7" w:rsidP="00E7623F">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t>Cyber Resilient Architecture</w:t>
      </w:r>
    </w:p>
    <w:p w14:paraId="6DE200B9" w14:textId="77777777" w:rsidR="00E7623F" w:rsidRPr="004C56DF" w:rsidRDefault="00E7623F" w:rsidP="00E7623F">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0B7DA03A" w14:textId="77777777" w:rsidR="00E7623F" w:rsidRDefault="00E7623F" w:rsidP="006C153A">
      <w:pPr>
        <w:pStyle w:val="NoSpacing"/>
      </w:pPr>
    </w:p>
    <w:p w14:paraId="055A6D19" w14:textId="6E086128" w:rsidR="00E7623F" w:rsidRPr="00E7623F" w:rsidRDefault="006C153A" w:rsidP="00E7623F">
      <w:pPr>
        <w:pStyle w:val="NoSpacing"/>
        <w:rPr>
          <w:b/>
          <w:bCs/>
        </w:rPr>
      </w:pPr>
      <w:r w:rsidRPr="00E7623F">
        <w:rPr>
          <w:b/>
          <w:bCs/>
        </w:rPr>
        <w:t>Deutsche Bank</w:t>
      </w:r>
      <w:r>
        <w:rPr>
          <w:b/>
          <w:bCs/>
        </w:rPr>
        <w:t xml:space="preserve">, </w:t>
      </w:r>
      <w:r w:rsidR="00E7623F" w:rsidRPr="00E7623F">
        <w:rPr>
          <w:b/>
          <w:bCs/>
        </w:rPr>
        <w:t>New York, NY</w:t>
      </w:r>
      <w:r>
        <w:rPr>
          <w:b/>
          <w:bCs/>
        </w:rPr>
        <w:tab/>
      </w:r>
      <w:r>
        <w:rPr>
          <w:b/>
          <w:bCs/>
        </w:rPr>
        <w:tab/>
      </w:r>
      <w:r>
        <w:rPr>
          <w:b/>
          <w:bCs/>
        </w:rPr>
        <w:tab/>
      </w:r>
      <w:r>
        <w:rPr>
          <w:b/>
          <w:bCs/>
        </w:rPr>
        <w:tab/>
      </w:r>
      <w:r>
        <w:rPr>
          <w:b/>
          <w:bCs/>
        </w:rPr>
        <w:tab/>
      </w:r>
      <w:r>
        <w:rPr>
          <w:b/>
          <w:bCs/>
        </w:rPr>
        <w:tab/>
        <w:t xml:space="preserve">             Aug </w:t>
      </w:r>
      <w:r w:rsidR="00E7623F" w:rsidRPr="00E7623F">
        <w:rPr>
          <w:b/>
          <w:bCs/>
        </w:rPr>
        <w:t>2022</w:t>
      </w:r>
      <w:r>
        <w:rPr>
          <w:b/>
          <w:bCs/>
        </w:rPr>
        <w:t xml:space="preserve"> – Jun</w:t>
      </w:r>
      <w:r w:rsidR="00E7623F" w:rsidRPr="00E7623F">
        <w:rPr>
          <w:b/>
          <w:bCs/>
        </w:rPr>
        <w:t xml:space="preserve"> 2023</w:t>
      </w:r>
    </w:p>
    <w:p w14:paraId="7918160B" w14:textId="77777777" w:rsidR="00E7623F" w:rsidRPr="00E7623F" w:rsidRDefault="00E7623F" w:rsidP="000E27D1">
      <w:pPr>
        <w:rPr>
          <w:b/>
          <w:bCs/>
        </w:rPr>
      </w:pPr>
      <w:r w:rsidRPr="00E7623F">
        <w:rPr>
          <w:b/>
          <w:bCs/>
        </w:rPr>
        <w:t>Director of Application Security</w:t>
      </w:r>
    </w:p>
    <w:p w14:paraId="2C12AC84" w14:textId="71756640" w:rsidR="00E7623F" w:rsidRPr="006C153A" w:rsidRDefault="00E7623F" w:rsidP="006C153A">
      <w:pPr>
        <w:rPr>
          <w:rFonts w:eastAsia="Century Gothic" w:cstheme="minorHAnsi"/>
          <w:kern w:val="0"/>
          <w:u w:color="000000"/>
          <w:lang w:val="en-US"/>
          <w14:ligatures w14:val="none"/>
        </w:rPr>
      </w:pPr>
      <w:r w:rsidRPr="006C153A">
        <w:rPr>
          <w:rFonts w:eastAsia="Century Gothic" w:cstheme="minorHAnsi"/>
          <w:kern w:val="0"/>
          <w:u w:color="000000"/>
          <w:lang w:val="en-US"/>
          <w14:ligatures w14:val="none"/>
        </w:rPr>
        <w:t>Defined, developed, and implemented security controls spanning Corporate Banking Applications for $300M Payment Program project. Routinely coordinated with C-level Information, Information Security, and Technology Officers, and risk and application teams to continually refine and fortify security strategy.</w:t>
      </w:r>
      <w:r w:rsidR="006C153A" w:rsidRPr="006C153A">
        <w:t xml:space="preserve"> </w:t>
      </w:r>
      <w:r w:rsidR="006C153A" w:rsidRPr="006C153A">
        <w:rPr>
          <w:rFonts w:eastAsia="Century Gothic" w:cstheme="minorHAnsi"/>
          <w:kern w:val="0"/>
          <w:u w:color="000000"/>
          <w:lang w:val="en-US"/>
          <w14:ligatures w14:val="none"/>
        </w:rPr>
        <w:t>This Project also encompasses migration of applications to Google Cloud “GCP”.</w:t>
      </w:r>
    </w:p>
    <w:p w14:paraId="63711BFE"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Secured 100% of the budget required for Network Segmentation Assessment and benchmarking against DB peers and obtained buy-in from Senior Leadership to conduct network segmentation assessment and feasibility study.</w:t>
      </w:r>
    </w:p>
    <w:p w14:paraId="054BC987"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Reduced team budget by over 20% by creating positions in Cary, NC and utilizing resources in India, instead of hiring in NYC.</w:t>
      </w:r>
    </w:p>
    <w:p w14:paraId="477EE2E2"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Partnered with GCP Cloud Migration Team on synergies, ensuring over 30% cost savings by migrating to GCP Cloud with security baked in, as mandated by our Payment Security Team.</w:t>
      </w:r>
    </w:p>
    <w:p w14:paraId="69D2E3B2"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Designed and delivered required information security controls to close internal audit findings against tight deadlines.</w:t>
      </w:r>
    </w:p>
    <w:p w14:paraId="73C9DD33" w14:textId="77777777" w:rsidR="000E27D1"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Conducted in-depth research on emerging technologies and firms offering automation capabilities through AI / automated risk assessments. The benefits include reduction in time it takes to conduct a security assessment from X days to X hours, and reduce the headcount involved in security assessments and concentrate on other critical security projects.</w:t>
      </w:r>
    </w:p>
    <w:p w14:paraId="5A761D92" w14:textId="42D15580"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This research showed significant cost savings with AI versus doing manual labor-intensive assessments.</w:t>
      </w:r>
    </w:p>
    <w:p w14:paraId="00595830"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Partnered with Red Team to drive offensive crown jewels security testing through Payment Heist exercise to identify risks with business impact over $1M and recommended strong controls to remediate them.</w:t>
      </w:r>
    </w:p>
    <w:p w14:paraId="7E98DD5C"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Assessed our Cyber Resilience against Ransomware, and updated Incident Response Playbooks for Payment Apps.</w:t>
      </w:r>
    </w:p>
    <w:p w14:paraId="49710DE8"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Ensured all the new controls I rolled out to Payment Systems Apps comply with global and regional privacy regulations.</w:t>
      </w:r>
    </w:p>
    <w:p w14:paraId="2F066A7E" w14:textId="6D80FF8E" w:rsidR="00E7623F" w:rsidRPr="00E7623F" w:rsidRDefault="006C153A" w:rsidP="00E7623F">
      <w:pPr>
        <w:pStyle w:val="NoSpacing"/>
        <w:rPr>
          <w:b/>
          <w:bCs/>
        </w:rPr>
      </w:pPr>
      <w:r w:rsidRPr="00E7623F">
        <w:rPr>
          <w:b/>
          <w:bCs/>
        </w:rPr>
        <w:t>Wells Fargo</w:t>
      </w:r>
      <w:r>
        <w:rPr>
          <w:b/>
          <w:bCs/>
        </w:rPr>
        <w:t xml:space="preserve">, </w:t>
      </w:r>
      <w:r w:rsidR="00E7623F" w:rsidRPr="00E7623F">
        <w:rPr>
          <w:b/>
          <w:bCs/>
        </w:rPr>
        <w:t>New York, N</w:t>
      </w:r>
      <w:r>
        <w:rPr>
          <w:b/>
          <w:bCs/>
        </w:rPr>
        <w:t>Y</w:t>
      </w:r>
      <w:r>
        <w:rPr>
          <w:b/>
          <w:bCs/>
        </w:rPr>
        <w:tab/>
      </w:r>
      <w:r>
        <w:rPr>
          <w:b/>
          <w:bCs/>
        </w:rPr>
        <w:tab/>
      </w:r>
      <w:r>
        <w:rPr>
          <w:b/>
          <w:bCs/>
        </w:rPr>
        <w:tab/>
      </w:r>
      <w:r>
        <w:rPr>
          <w:b/>
          <w:bCs/>
        </w:rPr>
        <w:tab/>
      </w:r>
      <w:r>
        <w:rPr>
          <w:b/>
          <w:bCs/>
        </w:rPr>
        <w:tab/>
      </w:r>
      <w:r>
        <w:rPr>
          <w:b/>
          <w:bCs/>
        </w:rPr>
        <w:tab/>
        <w:t xml:space="preserve">             Apr </w:t>
      </w:r>
      <w:r w:rsidR="00E7623F" w:rsidRPr="00E7623F">
        <w:rPr>
          <w:b/>
          <w:bCs/>
        </w:rPr>
        <w:t>2020</w:t>
      </w:r>
      <w:r>
        <w:rPr>
          <w:b/>
          <w:bCs/>
        </w:rPr>
        <w:t xml:space="preserve"> – Aug </w:t>
      </w:r>
      <w:r w:rsidR="00E7623F" w:rsidRPr="00E7623F">
        <w:rPr>
          <w:b/>
          <w:bCs/>
        </w:rPr>
        <w:t>2022</w:t>
      </w:r>
    </w:p>
    <w:p w14:paraId="243035BF" w14:textId="77777777" w:rsidR="00E7623F" w:rsidRPr="00E7623F" w:rsidRDefault="00E7623F" w:rsidP="000E27D1">
      <w:pPr>
        <w:rPr>
          <w:b/>
          <w:bCs/>
        </w:rPr>
      </w:pPr>
      <w:r w:rsidRPr="00E7623F">
        <w:rPr>
          <w:b/>
          <w:bCs/>
        </w:rPr>
        <w:t>Technology Risk Officer</w:t>
      </w:r>
    </w:p>
    <w:p w14:paraId="688AAF49" w14:textId="77777777" w:rsidR="00E7623F" w:rsidRPr="006C153A" w:rsidRDefault="00E7623F" w:rsidP="006C153A">
      <w:pPr>
        <w:rPr>
          <w:rFonts w:eastAsia="Century Gothic" w:cstheme="minorHAnsi"/>
          <w:kern w:val="0"/>
          <w:u w:color="000000"/>
          <w:lang w:val="en-US"/>
          <w14:ligatures w14:val="none"/>
        </w:rPr>
      </w:pPr>
      <w:r w:rsidRPr="006C153A">
        <w:rPr>
          <w:rFonts w:eastAsia="Century Gothic" w:cstheme="minorHAnsi"/>
          <w:kern w:val="0"/>
          <w:u w:color="000000"/>
          <w:lang w:val="en-US"/>
          <w14:ligatures w14:val="none"/>
        </w:rPr>
        <w:t>Governed technology risk operations for 2 Chief Information Officers through proactive security and operational intelligence. Revitalized entire cybersecurity infrastructure, strengthening high-impact activities in security awareness, communications, transparency, and security metrics across Office of the CISO and central risk controls teams.</w:t>
      </w:r>
    </w:p>
    <w:p w14:paraId="16A87122"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Ensured quarterly and annual IT &amp; Cyber Risks targets were met for self-identification, as mandated by our Risk Leadership.</w:t>
      </w:r>
    </w:p>
    <w:p w14:paraId="5708DA2D"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lastRenderedPageBreak/>
        <w:t>Led process busters to identify and bridge gaps in process, budget, and performance, an initiative to identify cost savings and innovation initiatives.</w:t>
      </w:r>
    </w:p>
    <w:p w14:paraId="09A6CC5D"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 xml:space="preserve">Empowered internal business stakeholders to self-identify and eliminate emerging risks by providing industry insights into controls optimization and risk quantification. Successfully conducted a POC for </w:t>
      </w:r>
      <w:proofErr w:type="spellStart"/>
      <w:r w:rsidRPr="006C153A">
        <w:rPr>
          <w:rFonts w:asciiTheme="minorHAnsi" w:eastAsia="Century Gothic" w:hAnsiTheme="minorHAnsi" w:cstheme="minorHAnsi"/>
          <w:u w:color="000000"/>
        </w:rPr>
        <w:t>RiskLense</w:t>
      </w:r>
      <w:proofErr w:type="spellEnd"/>
      <w:r w:rsidRPr="006C153A">
        <w:rPr>
          <w:rFonts w:asciiTheme="minorHAnsi" w:eastAsia="Century Gothic" w:hAnsiTheme="minorHAnsi" w:cstheme="minorHAnsi"/>
          <w:u w:color="000000"/>
        </w:rPr>
        <w:t xml:space="preserve"> to show value in FAIR Quantitative Risk Assessments, which led the business to quantify the risk and make a business decision on transferring the risk and reducing the potential financial impact to the Wells Fargo by over 98%.</w:t>
      </w:r>
    </w:p>
    <w:p w14:paraId="5EFAC15B"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Defined standard of trust and security that align with organizational vision, guiding daily cyber and risk strategies to fortify sustainable defense against vulnerabilities, zero-day threats and ransomware.</w:t>
      </w:r>
    </w:p>
    <w:p w14:paraId="54D8BB64" w14:textId="216F145A" w:rsidR="00E7623F" w:rsidRPr="00E7623F" w:rsidRDefault="006C153A" w:rsidP="00E7623F">
      <w:pPr>
        <w:pStyle w:val="NoSpacing"/>
        <w:rPr>
          <w:b/>
          <w:bCs/>
        </w:rPr>
      </w:pPr>
      <w:r w:rsidRPr="00E7623F">
        <w:rPr>
          <w:b/>
          <w:bCs/>
        </w:rPr>
        <w:t>Israel Discount Bank</w:t>
      </w:r>
      <w:r>
        <w:rPr>
          <w:b/>
          <w:bCs/>
        </w:rPr>
        <w:t xml:space="preserve">, </w:t>
      </w:r>
      <w:r w:rsidR="00E7623F" w:rsidRPr="00E7623F">
        <w:rPr>
          <w:b/>
          <w:bCs/>
        </w:rPr>
        <w:t>New York, NY</w:t>
      </w:r>
      <w:r>
        <w:rPr>
          <w:b/>
          <w:bCs/>
        </w:rPr>
        <w:tab/>
      </w:r>
      <w:r>
        <w:rPr>
          <w:b/>
          <w:bCs/>
        </w:rPr>
        <w:tab/>
      </w:r>
      <w:r>
        <w:rPr>
          <w:b/>
          <w:bCs/>
        </w:rPr>
        <w:tab/>
      </w:r>
      <w:r>
        <w:rPr>
          <w:b/>
          <w:bCs/>
        </w:rPr>
        <w:tab/>
      </w:r>
      <w:r>
        <w:rPr>
          <w:b/>
          <w:bCs/>
        </w:rPr>
        <w:tab/>
        <w:t xml:space="preserve">             Apr </w:t>
      </w:r>
      <w:r w:rsidR="00E7623F" w:rsidRPr="00E7623F">
        <w:rPr>
          <w:b/>
          <w:bCs/>
        </w:rPr>
        <w:t>2019</w:t>
      </w:r>
      <w:r>
        <w:rPr>
          <w:b/>
          <w:bCs/>
        </w:rPr>
        <w:t xml:space="preserve"> – Apr</w:t>
      </w:r>
      <w:r w:rsidR="00E7623F" w:rsidRPr="00E7623F">
        <w:rPr>
          <w:b/>
          <w:bCs/>
        </w:rPr>
        <w:t xml:space="preserve"> 2020</w:t>
      </w:r>
    </w:p>
    <w:p w14:paraId="1999C46C" w14:textId="77777777" w:rsidR="00E7623F" w:rsidRPr="00E7623F" w:rsidRDefault="00E7623F" w:rsidP="000E27D1">
      <w:pPr>
        <w:rPr>
          <w:b/>
          <w:bCs/>
        </w:rPr>
      </w:pPr>
      <w:r w:rsidRPr="00E7623F">
        <w:rPr>
          <w:b/>
          <w:bCs/>
        </w:rPr>
        <w:t>Head of Threat Vulnerability Management</w:t>
      </w:r>
    </w:p>
    <w:p w14:paraId="3B111596" w14:textId="77777777" w:rsidR="00E7623F" w:rsidRPr="006C153A" w:rsidRDefault="00E7623F" w:rsidP="006C153A">
      <w:pPr>
        <w:rPr>
          <w:rFonts w:eastAsia="Century Gothic" w:cstheme="minorHAnsi"/>
          <w:kern w:val="0"/>
          <w:u w:color="000000"/>
          <w:lang w:val="en-US"/>
          <w14:ligatures w14:val="none"/>
        </w:rPr>
      </w:pPr>
      <w:r w:rsidRPr="006C153A">
        <w:rPr>
          <w:rFonts w:eastAsia="Century Gothic" w:cstheme="minorHAnsi"/>
          <w:kern w:val="0"/>
          <w:u w:color="000000"/>
          <w:lang w:val="en-US"/>
          <w14:ligatures w14:val="none"/>
        </w:rPr>
        <w:t>Reinforced vulnerability management program by aligning risk and business strategies with CISO and CIO operations. Instrumental in strengthening ROI, eliminating gaps in cyber defense and refining continuous testing efforts. Employed leading- edge tactics in data classification of assets, feeding threat intel, and exploits to mature the vulnerability management program.</w:t>
      </w:r>
    </w:p>
    <w:p w14:paraId="1975F7BB"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 xml:space="preserve">Replaced </w:t>
      </w:r>
      <w:proofErr w:type="spellStart"/>
      <w:r w:rsidRPr="006C153A">
        <w:rPr>
          <w:rFonts w:asciiTheme="minorHAnsi" w:eastAsia="Century Gothic" w:hAnsiTheme="minorHAnsi" w:cstheme="minorHAnsi"/>
          <w:u w:color="000000"/>
        </w:rPr>
        <w:t>Nesus</w:t>
      </w:r>
      <w:proofErr w:type="spellEnd"/>
      <w:r w:rsidRPr="006C153A">
        <w:rPr>
          <w:rFonts w:asciiTheme="minorHAnsi" w:eastAsia="Century Gothic" w:hAnsiTheme="minorHAnsi" w:cstheme="minorHAnsi"/>
          <w:u w:color="000000"/>
        </w:rPr>
        <w:t xml:space="preserve"> with Qualys Threat Vulnerability Management Platform. Architected the new solution from ground up.</w:t>
      </w:r>
    </w:p>
    <w:p w14:paraId="5DAD8B69"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 xml:space="preserve">Managed proof of concept and implementation for automated penetration testing platform PCYSYS </w:t>
      </w:r>
      <w:proofErr w:type="spellStart"/>
      <w:r w:rsidRPr="006C153A">
        <w:rPr>
          <w:rFonts w:asciiTheme="minorHAnsi" w:eastAsia="Century Gothic" w:hAnsiTheme="minorHAnsi" w:cstheme="minorHAnsi"/>
          <w:u w:color="000000"/>
        </w:rPr>
        <w:t>Pentera</w:t>
      </w:r>
      <w:proofErr w:type="spellEnd"/>
      <w:r w:rsidRPr="006C153A">
        <w:rPr>
          <w:rFonts w:asciiTheme="minorHAnsi" w:eastAsia="Century Gothic" w:hAnsiTheme="minorHAnsi" w:cstheme="minorHAnsi"/>
          <w:u w:color="000000"/>
        </w:rPr>
        <w:t>.</w:t>
      </w:r>
    </w:p>
    <w:p w14:paraId="65CA2A1D"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Established Red Team tasked with pinpointing weak spots in company defense that led to optimal security measures.</w:t>
      </w:r>
    </w:p>
    <w:p w14:paraId="17BE74C0"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Eliminated over 80% of all exploitable bank vulnerabilities within the 1st year of Qualys deployment.</w:t>
      </w:r>
    </w:p>
    <w:p w14:paraId="0091B7E8"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Reduced the scan time by over 30% by deploying scanners closer to targets and avoided scanning through firewalls.</w:t>
      </w:r>
    </w:p>
    <w:p w14:paraId="7148DDB3"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Deployed Qualys Agents and setting up Qualys Patch module, provided almost real time vulnerability reporting and automated and resulted in reduction of Mean Time to Patch by over 25%.</w:t>
      </w:r>
    </w:p>
    <w:p w14:paraId="1B210C5E" w14:textId="2119AE56" w:rsidR="00E7623F" w:rsidRPr="00E7623F" w:rsidRDefault="006C153A" w:rsidP="00E7623F">
      <w:pPr>
        <w:pStyle w:val="NoSpacing"/>
        <w:rPr>
          <w:b/>
          <w:bCs/>
        </w:rPr>
      </w:pPr>
      <w:r w:rsidRPr="00E7623F">
        <w:rPr>
          <w:b/>
          <w:bCs/>
        </w:rPr>
        <w:t>Boyarsky Enterprises</w:t>
      </w:r>
      <w:r>
        <w:rPr>
          <w:b/>
          <w:bCs/>
        </w:rPr>
        <w:t xml:space="preserve">, </w:t>
      </w:r>
      <w:r w:rsidR="00E7623F" w:rsidRPr="00E7623F">
        <w:rPr>
          <w:b/>
          <w:bCs/>
        </w:rPr>
        <w:t>New York, NY</w:t>
      </w:r>
      <w:r>
        <w:rPr>
          <w:b/>
          <w:bCs/>
        </w:rPr>
        <w:tab/>
      </w:r>
      <w:r>
        <w:rPr>
          <w:b/>
          <w:bCs/>
        </w:rPr>
        <w:tab/>
      </w:r>
      <w:r>
        <w:rPr>
          <w:b/>
          <w:bCs/>
        </w:rPr>
        <w:tab/>
      </w:r>
      <w:r>
        <w:rPr>
          <w:b/>
          <w:bCs/>
        </w:rPr>
        <w:tab/>
      </w:r>
      <w:r>
        <w:rPr>
          <w:b/>
          <w:bCs/>
        </w:rPr>
        <w:tab/>
        <w:t xml:space="preserve">             Jul </w:t>
      </w:r>
      <w:r w:rsidR="00E7623F" w:rsidRPr="00E7623F">
        <w:rPr>
          <w:b/>
          <w:bCs/>
        </w:rPr>
        <w:t>2018</w:t>
      </w:r>
      <w:r>
        <w:rPr>
          <w:b/>
          <w:bCs/>
        </w:rPr>
        <w:t xml:space="preserve"> – May </w:t>
      </w:r>
      <w:r w:rsidR="00E7623F" w:rsidRPr="00E7623F">
        <w:rPr>
          <w:b/>
          <w:bCs/>
        </w:rPr>
        <w:t>2021</w:t>
      </w:r>
    </w:p>
    <w:p w14:paraId="5DE44372" w14:textId="77777777" w:rsidR="00E7623F" w:rsidRPr="00E7623F" w:rsidRDefault="00E7623F" w:rsidP="000E27D1">
      <w:pPr>
        <w:rPr>
          <w:b/>
          <w:bCs/>
        </w:rPr>
      </w:pPr>
      <w:r w:rsidRPr="00E7623F">
        <w:rPr>
          <w:b/>
          <w:bCs/>
        </w:rPr>
        <w:t>Managing Director &amp; Founder</w:t>
      </w:r>
    </w:p>
    <w:p w14:paraId="18FC54D4" w14:textId="77777777" w:rsidR="00E7623F" w:rsidRPr="006C153A" w:rsidRDefault="00E7623F" w:rsidP="006C153A">
      <w:pPr>
        <w:rPr>
          <w:rFonts w:eastAsia="Century Gothic" w:cstheme="minorHAnsi"/>
          <w:kern w:val="0"/>
          <w:u w:color="000000"/>
          <w:lang w:val="en-US"/>
          <w14:ligatures w14:val="none"/>
        </w:rPr>
      </w:pPr>
      <w:r w:rsidRPr="006C153A">
        <w:rPr>
          <w:rFonts w:eastAsia="Century Gothic" w:cstheme="minorHAnsi"/>
          <w:kern w:val="0"/>
          <w:u w:color="000000"/>
          <w:lang w:val="en-US"/>
          <w14:ligatures w14:val="none"/>
        </w:rPr>
        <w:t>Built book of business comprising several highly regulated financial entities, providing strategic solutions in risk and security management directly to C-level stakeholders. Oversaw a host of key risk strategies, including penetration testing, vulnerability management, automation, and risk-based solution architecture.</w:t>
      </w:r>
    </w:p>
    <w:p w14:paraId="234F1419"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Sourced options in SOC automation, threat intel, AI, and SOC development, enabling clients to gain competitive advantage, improving threat visibility, reducing incident response time, to stop the breaches faster.</w:t>
      </w:r>
    </w:p>
    <w:p w14:paraId="2BC2B6B6"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Led GRC initiatives to ensure compliance with NYDFS &amp; FFIEC regulations for various financial clients.</w:t>
      </w:r>
    </w:p>
    <w:p w14:paraId="67E81D5C" w14:textId="77777777" w:rsidR="00E7623F"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Maintained a strong track record in closing audit packages.</w:t>
      </w:r>
    </w:p>
    <w:p w14:paraId="083B7F9C" w14:textId="0CE26BDA" w:rsidR="00D12972" w:rsidRPr="006C153A" w:rsidRDefault="00D12972"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D12972">
        <w:rPr>
          <w:rFonts w:asciiTheme="minorHAnsi" w:eastAsia="Century Gothic" w:hAnsiTheme="minorHAnsi" w:cstheme="minorHAnsi"/>
          <w:u w:color="000000"/>
        </w:rPr>
        <w:t>Steered major rollout of one of the first NYC applications to Azure Cloud.</w:t>
      </w:r>
    </w:p>
    <w:p w14:paraId="4EBB49EF" w14:textId="77777777" w:rsidR="00E7623F"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Provided advisory guidance on Security Architecture for cloud migrations to AWS, Azure, and GCP.</w:t>
      </w:r>
    </w:p>
    <w:p w14:paraId="55B07ABF" w14:textId="515C6B85" w:rsidR="00D12972" w:rsidRPr="006C153A" w:rsidRDefault="00D12972"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D12972">
        <w:rPr>
          <w:rFonts w:asciiTheme="minorHAnsi" w:eastAsia="Century Gothic" w:hAnsiTheme="minorHAnsi" w:cstheme="minorHAnsi"/>
          <w:u w:color="000000"/>
        </w:rPr>
        <w:lastRenderedPageBreak/>
        <w:t>Designed targeted solutions and controls for existing infrastructure and applications based on in-depth risk analysis.</w:t>
      </w:r>
    </w:p>
    <w:p w14:paraId="53AE8135" w14:textId="6830F2E8" w:rsidR="00E7623F" w:rsidRPr="00E7623F" w:rsidRDefault="006C153A" w:rsidP="00E7623F">
      <w:pPr>
        <w:pStyle w:val="NoSpacing"/>
        <w:rPr>
          <w:b/>
          <w:bCs/>
        </w:rPr>
      </w:pPr>
      <w:r w:rsidRPr="00E7623F">
        <w:rPr>
          <w:b/>
          <w:bCs/>
        </w:rPr>
        <w:t>B</w:t>
      </w:r>
      <w:r>
        <w:rPr>
          <w:b/>
          <w:bCs/>
        </w:rPr>
        <w:t>NP</w:t>
      </w:r>
      <w:r w:rsidRPr="00E7623F">
        <w:rPr>
          <w:b/>
          <w:bCs/>
        </w:rPr>
        <w:t xml:space="preserve"> Paribas</w:t>
      </w:r>
      <w:r>
        <w:rPr>
          <w:b/>
          <w:bCs/>
        </w:rPr>
        <w:t xml:space="preserve">, </w:t>
      </w:r>
      <w:r w:rsidR="00E7623F" w:rsidRPr="00E7623F">
        <w:rPr>
          <w:b/>
          <w:bCs/>
        </w:rPr>
        <w:t>Jersey City, NJ</w:t>
      </w:r>
      <w:r>
        <w:rPr>
          <w:b/>
          <w:bCs/>
        </w:rPr>
        <w:tab/>
      </w:r>
      <w:r>
        <w:rPr>
          <w:b/>
          <w:bCs/>
        </w:rPr>
        <w:tab/>
      </w:r>
      <w:r>
        <w:rPr>
          <w:b/>
          <w:bCs/>
        </w:rPr>
        <w:tab/>
      </w:r>
      <w:r>
        <w:rPr>
          <w:b/>
          <w:bCs/>
        </w:rPr>
        <w:tab/>
      </w:r>
      <w:r>
        <w:rPr>
          <w:b/>
          <w:bCs/>
        </w:rPr>
        <w:tab/>
      </w:r>
      <w:r>
        <w:rPr>
          <w:b/>
          <w:bCs/>
        </w:rPr>
        <w:tab/>
      </w:r>
      <w:r>
        <w:rPr>
          <w:b/>
          <w:bCs/>
        </w:rPr>
        <w:tab/>
        <w:t xml:space="preserve"> Jun </w:t>
      </w:r>
      <w:r w:rsidR="00E7623F" w:rsidRPr="00E7623F">
        <w:rPr>
          <w:b/>
          <w:bCs/>
        </w:rPr>
        <w:t>2015</w:t>
      </w:r>
      <w:r>
        <w:rPr>
          <w:b/>
          <w:bCs/>
        </w:rPr>
        <w:t xml:space="preserve"> – Jul </w:t>
      </w:r>
      <w:r w:rsidR="00E7623F" w:rsidRPr="00E7623F">
        <w:rPr>
          <w:b/>
          <w:bCs/>
        </w:rPr>
        <w:t>2018</w:t>
      </w:r>
    </w:p>
    <w:p w14:paraId="689FA385" w14:textId="77777777" w:rsidR="00E7623F" w:rsidRPr="007C23B7" w:rsidRDefault="00E7623F" w:rsidP="007C23B7">
      <w:pPr>
        <w:rPr>
          <w:b/>
          <w:bCs/>
        </w:rPr>
      </w:pPr>
      <w:r w:rsidRPr="007C23B7">
        <w:rPr>
          <w:b/>
          <w:bCs/>
        </w:rPr>
        <w:t>Vice President of Information Security, Security Operations, Application Security, IHC</w:t>
      </w:r>
    </w:p>
    <w:p w14:paraId="4F511A47" w14:textId="77777777" w:rsidR="00E7623F" w:rsidRPr="006C153A" w:rsidRDefault="00E7623F" w:rsidP="006C153A">
      <w:pPr>
        <w:rPr>
          <w:rFonts w:eastAsia="Century Gothic" w:cstheme="minorHAnsi"/>
          <w:kern w:val="0"/>
          <w:u w:color="000000"/>
          <w:lang w:val="en-US"/>
          <w14:ligatures w14:val="none"/>
        </w:rPr>
      </w:pPr>
      <w:r w:rsidRPr="006C153A">
        <w:rPr>
          <w:rFonts w:eastAsia="Century Gothic" w:cstheme="minorHAnsi"/>
          <w:kern w:val="0"/>
          <w:u w:color="000000"/>
          <w:lang w:val="en-US"/>
          <w14:ligatures w14:val="none"/>
        </w:rPr>
        <w:t>Tapped to lead SWIFT Security project to assess existing security stack, identify breakdowns, and partner with senior leadership to optimize program readiness. Owned information security assessments for M&amp;A, cybersecurity product analysis for Fusion Center SOC, threat intel / global SOC capabilities development, and technology implementation for U.S. and Canadian entities.</w:t>
      </w:r>
    </w:p>
    <w:p w14:paraId="756A0462"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Maintained 100% compliance with FFIEC baseline by mapping new framework to polish existing controls and gap analyses.</w:t>
      </w:r>
    </w:p>
    <w:p w14:paraId="7F3727B2"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Conducted Security Assessments and advised on Cyber Security Architecture for Application Security &amp; Cloud Security.</w:t>
      </w:r>
    </w:p>
    <w:p w14:paraId="01FAE0DD" w14:textId="77777777" w:rsidR="00E7623F" w:rsidRPr="006C153A"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Reduced $1M+ in 12 months by reducing redundancies for Bank of the West, First Hawaiian Bank, and BNP Paribas.</w:t>
      </w:r>
    </w:p>
    <w:p w14:paraId="109121E1" w14:textId="77777777" w:rsidR="00E7623F" w:rsidRDefault="00E7623F"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Improved architecture of Rapid7 Nexpose Vulnerability scanners, reduced scan time by over 25%, reducing impact on the network, and ensured 100% Asset Coverage of assets being scanned.</w:t>
      </w:r>
    </w:p>
    <w:p w14:paraId="35464534" w14:textId="77777777" w:rsidR="006C153A" w:rsidRDefault="006C153A" w:rsidP="006C153A">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B07CCBD" w14:textId="77777777" w:rsidR="006C153A" w:rsidRPr="007C23B7" w:rsidRDefault="006C153A" w:rsidP="007C23B7">
      <w:pPr>
        <w:pStyle w:val="NoSpacing"/>
        <w:rPr>
          <w:sz w:val="16"/>
          <w:szCs w:val="16"/>
          <w:u w:color="000000"/>
        </w:rPr>
      </w:pPr>
    </w:p>
    <w:p w14:paraId="75185DCE" w14:textId="6F2D557A" w:rsidR="007C23B7" w:rsidRPr="006C153A" w:rsidRDefault="006C153A" w:rsidP="007C23B7">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Master of Business Administration (MBA) in Technology Management Advanced Graduate Certificate in Information Systems Bachelor of Arts (BA) Russian Language &amp; Literature</w:t>
      </w:r>
      <w:r w:rsidR="007C23B7">
        <w:rPr>
          <w:rFonts w:asciiTheme="minorHAnsi" w:eastAsia="Century Gothic" w:hAnsiTheme="minorHAnsi" w:cstheme="minorHAnsi"/>
          <w:u w:color="000000"/>
        </w:rPr>
        <w:t xml:space="preserve">, </w:t>
      </w:r>
      <w:r w:rsidR="007C23B7" w:rsidRPr="006C153A">
        <w:rPr>
          <w:rFonts w:asciiTheme="minorHAnsi" w:eastAsia="Century Gothic" w:hAnsiTheme="minorHAnsi" w:cstheme="minorHAnsi"/>
          <w:u w:color="000000"/>
        </w:rPr>
        <w:t>Stony Brook University</w:t>
      </w:r>
      <w:r w:rsidR="007C23B7">
        <w:rPr>
          <w:rFonts w:asciiTheme="minorHAnsi" w:eastAsia="Century Gothic" w:hAnsiTheme="minorHAnsi" w:cstheme="minorHAnsi"/>
          <w:u w:color="000000"/>
        </w:rPr>
        <w:t xml:space="preserve">, </w:t>
      </w:r>
      <w:r w:rsidR="007C23B7" w:rsidRPr="006C153A">
        <w:rPr>
          <w:rFonts w:asciiTheme="minorHAnsi" w:eastAsia="Century Gothic" w:hAnsiTheme="minorHAnsi" w:cstheme="minorHAnsi"/>
          <w:u w:color="000000"/>
        </w:rPr>
        <w:t>Stony Brook, NY</w:t>
      </w:r>
      <w:r w:rsidR="007C23B7">
        <w:rPr>
          <w:rFonts w:asciiTheme="minorHAnsi" w:eastAsia="Century Gothic" w:hAnsiTheme="minorHAnsi" w:cstheme="minorHAnsi"/>
          <w:u w:color="000000"/>
        </w:rPr>
        <w:t>, 2005.</w:t>
      </w:r>
    </w:p>
    <w:p w14:paraId="1A21E305" w14:textId="7072622D" w:rsidR="006C153A" w:rsidRPr="007C23B7" w:rsidRDefault="007C23B7"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t xml:space="preserve">Carnegie-Mellon University Heinz College, </w:t>
      </w:r>
      <w:r w:rsidR="006C153A" w:rsidRPr="007C23B7">
        <w:rPr>
          <w:rFonts w:asciiTheme="minorHAnsi" w:eastAsia="Century Gothic" w:hAnsiTheme="minorHAnsi" w:cstheme="minorHAnsi"/>
          <w:u w:color="000000"/>
        </w:rPr>
        <w:t>Pittsburgh, PA</w:t>
      </w:r>
      <w:r w:rsidRPr="007C23B7">
        <w:rPr>
          <w:rFonts w:asciiTheme="minorHAnsi" w:eastAsia="Century Gothic" w:hAnsiTheme="minorHAnsi" w:cstheme="minorHAnsi"/>
          <w:u w:color="000000"/>
        </w:rPr>
        <w:t xml:space="preserve">, </w:t>
      </w:r>
      <w:r w:rsidR="006C153A" w:rsidRPr="007C23B7">
        <w:rPr>
          <w:rFonts w:asciiTheme="minorHAnsi" w:eastAsia="Century Gothic" w:hAnsiTheme="minorHAnsi" w:cstheme="minorHAnsi"/>
          <w:u w:color="000000"/>
        </w:rPr>
        <w:t>CISO-Executive Education &amp; Certificate Program</w:t>
      </w:r>
      <w:r>
        <w:rPr>
          <w:rFonts w:asciiTheme="minorHAnsi" w:eastAsia="Century Gothic" w:hAnsiTheme="minorHAnsi" w:cstheme="minorHAnsi"/>
          <w:u w:color="000000"/>
        </w:rPr>
        <w:t>.</w:t>
      </w:r>
    </w:p>
    <w:p w14:paraId="02C7FF93" w14:textId="1B1C10A5" w:rsidR="007C23B7" w:rsidRDefault="006C153A"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FAIR Analysis Fundamentals</w:t>
      </w:r>
      <w:r w:rsidR="007C23B7">
        <w:rPr>
          <w:rFonts w:asciiTheme="minorHAnsi" w:eastAsia="Century Gothic" w:hAnsiTheme="minorHAnsi" w:cstheme="minorHAnsi"/>
          <w:u w:color="000000"/>
        </w:rPr>
        <w:t xml:space="preserve">, </w:t>
      </w:r>
      <w:r w:rsidR="007C23B7" w:rsidRPr="006C153A">
        <w:rPr>
          <w:rFonts w:asciiTheme="minorHAnsi" w:eastAsia="Century Gothic" w:hAnsiTheme="minorHAnsi" w:cstheme="minorHAnsi"/>
          <w:u w:color="000000"/>
        </w:rPr>
        <w:t>RISKLENS</w:t>
      </w:r>
      <w:r w:rsidR="007C23B7">
        <w:rPr>
          <w:rFonts w:asciiTheme="minorHAnsi" w:eastAsia="Century Gothic" w:hAnsiTheme="minorHAnsi" w:cstheme="minorHAnsi"/>
          <w:u w:color="000000"/>
        </w:rPr>
        <w:t>.</w:t>
      </w:r>
    </w:p>
    <w:p w14:paraId="78A5FAB4" w14:textId="4FCB0934" w:rsidR="007C23B7" w:rsidRDefault="007C23B7"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C</w:t>
      </w:r>
      <w:r>
        <w:rPr>
          <w:rFonts w:asciiTheme="minorHAnsi" w:eastAsia="Century Gothic" w:hAnsiTheme="minorHAnsi" w:cstheme="minorHAnsi"/>
          <w:u w:color="000000"/>
        </w:rPr>
        <w:t>omp</w:t>
      </w:r>
      <w:r w:rsidRPr="006C153A">
        <w:rPr>
          <w:rFonts w:asciiTheme="minorHAnsi" w:eastAsia="Century Gothic" w:hAnsiTheme="minorHAnsi" w:cstheme="minorHAnsi"/>
          <w:u w:color="000000"/>
        </w:rPr>
        <w:t>TIA</w:t>
      </w:r>
      <w:r w:rsidR="006C153A" w:rsidRPr="006C153A">
        <w:rPr>
          <w:rFonts w:asciiTheme="minorHAnsi" w:eastAsia="Century Gothic" w:hAnsiTheme="minorHAnsi" w:cstheme="minorHAnsi"/>
          <w:u w:color="000000"/>
        </w:rPr>
        <w:t>, Security+</w:t>
      </w:r>
      <w:r>
        <w:rPr>
          <w:rFonts w:asciiTheme="minorHAnsi" w:eastAsia="Century Gothic" w:hAnsiTheme="minorHAnsi" w:cstheme="minorHAnsi"/>
          <w:u w:color="000000"/>
        </w:rPr>
        <w:t>.</w:t>
      </w:r>
    </w:p>
    <w:p w14:paraId="4EE3DC06" w14:textId="38188C85" w:rsidR="006C153A" w:rsidRPr="006C153A" w:rsidRDefault="006C153A"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Vulnerability Management Specialist</w:t>
      </w:r>
      <w:r w:rsidR="008A0E7F">
        <w:rPr>
          <w:rFonts w:asciiTheme="minorHAnsi" w:eastAsia="Century Gothic" w:hAnsiTheme="minorHAnsi" w:cstheme="minorHAnsi"/>
          <w:u w:color="000000"/>
        </w:rPr>
        <w:t xml:space="preserve">, </w:t>
      </w:r>
      <w:r w:rsidR="008A0E7F" w:rsidRPr="006C153A">
        <w:rPr>
          <w:rFonts w:asciiTheme="minorHAnsi" w:eastAsia="Century Gothic" w:hAnsiTheme="minorHAnsi" w:cstheme="minorHAnsi"/>
          <w:u w:color="000000"/>
        </w:rPr>
        <w:t>Qualys</w:t>
      </w:r>
      <w:r w:rsidR="008A0E7F">
        <w:rPr>
          <w:rFonts w:asciiTheme="minorHAnsi" w:eastAsia="Century Gothic" w:hAnsiTheme="minorHAnsi" w:cstheme="minorHAnsi"/>
          <w:u w:color="000000"/>
        </w:rPr>
        <w:t>.</w:t>
      </w:r>
    </w:p>
    <w:p w14:paraId="167CAB33" w14:textId="6FEEE0D1" w:rsidR="006C153A" w:rsidRDefault="006C153A"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Certified Information Security Manager</w:t>
      </w:r>
      <w:r w:rsidR="007C23B7">
        <w:rPr>
          <w:rFonts w:asciiTheme="minorHAnsi" w:eastAsia="Century Gothic" w:hAnsiTheme="minorHAnsi" w:cstheme="minorHAnsi"/>
          <w:u w:color="000000"/>
        </w:rPr>
        <w:t xml:space="preserve"> (CISM), </w:t>
      </w:r>
      <w:r w:rsidR="007C23B7" w:rsidRPr="006C153A">
        <w:rPr>
          <w:rFonts w:asciiTheme="minorHAnsi" w:eastAsia="Century Gothic" w:hAnsiTheme="minorHAnsi" w:cstheme="minorHAnsi"/>
          <w:u w:color="000000"/>
        </w:rPr>
        <w:t>ISACA</w:t>
      </w:r>
      <w:r w:rsidR="007C23B7">
        <w:rPr>
          <w:rFonts w:asciiTheme="minorHAnsi" w:eastAsia="Century Gothic" w:hAnsiTheme="minorHAnsi" w:cstheme="minorHAnsi"/>
          <w:u w:color="000000"/>
        </w:rPr>
        <w:t>.</w:t>
      </w:r>
    </w:p>
    <w:p w14:paraId="4606B17C" w14:textId="5772F35B" w:rsidR="007C23B7" w:rsidRPr="006C153A" w:rsidRDefault="007C23B7"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7C23B7">
        <w:rPr>
          <w:rFonts w:asciiTheme="minorHAnsi" w:eastAsia="Century Gothic" w:hAnsiTheme="minorHAnsi" w:cstheme="minorHAnsi"/>
          <w:u w:color="000000"/>
        </w:rPr>
        <w:t>Certification in Risk and Information Systems Control (CRISC)</w:t>
      </w:r>
      <w:r>
        <w:rPr>
          <w:rFonts w:asciiTheme="minorHAnsi" w:eastAsia="Century Gothic" w:hAnsiTheme="minorHAnsi" w:cstheme="minorHAnsi"/>
          <w:u w:color="000000"/>
        </w:rPr>
        <w:t>, ISACA.</w:t>
      </w:r>
    </w:p>
    <w:p w14:paraId="4B62A801" w14:textId="28DA3D6B" w:rsidR="007C23B7" w:rsidRDefault="006C153A" w:rsidP="006C153A">
      <w:pPr>
        <w:pStyle w:val="ListParagraph"/>
        <w:widowControl/>
        <w:numPr>
          <w:ilvl w:val="0"/>
          <w:numId w:val="2"/>
        </w:numPr>
        <w:autoSpaceDE/>
        <w:autoSpaceDN/>
        <w:spacing w:after="160" w:line="259" w:lineRule="auto"/>
        <w:ind w:left="360" w:right="662"/>
        <w:contextualSpacing/>
        <w:jc w:val="both"/>
        <w:rPr>
          <w:rFonts w:asciiTheme="minorHAnsi" w:eastAsia="Century Gothic" w:hAnsiTheme="minorHAnsi" w:cstheme="minorHAnsi"/>
          <w:u w:color="000000"/>
        </w:rPr>
      </w:pPr>
      <w:r w:rsidRPr="006C153A">
        <w:rPr>
          <w:rFonts w:asciiTheme="minorHAnsi" w:eastAsia="Century Gothic" w:hAnsiTheme="minorHAnsi" w:cstheme="minorHAnsi"/>
          <w:u w:color="000000"/>
        </w:rPr>
        <w:t>Top Byte Award (2012)</w:t>
      </w:r>
      <w:r w:rsidR="007C23B7">
        <w:rPr>
          <w:rFonts w:asciiTheme="minorHAnsi" w:eastAsia="Century Gothic" w:hAnsiTheme="minorHAnsi" w:cstheme="minorHAnsi"/>
          <w:u w:color="000000"/>
        </w:rPr>
        <w:t>.</w:t>
      </w:r>
    </w:p>
    <w:p w14:paraId="64265E8E" w14:textId="7711E74B" w:rsidR="00E7623F" w:rsidRDefault="006C153A" w:rsidP="00E7623F">
      <w:pPr>
        <w:pStyle w:val="ListParagraph"/>
        <w:widowControl/>
        <w:numPr>
          <w:ilvl w:val="0"/>
          <w:numId w:val="2"/>
        </w:numPr>
        <w:autoSpaceDE/>
        <w:autoSpaceDN/>
        <w:spacing w:after="160" w:line="259" w:lineRule="auto"/>
        <w:ind w:left="360" w:right="662"/>
        <w:contextualSpacing/>
        <w:jc w:val="both"/>
      </w:pPr>
      <w:r w:rsidRPr="007C23B7">
        <w:rPr>
          <w:rFonts w:asciiTheme="minorHAnsi" w:eastAsia="Century Gothic" w:hAnsiTheme="minorHAnsi" w:cstheme="minorHAnsi"/>
          <w:u w:color="000000"/>
        </w:rPr>
        <w:t>Certificate of Appreciation</w:t>
      </w:r>
      <w:r w:rsidR="007C23B7" w:rsidRPr="007C23B7">
        <w:rPr>
          <w:rFonts w:asciiTheme="minorHAnsi" w:eastAsia="Century Gothic" w:hAnsiTheme="minorHAnsi" w:cstheme="minorHAnsi"/>
          <w:u w:color="000000"/>
        </w:rPr>
        <w:t xml:space="preserve">, </w:t>
      </w:r>
      <w:r w:rsidRPr="007C23B7">
        <w:rPr>
          <w:rFonts w:asciiTheme="minorHAnsi" w:eastAsia="Century Gothic" w:hAnsiTheme="minorHAnsi" w:cstheme="minorHAnsi"/>
          <w:u w:color="000000"/>
        </w:rPr>
        <w:t>PlowNYC Team (2012) Certificate of Appreciation</w:t>
      </w:r>
      <w:r w:rsidR="007C23B7" w:rsidRPr="007C23B7">
        <w:rPr>
          <w:rFonts w:asciiTheme="minorHAnsi" w:eastAsia="Century Gothic" w:hAnsiTheme="minorHAnsi" w:cstheme="minorHAnsi"/>
          <w:u w:color="000000"/>
        </w:rPr>
        <w:t xml:space="preserve">, </w:t>
      </w:r>
      <w:proofErr w:type="spellStart"/>
      <w:r w:rsidRPr="007C23B7">
        <w:rPr>
          <w:rFonts w:asciiTheme="minorHAnsi" w:eastAsia="Century Gothic" w:hAnsiTheme="minorHAnsi" w:cstheme="minorHAnsi"/>
          <w:u w:color="000000"/>
        </w:rPr>
        <w:t>DoITT</w:t>
      </w:r>
      <w:proofErr w:type="spellEnd"/>
      <w:r w:rsidRPr="007C23B7">
        <w:rPr>
          <w:rFonts w:asciiTheme="minorHAnsi" w:eastAsia="Century Gothic" w:hAnsiTheme="minorHAnsi" w:cstheme="minorHAnsi"/>
          <w:u w:color="000000"/>
        </w:rPr>
        <w:t xml:space="preserve"> Agency Retreat (2010)</w:t>
      </w:r>
      <w:r w:rsidR="007C23B7" w:rsidRPr="007C23B7">
        <w:rPr>
          <w:rFonts w:asciiTheme="minorHAnsi" w:eastAsia="Century Gothic" w:hAnsiTheme="minorHAnsi" w:cstheme="minorHAnsi"/>
          <w:u w:color="000000"/>
        </w:rPr>
        <w:t>.</w:t>
      </w:r>
    </w:p>
    <w:sectPr w:rsidR="00E7623F" w:rsidSect="00F27B61">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49F60" w14:textId="77777777" w:rsidR="00F27B61" w:rsidRDefault="00F27B61" w:rsidP="00E7623F">
      <w:pPr>
        <w:spacing w:after="0" w:line="240" w:lineRule="auto"/>
      </w:pPr>
      <w:r>
        <w:separator/>
      </w:r>
    </w:p>
  </w:endnote>
  <w:endnote w:type="continuationSeparator" w:id="0">
    <w:p w14:paraId="40E0B384" w14:textId="77777777" w:rsidR="00F27B61" w:rsidRDefault="00F27B61" w:rsidP="00E76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2F56F" w14:textId="77777777" w:rsidR="00F27B61" w:rsidRDefault="00F27B61" w:rsidP="00E7623F">
      <w:pPr>
        <w:spacing w:after="0" w:line="240" w:lineRule="auto"/>
      </w:pPr>
      <w:r>
        <w:separator/>
      </w:r>
    </w:p>
  </w:footnote>
  <w:footnote w:type="continuationSeparator" w:id="0">
    <w:p w14:paraId="1D54ED81" w14:textId="77777777" w:rsidR="00F27B61" w:rsidRDefault="00F27B61" w:rsidP="00E76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969D5" w14:textId="299FE951" w:rsidR="00E7623F" w:rsidRPr="004C49D3" w:rsidRDefault="00E7623F" w:rsidP="00E7623F">
    <w:pPr>
      <w:pStyle w:val="NoSpacing"/>
    </w:pPr>
    <w:r w:rsidRPr="00654952">
      <w:rPr>
        <w:b/>
        <w:bCs/>
      </w:rPr>
      <w:t>Candidate Location:</w:t>
    </w:r>
    <w:r w:rsidRPr="00654952">
      <w:t xml:space="preserve"> </w:t>
    </w:r>
    <w:r w:rsidRPr="00E7623F">
      <w:t>Philadelphia</w:t>
    </w:r>
    <w:r>
      <w:t>, PA</w:t>
    </w:r>
  </w:p>
  <w:p w14:paraId="088DD34B" w14:textId="50F1B28F" w:rsidR="00E7623F" w:rsidRDefault="00E7623F" w:rsidP="00E7623F">
    <w:pPr>
      <w:pStyle w:val="NoSpacing"/>
    </w:pPr>
    <w:r w:rsidRPr="00654952">
      <w:rPr>
        <w:b/>
        <w:bCs/>
      </w:rPr>
      <w:t>Candidate E-mail ID:</w:t>
    </w:r>
    <w:r w:rsidRPr="00215877">
      <w:t xml:space="preserve"> </w:t>
    </w:r>
    <w:r w:rsidRPr="00E7623F">
      <w:rPr>
        <w:color w:val="0000FF"/>
        <w:u w:val="single"/>
        <w:lang w:val="en-IN"/>
      </w:rPr>
      <w:t>sboyarsk@gmail.com</w:t>
    </w:r>
  </w:p>
  <w:p w14:paraId="43EF9F97" w14:textId="10ED2A3A" w:rsidR="00E7623F" w:rsidRPr="00E51BE6" w:rsidRDefault="00E7623F" w:rsidP="00E7623F">
    <w:pPr>
      <w:pStyle w:val="NoSpacing"/>
      <w:rPr>
        <w:lang w:val="en-IN"/>
      </w:rPr>
    </w:pPr>
    <w:r w:rsidRPr="00654952">
      <w:rPr>
        <w:b/>
        <w:bCs/>
      </w:rPr>
      <w:t>Contact Number:</w:t>
    </w:r>
    <w:r w:rsidRPr="00654952">
      <w:t xml:space="preserve"> </w:t>
    </w:r>
    <w:r w:rsidRPr="00E7623F">
      <w:t>646.247.0526</w:t>
    </w:r>
  </w:p>
  <w:p w14:paraId="5ACA384C" w14:textId="77777777" w:rsidR="00E7623F" w:rsidRDefault="00E7623F" w:rsidP="00E7623F">
    <w:pPr>
      <w:pStyle w:val="Header"/>
      <w:rPr>
        <w:rFonts w:cstheme="minorHAnsi"/>
        <w:b/>
        <w:sz w:val="10"/>
        <w:szCs w:val="28"/>
      </w:rPr>
    </w:pPr>
  </w:p>
  <w:p w14:paraId="3B95BE23" w14:textId="7FA470C4" w:rsidR="00E7623F" w:rsidRDefault="00E7623F">
    <w:pPr>
      <w:pStyle w:val="Header"/>
    </w:pPr>
    <w:r>
      <w:rPr>
        <w:rFonts w:cstheme="minorHAnsi"/>
        <w:b/>
        <w:sz w:val="28"/>
        <w:szCs w:val="28"/>
      </w:rPr>
      <w:tab/>
    </w:r>
    <w:r w:rsidRPr="00E7623F">
      <w:rPr>
        <w:rFonts w:cstheme="minorHAnsi"/>
        <w:b/>
        <w:sz w:val="28"/>
        <w:szCs w:val="28"/>
      </w:rPr>
      <w:t>Svyatoslav Boyarsky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72E12"/>
    <w:multiLevelType w:val="hybridMultilevel"/>
    <w:tmpl w:val="5D304D28"/>
    <w:lvl w:ilvl="0" w:tplc="49605136">
      <w:numFmt w:val="bullet"/>
      <w:lvlText w:val=""/>
      <w:lvlJc w:val="left"/>
      <w:pPr>
        <w:ind w:left="480" w:hanging="360"/>
      </w:pPr>
      <w:rPr>
        <w:rFonts w:ascii="Wingdings" w:eastAsia="Wingdings" w:hAnsi="Wingdings" w:cs="Wingdings" w:hint="default"/>
        <w:color w:val="004E6C"/>
        <w:w w:val="100"/>
        <w:sz w:val="21"/>
        <w:szCs w:val="21"/>
        <w:lang w:val="en-US" w:eastAsia="en-US" w:bidi="ar-SA"/>
      </w:rPr>
    </w:lvl>
    <w:lvl w:ilvl="1" w:tplc="0D42F3F8">
      <w:numFmt w:val="bullet"/>
      <w:lvlText w:val=""/>
      <w:lvlJc w:val="left"/>
      <w:pPr>
        <w:ind w:left="595" w:hanging="360"/>
      </w:pPr>
      <w:rPr>
        <w:rFonts w:ascii="Symbol" w:eastAsia="Symbol" w:hAnsi="Symbol" w:cs="Symbol" w:hint="default"/>
        <w:w w:val="100"/>
        <w:sz w:val="20"/>
        <w:szCs w:val="20"/>
        <w:lang w:val="en-US" w:eastAsia="en-US" w:bidi="ar-SA"/>
      </w:rPr>
    </w:lvl>
    <w:lvl w:ilvl="2" w:tplc="FC24AE52">
      <w:numFmt w:val="bullet"/>
      <w:lvlText w:val="•"/>
      <w:lvlJc w:val="left"/>
      <w:pPr>
        <w:ind w:left="944" w:hanging="360"/>
      </w:pPr>
      <w:rPr>
        <w:rFonts w:hint="default"/>
        <w:lang w:val="en-US" w:eastAsia="en-US" w:bidi="ar-SA"/>
      </w:rPr>
    </w:lvl>
    <w:lvl w:ilvl="3" w:tplc="FEDCF6CA">
      <w:numFmt w:val="bullet"/>
      <w:lvlText w:val="•"/>
      <w:lvlJc w:val="left"/>
      <w:pPr>
        <w:ind w:left="1288" w:hanging="360"/>
      </w:pPr>
      <w:rPr>
        <w:rFonts w:hint="default"/>
        <w:lang w:val="en-US" w:eastAsia="en-US" w:bidi="ar-SA"/>
      </w:rPr>
    </w:lvl>
    <w:lvl w:ilvl="4" w:tplc="42F63FCC">
      <w:numFmt w:val="bullet"/>
      <w:lvlText w:val="•"/>
      <w:lvlJc w:val="left"/>
      <w:pPr>
        <w:ind w:left="1633" w:hanging="360"/>
      </w:pPr>
      <w:rPr>
        <w:rFonts w:hint="default"/>
        <w:lang w:val="en-US" w:eastAsia="en-US" w:bidi="ar-SA"/>
      </w:rPr>
    </w:lvl>
    <w:lvl w:ilvl="5" w:tplc="E9F8924A">
      <w:numFmt w:val="bullet"/>
      <w:lvlText w:val="•"/>
      <w:lvlJc w:val="left"/>
      <w:pPr>
        <w:ind w:left="1977" w:hanging="360"/>
      </w:pPr>
      <w:rPr>
        <w:rFonts w:hint="default"/>
        <w:lang w:val="en-US" w:eastAsia="en-US" w:bidi="ar-SA"/>
      </w:rPr>
    </w:lvl>
    <w:lvl w:ilvl="6" w:tplc="88583010">
      <w:numFmt w:val="bullet"/>
      <w:lvlText w:val="•"/>
      <w:lvlJc w:val="left"/>
      <w:pPr>
        <w:ind w:left="2321" w:hanging="360"/>
      </w:pPr>
      <w:rPr>
        <w:rFonts w:hint="default"/>
        <w:lang w:val="en-US" w:eastAsia="en-US" w:bidi="ar-SA"/>
      </w:rPr>
    </w:lvl>
    <w:lvl w:ilvl="7" w:tplc="24785AE2">
      <w:numFmt w:val="bullet"/>
      <w:lvlText w:val="•"/>
      <w:lvlJc w:val="left"/>
      <w:pPr>
        <w:ind w:left="2666" w:hanging="360"/>
      </w:pPr>
      <w:rPr>
        <w:rFonts w:hint="default"/>
        <w:lang w:val="en-US" w:eastAsia="en-US" w:bidi="ar-SA"/>
      </w:rPr>
    </w:lvl>
    <w:lvl w:ilvl="8" w:tplc="061A6850">
      <w:numFmt w:val="bullet"/>
      <w:lvlText w:val="•"/>
      <w:lvlJc w:val="left"/>
      <w:pPr>
        <w:ind w:left="3010" w:hanging="360"/>
      </w:pPr>
      <w:rPr>
        <w:rFonts w:hint="default"/>
        <w:lang w:val="en-US" w:eastAsia="en-US" w:bidi="ar-SA"/>
      </w:rPr>
    </w:lvl>
  </w:abstractNum>
  <w:abstractNum w:abstractNumId="1" w15:restartNumberingAfterBreak="0">
    <w:nsid w:val="1B7C0877"/>
    <w:multiLevelType w:val="hybridMultilevel"/>
    <w:tmpl w:val="D1D0A908"/>
    <w:lvl w:ilvl="0" w:tplc="4A32F4B8">
      <w:numFmt w:val="bullet"/>
      <w:lvlText w:val=""/>
      <w:lvlJc w:val="left"/>
      <w:pPr>
        <w:ind w:left="395" w:hanging="275"/>
      </w:pPr>
      <w:rPr>
        <w:rFonts w:ascii="Symbol" w:eastAsia="Symbol" w:hAnsi="Symbol" w:cs="Symbol" w:hint="default"/>
        <w:w w:val="100"/>
        <w:sz w:val="21"/>
        <w:szCs w:val="21"/>
        <w:lang w:val="en-US" w:eastAsia="en-US" w:bidi="ar-SA"/>
      </w:rPr>
    </w:lvl>
    <w:lvl w:ilvl="1" w:tplc="EEB4FE82">
      <w:numFmt w:val="bullet"/>
      <w:lvlText w:val="•"/>
      <w:lvlJc w:val="left"/>
      <w:pPr>
        <w:ind w:left="1464" w:hanging="275"/>
      </w:pPr>
      <w:rPr>
        <w:rFonts w:hint="default"/>
        <w:lang w:val="en-US" w:eastAsia="en-US" w:bidi="ar-SA"/>
      </w:rPr>
    </w:lvl>
    <w:lvl w:ilvl="2" w:tplc="8B523BC0">
      <w:numFmt w:val="bullet"/>
      <w:lvlText w:val="•"/>
      <w:lvlJc w:val="left"/>
      <w:pPr>
        <w:ind w:left="2528" w:hanging="275"/>
      </w:pPr>
      <w:rPr>
        <w:rFonts w:hint="default"/>
        <w:lang w:val="en-US" w:eastAsia="en-US" w:bidi="ar-SA"/>
      </w:rPr>
    </w:lvl>
    <w:lvl w:ilvl="3" w:tplc="A1AE2FDE">
      <w:numFmt w:val="bullet"/>
      <w:lvlText w:val="•"/>
      <w:lvlJc w:val="left"/>
      <w:pPr>
        <w:ind w:left="3592" w:hanging="275"/>
      </w:pPr>
      <w:rPr>
        <w:rFonts w:hint="default"/>
        <w:lang w:val="en-US" w:eastAsia="en-US" w:bidi="ar-SA"/>
      </w:rPr>
    </w:lvl>
    <w:lvl w:ilvl="4" w:tplc="A6EC4B3A">
      <w:numFmt w:val="bullet"/>
      <w:lvlText w:val="•"/>
      <w:lvlJc w:val="left"/>
      <w:pPr>
        <w:ind w:left="4656" w:hanging="275"/>
      </w:pPr>
      <w:rPr>
        <w:rFonts w:hint="default"/>
        <w:lang w:val="en-US" w:eastAsia="en-US" w:bidi="ar-SA"/>
      </w:rPr>
    </w:lvl>
    <w:lvl w:ilvl="5" w:tplc="6FD26386">
      <w:numFmt w:val="bullet"/>
      <w:lvlText w:val="•"/>
      <w:lvlJc w:val="left"/>
      <w:pPr>
        <w:ind w:left="5720" w:hanging="275"/>
      </w:pPr>
      <w:rPr>
        <w:rFonts w:hint="default"/>
        <w:lang w:val="en-US" w:eastAsia="en-US" w:bidi="ar-SA"/>
      </w:rPr>
    </w:lvl>
    <w:lvl w:ilvl="6" w:tplc="940C290A">
      <w:numFmt w:val="bullet"/>
      <w:lvlText w:val="•"/>
      <w:lvlJc w:val="left"/>
      <w:pPr>
        <w:ind w:left="6784" w:hanging="275"/>
      </w:pPr>
      <w:rPr>
        <w:rFonts w:hint="default"/>
        <w:lang w:val="en-US" w:eastAsia="en-US" w:bidi="ar-SA"/>
      </w:rPr>
    </w:lvl>
    <w:lvl w:ilvl="7" w:tplc="EA7A039C">
      <w:numFmt w:val="bullet"/>
      <w:lvlText w:val="•"/>
      <w:lvlJc w:val="left"/>
      <w:pPr>
        <w:ind w:left="7848" w:hanging="275"/>
      </w:pPr>
      <w:rPr>
        <w:rFonts w:hint="default"/>
        <w:lang w:val="en-US" w:eastAsia="en-US" w:bidi="ar-SA"/>
      </w:rPr>
    </w:lvl>
    <w:lvl w:ilvl="8" w:tplc="D828F910">
      <w:numFmt w:val="bullet"/>
      <w:lvlText w:val="•"/>
      <w:lvlJc w:val="left"/>
      <w:pPr>
        <w:ind w:left="8912" w:hanging="275"/>
      </w:pPr>
      <w:rPr>
        <w:rFonts w:hint="default"/>
        <w:lang w:val="en-US" w:eastAsia="en-US" w:bidi="ar-SA"/>
      </w:rPr>
    </w:lvl>
  </w:abstractNum>
  <w:abstractNum w:abstractNumId="2" w15:restartNumberingAfterBreak="0">
    <w:nsid w:val="75C55B25"/>
    <w:multiLevelType w:val="hybridMultilevel"/>
    <w:tmpl w:val="CA107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3105627">
    <w:abstractNumId w:val="0"/>
  </w:num>
  <w:num w:numId="2" w16cid:durableId="752624461">
    <w:abstractNumId w:val="2"/>
  </w:num>
  <w:num w:numId="3" w16cid:durableId="209022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3F"/>
    <w:rsid w:val="00007099"/>
    <w:rsid w:val="000E27D1"/>
    <w:rsid w:val="006C153A"/>
    <w:rsid w:val="00750093"/>
    <w:rsid w:val="007C23B7"/>
    <w:rsid w:val="008A0E7F"/>
    <w:rsid w:val="00A73C37"/>
    <w:rsid w:val="00BC49BC"/>
    <w:rsid w:val="00D12972"/>
    <w:rsid w:val="00D3540A"/>
    <w:rsid w:val="00E7623F"/>
    <w:rsid w:val="00F27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DE84E"/>
  <w15:chartTrackingRefBased/>
  <w15:docId w15:val="{EA6FAB37-087A-405C-BBF8-73080D39D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5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E7623F"/>
    <w:pPr>
      <w:widowControl w:val="0"/>
      <w:autoSpaceDE w:val="0"/>
      <w:autoSpaceDN w:val="0"/>
      <w:spacing w:before="1" w:after="0" w:line="240" w:lineRule="auto"/>
      <w:ind w:left="120"/>
      <w:jc w:val="both"/>
      <w:outlineLvl w:val="1"/>
    </w:pPr>
    <w:rPr>
      <w:rFonts w:ascii="Calibri" w:eastAsia="Calibri" w:hAnsi="Calibri" w:cs="Calibri"/>
      <w:b/>
      <w:bCs/>
      <w:i/>
      <w:i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E7623F"/>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E7623F"/>
  </w:style>
  <w:style w:type="paragraph" w:styleId="Footer">
    <w:name w:val="footer"/>
    <w:basedOn w:val="Normal"/>
    <w:link w:val="FooterChar"/>
    <w:uiPriority w:val="99"/>
    <w:unhideWhenUsed/>
    <w:rsid w:val="00E76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23F"/>
  </w:style>
  <w:style w:type="paragraph" w:styleId="NoSpacing">
    <w:name w:val="No Spacing"/>
    <w:link w:val="NoSpacingChar"/>
    <w:uiPriority w:val="1"/>
    <w:qFormat/>
    <w:rsid w:val="00E7623F"/>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E7623F"/>
    <w:rPr>
      <w:rFonts w:ascii="Calibri" w:eastAsia="Calibri" w:hAnsi="Calibri" w:cs="Times New Roman"/>
      <w:kern w:val="0"/>
      <w:lang w:val="en-US"/>
      <w14:ligatures w14:val="none"/>
    </w:rPr>
  </w:style>
  <w:style w:type="paragraph" w:styleId="Title">
    <w:name w:val="Title"/>
    <w:basedOn w:val="Normal"/>
    <w:link w:val="TitleChar"/>
    <w:qFormat/>
    <w:rsid w:val="00E7623F"/>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E7623F"/>
    <w:rPr>
      <w:rFonts w:ascii="Arial" w:eastAsia="Times New Roman" w:hAnsi="Arial" w:cs="Times New Roman"/>
      <w:b/>
      <w:smallCaps/>
      <w:kern w:val="0"/>
      <w:sz w:val="28"/>
      <w:szCs w:val="20"/>
      <w:lang w:val="en-US"/>
      <w14:ligatures w14:val="none"/>
    </w:rPr>
  </w:style>
  <w:style w:type="paragraph" w:styleId="BodyText">
    <w:name w:val="Body Text"/>
    <w:basedOn w:val="Normal"/>
    <w:link w:val="BodyTextChar"/>
    <w:uiPriority w:val="1"/>
    <w:qFormat/>
    <w:rsid w:val="00E7623F"/>
    <w:pPr>
      <w:widowControl w:val="0"/>
      <w:autoSpaceDE w:val="0"/>
      <w:autoSpaceDN w:val="0"/>
      <w:spacing w:after="0" w:line="240" w:lineRule="auto"/>
      <w:ind w:left="395"/>
    </w:pPr>
    <w:rPr>
      <w:rFonts w:ascii="Calibri" w:eastAsia="Calibri" w:hAnsi="Calibri" w:cs="Calibri"/>
      <w:kern w:val="0"/>
      <w:sz w:val="21"/>
      <w:szCs w:val="21"/>
      <w:lang w:val="en-US"/>
      <w14:ligatures w14:val="none"/>
    </w:rPr>
  </w:style>
  <w:style w:type="character" w:customStyle="1" w:styleId="BodyTextChar">
    <w:name w:val="Body Text Char"/>
    <w:basedOn w:val="DefaultParagraphFont"/>
    <w:link w:val="BodyText"/>
    <w:uiPriority w:val="1"/>
    <w:rsid w:val="00E7623F"/>
    <w:rPr>
      <w:rFonts w:ascii="Calibri" w:eastAsia="Calibri" w:hAnsi="Calibri" w:cs="Calibri"/>
      <w:kern w:val="0"/>
      <w:sz w:val="21"/>
      <w:szCs w:val="21"/>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Bullets,List Paragraph1,Equipment,numbered,List 1 Paragraph"/>
    <w:basedOn w:val="Normal"/>
    <w:link w:val="ListParagraphChar"/>
    <w:uiPriority w:val="1"/>
    <w:qFormat/>
    <w:rsid w:val="00E7623F"/>
    <w:pPr>
      <w:widowControl w:val="0"/>
      <w:autoSpaceDE w:val="0"/>
      <w:autoSpaceDN w:val="0"/>
      <w:spacing w:after="0" w:line="240" w:lineRule="auto"/>
      <w:ind w:left="395" w:hanging="276"/>
    </w:pPr>
    <w:rPr>
      <w:rFonts w:ascii="Calibri" w:eastAsia="Calibri" w:hAnsi="Calibri" w:cs="Calibri"/>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E7623F"/>
    <w:rPr>
      <w:rFonts w:ascii="Calibri" w:eastAsia="Calibri" w:hAnsi="Calibri" w:cs="Calibri"/>
      <w:kern w:val="0"/>
      <w:lang w:val="en-US"/>
      <w14:ligatures w14:val="none"/>
    </w:rPr>
  </w:style>
  <w:style w:type="paragraph" w:customStyle="1" w:styleId="TitleTimesNewRoman">
    <w:name w:val="Title + Times New Roman"/>
    <w:aliases w:val="13 pt,Before:  10 pt,After:  10 pt,..."/>
    <w:basedOn w:val="Title"/>
    <w:rsid w:val="00E7623F"/>
    <w:rPr>
      <w:rFonts w:ascii="Times New Roman" w:hAnsi="Times New Roman"/>
      <w:bCs/>
      <w:sz w:val="26"/>
    </w:rPr>
  </w:style>
  <w:style w:type="character" w:customStyle="1" w:styleId="Heading2Char">
    <w:name w:val="Heading 2 Char"/>
    <w:basedOn w:val="DefaultParagraphFont"/>
    <w:link w:val="Heading2"/>
    <w:uiPriority w:val="9"/>
    <w:rsid w:val="00E7623F"/>
    <w:rPr>
      <w:rFonts w:ascii="Calibri" w:eastAsia="Calibri" w:hAnsi="Calibri" w:cs="Calibri"/>
      <w:b/>
      <w:bCs/>
      <w:i/>
      <w:iCs/>
      <w:kern w:val="0"/>
      <w:lang w:val="en-US"/>
      <w14:ligatures w14:val="none"/>
    </w:rPr>
  </w:style>
  <w:style w:type="character" w:customStyle="1" w:styleId="Heading1Char">
    <w:name w:val="Heading 1 Char"/>
    <w:basedOn w:val="DefaultParagraphFont"/>
    <w:link w:val="Heading1"/>
    <w:uiPriority w:val="9"/>
    <w:rsid w:val="006C153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14</cp:revision>
  <dcterms:created xsi:type="dcterms:W3CDTF">2024-03-18T12:43:00Z</dcterms:created>
  <dcterms:modified xsi:type="dcterms:W3CDTF">2024-03-18T14:46:00Z</dcterms:modified>
</cp:coreProperties>
</file>