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-font-ttf" Extension="tt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>
  <w:body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Candidate Location: 13850 Horseshoe Dr., Sterling Hts. MI</w:t>
      </w:r>
    </w:p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Contract Number</w:t>
      </w:r>
      <w:r>
        <w:rPr>
          <w:rFonts w:ascii="Calibri" w:eastAsia="Calibri" w:hAnsi="Calibri" w:cs="Calibri"/>
          <w:b w:val="true"/>
          <w:sz w:val="22"/>
        </w:rPr>
        <w:t xml:space="preserve">: +1 (248) 804-2102 </w:t>
      </w:r>
    </w:p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 xml:space="preserve">Email ID: </w:t>
      </w:r>
      <w:r>
        <w:rPr>
          <w:rFonts w:ascii="Calibri" w:eastAsia="Calibri" w:hAnsi="Calibri" w:cs="Calibri"/>
          <w:b w:val="true"/>
          <w:sz w:val="22"/>
          <w:rStyle w:val="Hyperlink"/>
          <w:u w:val="single" w:color="0000ff"/>
          <w:color w:val="0000FF"/>
        </w:rPr>
        <w:fldChar w:fldCharType="begin"/>
        <w:instrText>HYPERLINK "mailto:s_trapatone@yahoo.com"</w:instrText>
        <w:fldChar w:fldCharType="separate"/>
        <w:t/>
      </w:r>
      <w:r>
        <w:rPr>
          <w:rFonts w:ascii="Calibri" w:eastAsia="Calibri" w:hAnsi="Calibri" w:cs="Calibri"/>
          <w:b w:val="true"/>
          <w:sz w:val="22"/>
          <w:rStyle w:val="Hyperlink"/>
          <w:u w:val="single" w:color="0000ff"/>
          <w:color w:val="0000FF"/>
        </w:rPr>
        <w:t>s_trapatone@yahoo.com</w:t>
      </w:r>
      <w:r>
        <w:fldChar w:fldCharType="end"/>
      </w:r>
      <w:r>
        <w:rPr>
          <w:rFonts w:ascii="Calibri" w:eastAsia="Calibri" w:hAnsi="Calibri" w:cs="Calibri"/>
          <w:b w:val="true"/>
          <w:sz w:val="22"/>
        </w:rPr>
        <w:t xml:space="preserve"> </w:t>
      </w:r>
    </w:p>
    <w:p>
      <w:pPr>
        <w:pBdr/>
        <w:jc w:val="center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SAM TRAPATONE (CPA, MAC)</w:t>
      </w:r>
    </w:p>
    <w:p>
      <w:pPr>
        <w:pBdr/>
        <w:jc w:val="center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Financial Analyst Professional</w:t>
      </w:r>
    </w:p>
    <w:p>
      <w:pPr>
        <w:rPr>
          <w:rFonts w:ascii="Calibri" w:eastAsia="Calibri" w:hAnsi="Calibri" w:cs="Calibri"/>
          <w:b w:val="true"/>
          <w:sz w:val="22"/>
        </w:rPr>
      </w:pPr>
      <w:r>
        <w:pict>
          <v:shape type="#_x0000_t20" id="_x0000_s1026" style="mso-wrap-style:square;z-index:251659264;position:absolute;mso-position-horizontal-relative:text;margin-left:-4.95pt;mso-position-horizontal:absolute;mso-position-vertical-relative:text;margin-top:6.95pt;mso-position-vertical:absolute;width:477.0pt;height:0.0pt" fillcolor="#e1e1e1" strokecolor="#000000" strokeweight="0.75pt">
            <v:stroke dashstyle="solid"/>
          </v:shape>
        </w:pict>
      </w:r>
    </w:p>
    <w:p>
      <w:pPr>
        <w:widowControl w:val="0"/>
        <w:spacing w:before="20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OBJECTIVE &amp; PROFILE</w:t>
      </w:r>
    </w:p>
    <w:p>
      <w:pPr>
        <w:widowControl w:val="0"/>
        <w:pBdr/>
        <w:spacing w:before="20"/>
        <w:jc w:val="both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 xml:space="preserve">Experienced, ambitious </w:t>
      </w:r>
      <w:r>
        <w:rPr>
          <w:rFonts w:ascii="Calibri" w:eastAsia="Calibri" w:hAnsi="Calibri" w:cs="Calibri"/>
          <w:sz w:val="22"/>
        </w:rPr>
        <w:t xml:space="preserve">Financial &amp; Accountant </w:t>
      </w:r>
      <w:r>
        <w:rPr>
          <w:rFonts w:ascii="Calibri" w:eastAsia="Calibri" w:hAnsi="Calibri" w:cs="Calibri"/>
          <w:sz w:val="22"/>
        </w:rPr>
        <w:t>professional seeks a position where strong organizational, problem solving, and time management skills will add value. Ability to learn quickly and manage multiple priorities in a fast-paced, changing environment. Skilled in building productive business relationships to maximize goal achievement. Highly motivated and disciplined with a strong work ethic.</w:t>
      </w:r>
    </w:p>
    <w:p>
      <w:pPr>
        <w:widowControl w:val="0"/>
        <w:spacing w:before="20"/>
        <w:rPr>
          <w:rFonts w:ascii="Calibri" w:eastAsia="Calibri" w:hAnsi="Calibri" w:cs="Calibri"/>
          <w:color w:val="000000"/>
          <w:sz w:val="22"/>
        </w:rPr>
      </w:pPr>
    </w:p>
    <w:p>
      <w:pPr>
        <w:pStyle w:val="Heading3"/>
        <w:pBdr/>
        <w:jc w:val="both"/>
        <w:outlineLvl w:val="2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TECHNICAL SKILLS:</w:t>
      </w:r>
    </w:p>
    <w:p>
      <w:pPr>
        <w:rPr>
          <w:color w:val="000000"/>
          <w:sz w:val="22"/>
        </w:rPr>
        <w:sectPr>
          <w:footerReference r:id="rId6" w:type="even"/>
          <w:headerReference r:id="rId7" w:type="even"/>
          <w:headerReference r:id="rId8" w:type="default"/>
          <w:footerReference r:id="rId9" w:type="default"/>
          <w:type w:val="continuous"/>
          <w:pgSz w:orient="portrait" w:w="12240" w:h="15840"/>
          <w:pgMar w:right="809" w:top="1169" w:header="720" w:gutter="0" w:bottom="1260" w:footer="720" w:left="1169"/>
          <w:cols w:equalWidth="1" w:space="720" w:num="1"/>
          <w:titlePg w:val="0"/>
        </w:sectPr>
      </w:pPr>
    </w:p>
    <w:p>
      <w:pPr>
        <w:pStyle w:val="ListParagraph"/>
        <w:numPr>
          <w:ilvl w:val="0"/>
          <w:numId w:val="1"/>
        </w:numPr>
        <w:spacing w:after="0"/>
        <w:ind w:hanging="360" w:left="360"/>
        <w:rPr>
          <w:color w:val="000000"/>
        </w:rPr>
      </w:pPr>
      <w:r>
        <w:rPr>
          <w:color w:val="000000"/>
        </w:rPr>
        <w:t xml:space="preserve">Proficient in Word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PowerPoint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>Excel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Power User (Advanced in excel </w:t>
      </w:r>
      <w:r>
        <w:rPr>
          <w:color w:val="000000"/>
        </w:rPr>
        <w:t>VLOOKUP’s pivot</w:t>
      </w:r>
      <w:r>
        <w:rPr>
          <w:color w:val="000000"/>
        </w:rPr>
        <w:t xml:space="preserve"> </w:t>
      </w:r>
      <w:r>
        <w:rPr>
          <w:color w:val="000000"/>
        </w:rPr>
        <w:t>tables macros cube</w:t>
      </w:r>
      <w:r>
        <w:rPr>
          <w:color w:val="000000"/>
        </w:rPr>
        <w:t xml:space="preserve"> </w:t>
      </w:r>
      <w:r>
        <w:rPr>
          <w:color w:val="000000"/>
        </w:rPr>
        <w:t>functions power</w:t>
      </w:r>
      <w:r>
        <w:rPr>
          <w:color w:val="000000"/>
        </w:rPr>
        <w:t>-</w:t>
      </w:r>
      <w:r>
        <w:rPr>
          <w:color w:val="000000"/>
        </w:rPr>
        <w:t>pivot power</w:t>
      </w:r>
      <w:r>
        <w:rPr>
          <w:color w:val="000000"/>
        </w:rPr>
        <w:t>-</w:t>
      </w:r>
      <w:r>
        <w:rPr>
          <w:color w:val="000000"/>
        </w:rPr>
        <w:t>query Dax mdx table</w:t>
      </w:r>
      <w:r>
        <w:rPr>
          <w:color w:val="000000"/>
        </w:rPr>
        <w:t xml:space="preserve"> relationships as well as various other excel functions)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Microsoft Access (able to create and manage databases)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QuickBooks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Master Tax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CCH Tax Research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Timberline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IPMS Property Management Software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Yardi Property Management Software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ProSystem’s Engagement &amp; Tax Software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BNA Asset Software &amp; FAS 100 Asset Software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One Source Property Tax Software / Sales and Use </w:t>
      </w:r>
      <w:r>
        <w:rPr>
          <w:color w:val="000000"/>
        </w:rPr>
        <w:t>Tax JD</w:t>
      </w:r>
      <w:r>
        <w:rPr>
          <w:color w:val="000000"/>
        </w:rPr>
        <w:t xml:space="preserve"> Edwards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Oracle applications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Hyperion Financial Management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Epicor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Prophet 21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JBA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multiple AS400 systems and Empower Financial Software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SAP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ERP Systems  </w:t>
      </w:r>
    </w:p>
    <w:p>
      <w:pPr>
        <w:pStyle w:val="ListParagraph"/>
        <w:numPr>
          <w:ilvl w:val="0"/>
          <w:numId w:val="1"/>
        </w:numPr>
        <w:spacing w:after="0" w:before="0"/>
        <w:ind w:hanging="360" w:left="360"/>
        <w:rPr>
          <w:color w:val="000000"/>
        </w:rPr>
      </w:pPr>
      <w:r>
        <w:rPr>
          <w:color w:val="000000"/>
        </w:rPr>
        <w:t xml:space="preserve">Great plains  </w:t>
      </w:r>
    </w:p>
    <w:p>
      <w:pPr>
        <w:pStyle w:val="ListParagraph"/>
        <w:numPr>
          <w:ilvl w:val="0"/>
          <w:numId w:val="1"/>
        </w:numPr>
        <w:spacing w:before="0"/>
        <w:ind w:hanging="360" w:left="360"/>
        <w:rPr>
          <w:b w:val="true"/>
        </w:rPr>
        <w:sectPr>
          <w:type w:val="continuous"/>
          <w:pgSz w:orient="portrait" w:w="12240" w:h="15840"/>
          <w:pgMar w:right="809" w:top="1169" w:header="720" w:gutter="0" w:bottom="1260" w:footer="720" w:left="1169"/>
          <w:cols w:equalWidth="1" w:space="720" w:num="2"/>
          <w:titlePg w:val="0"/>
        </w:sectPr>
      </w:pPr>
      <w:r>
        <w:rPr>
          <w:color w:val="000000"/>
        </w:rPr>
        <w:t>NetSuite</w:t>
      </w:r>
    </w:p>
    <w:p>
      <w:pPr>
        <w:rPr>
          <w:rFonts w:ascii="Calibri" w:eastAsia="Calibri" w:hAnsi="Calibri" w:cs="Calibri"/>
          <w:b w:val="true"/>
          <w:sz w:val="22"/>
        </w:rPr>
      </w:pPr>
    </w:p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EDUCATION</w:t>
      </w:r>
      <w:r>
        <w:rPr>
          <w:rFonts w:ascii="Calibri" w:eastAsia="Calibri" w:hAnsi="Calibri" w:cs="Calibri"/>
          <w:b w:val="true"/>
          <w:sz w:val="22"/>
        </w:rPr>
        <w:t xml:space="preserve"> &amp; CERTIFICATION</w:t>
      </w:r>
      <w:r>
        <w:rPr>
          <w:rFonts w:ascii="Calibri" w:eastAsia="Calibri" w:hAnsi="Calibri" w:cs="Calibri"/>
          <w:b w:val="true"/>
          <w:sz w:val="22"/>
        </w:rPr>
        <w:t xml:space="preserve">: </w:t>
      </w:r>
    </w:p>
    <w:p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Bachelor of Science in Accountancy from Walsh College, Troy, MI, 2004</w:t>
      </w:r>
    </w:p>
    <w:p>
      <w:pPr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Certified Professional Accountant (CPA)</w:t>
      </w:r>
    </w:p>
    <w:p>
      <w:pPr>
        <w:pBdr>
          <w:bottom w:color="000000" w:val="single" w:sz="6" w:space="0"/>
        </w:pBdr>
        <w:rPr>
          <w:rFonts w:ascii="Calibri" w:eastAsia="Calibri" w:hAnsi="Calibri" w:cs="Calibri"/>
          <w:b w:val="true"/>
          <w:sz w:val="22"/>
        </w:rPr>
      </w:pPr>
    </w:p>
    <w:p>
      <w:pPr>
        <w:pBdr>
          <w:bottom w:color="000000" w:val="single" w:sz="6" w:space="0"/>
        </w:pBd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WORK EXPERIENCE:</w:t>
      </w:r>
    </w:p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 xml:space="preserve">Senior </w:t>
      </w:r>
      <w:r>
        <w:rPr>
          <w:rFonts w:ascii="Calibri" w:eastAsia="Calibri" w:hAnsi="Calibri" w:cs="Calibri"/>
          <w:b w:val="true"/>
          <w:sz w:val="22"/>
        </w:rPr>
        <w:t xml:space="preserve">Financial </w:t>
      </w:r>
      <w:r>
        <w:rPr>
          <w:rFonts w:ascii="Calibri" w:eastAsia="Calibri" w:hAnsi="Calibri" w:cs="Calibri"/>
          <w:b w:val="true"/>
          <w:sz w:val="22"/>
        </w:rPr>
        <w:t xml:space="preserve">Accountant </w:t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 xml:space="preserve">                             </w:t>
      </w:r>
      <w:r>
        <w:rPr>
          <w:rFonts w:ascii="Calibri" w:eastAsia="Calibri" w:hAnsi="Calibri" w:cs="Calibri"/>
          <w:b w:val="true"/>
          <w:sz w:val="22"/>
        </w:rPr>
        <w:t xml:space="preserve"> </w:t>
      </w:r>
      <w:r>
        <w:rPr>
          <w:rFonts w:ascii="Calibri" w:eastAsia="Calibri" w:hAnsi="Calibri" w:cs="Calibri"/>
          <w:b w:val="true"/>
          <w:sz w:val="22"/>
        </w:rPr>
        <w:t>August 2021 – April 2023</w:t>
      </w:r>
    </w:p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Shiloh-Dura Automotive (Manufacturing)</w:t>
      </w:r>
    </w:p>
    <w:p>
      <w:pPr>
        <w:pStyle w:val="NoSpacing"/>
        <w:numPr>
          <w:ilvl w:val="0"/>
          <w:numId w:val="2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Implement new procedures and controls over inventory.</w:t>
      </w:r>
    </w:p>
    <w:p>
      <w:pPr>
        <w:pStyle w:val="NoSpacing"/>
        <w:numPr>
          <w:ilvl w:val="0"/>
          <w:numId w:val="2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Reconcile beginning balances to old system.</w:t>
      </w:r>
    </w:p>
    <w:p>
      <w:pPr>
        <w:pStyle w:val="NoSpacing"/>
        <w:numPr>
          <w:ilvl w:val="0"/>
          <w:numId w:val="2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Completed weekly, monthly and annual operating reports, all sales reports, special events sales billings and cash register audits for facility in a timely manner</w:t>
      </w:r>
      <w:r>
        <w:rPr>
          <w:rFonts w:ascii="Calibri" w:eastAsia="Calibri" w:hAnsi="Calibri" w:cs="Calibri"/>
          <w:sz w:val="22"/>
        </w:rPr>
        <w:t>.</w:t>
      </w:r>
    </w:p>
    <w:p>
      <w:pPr>
        <w:pStyle w:val="NoSpacing"/>
        <w:numPr>
          <w:ilvl w:val="0"/>
          <w:numId w:val="2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Ran Purchase Order process for Account receivables and account Payables</w:t>
      </w:r>
      <w:r>
        <w:rPr>
          <w:rFonts w:ascii="Calibri" w:eastAsia="Calibri" w:hAnsi="Calibri" w:cs="Calibri"/>
          <w:sz w:val="22"/>
        </w:rPr>
        <w:t>.</w:t>
      </w:r>
    </w:p>
    <w:p>
      <w:pPr>
        <w:pStyle w:val="NoSpacing"/>
        <w:numPr>
          <w:ilvl w:val="0"/>
          <w:numId w:val="2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Prepare monthly closing journal entries and account reconciliations.</w:t>
      </w:r>
    </w:p>
    <w:p>
      <w:pPr>
        <w:pStyle w:val="NoSpacing"/>
        <w:numPr>
          <w:ilvl w:val="0"/>
          <w:numId w:val="2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Prepare and analyze KPI’s, Financial Statements, Forecasts and Budgets</w:t>
      </w:r>
    </w:p>
    <w:p>
      <w:pPr>
        <w:pStyle w:val="NoSpacing"/>
        <w:numPr>
          <w:ilvl w:val="0"/>
          <w:numId w:val="2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Upload multiple entities into Oracle FCCS for corporate financial review and presentation.</w:t>
      </w:r>
    </w:p>
    <w:p>
      <w:pPr>
        <w:rPr>
          <w:rFonts w:ascii="Calibri" w:eastAsia="Calibri" w:hAnsi="Calibri" w:cs="Calibri"/>
          <w:b w:val="true"/>
          <w:sz w:val="22"/>
        </w:rPr>
      </w:pPr>
    </w:p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 xml:space="preserve">Financial Controller / </w:t>
      </w:r>
      <w:r>
        <w:rPr>
          <w:rFonts w:ascii="Calibri" w:eastAsia="Calibri" w:hAnsi="Calibri" w:cs="Calibri"/>
          <w:b w:val="true"/>
          <w:sz w:val="22"/>
        </w:rPr>
        <w:t>Project Accountant</w:t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 xml:space="preserve">        </w:t>
      </w:r>
      <w:r>
        <w:rPr>
          <w:rFonts w:ascii="Calibri" w:eastAsia="Calibri" w:hAnsi="Calibri" w:cs="Calibri"/>
          <w:b w:val="true"/>
          <w:sz w:val="22"/>
        </w:rPr>
        <w:t>February 2019 – August 2021</w:t>
      </w:r>
    </w:p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SAS Automotive / Faurecia (Manufacturing)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Manage accounts payable and receivable, payroll, general accounting and fixed assets for multiple plants.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Prepare profit and cost analysis on new capital expenditures to assure payback on investment.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Performed new product pricing analysis for the Sales departments which maintained the companies profit objectives.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Analyze supplier quotes, ensuring completeness and accuracy for cost reporting milestones.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Development, implementation, and monitoring of financial and operational policies, guidelines, processes, procedures, internal controls, and performance measures</w:t>
      </w:r>
      <w:r>
        <w:rPr>
          <w:rFonts w:ascii="Calibri" w:eastAsia="Calibri" w:hAnsi="Calibri" w:cs="Calibri"/>
          <w:sz w:val="22"/>
        </w:rPr>
        <w:t>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Investigated reporting systems for potential risks and weaknesses and whether audits should be expanded.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Wrote audit findings and proposed adjustments and gained agreement with proposed adjustments.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Prepare monthly consolidated financial statements in Hyperion Financial Management &amp; Metis from SAP</w:t>
      </w:r>
      <w:r>
        <w:rPr>
          <w:rFonts w:ascii="Calibri" w:eastAsia="Calibri" w:hAnsi="Calibri" w:cs="Calibri"/>
          <w:sz w:val="22"/>
        </w:rPr>
        <w:t xml:space="preserve"> ERP.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Performed all financial planning and analysis for strategic manufacturing operation – including preparing the manufacturing facility’s annual and five-year business plans.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Responsible for preparing journal entries, reconciling accounts, and closing the general ledger at period end.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Working with logistics and material planners on any issues that may cause line stoppage.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Work with global finance engineering teams</w:t>
      </w:r>
    </w:p>
    <w:p>
      <w:pPr>
        <w:pStyle w:val="NoSpacing"/>
        <w:numPr>
          <w:ilvl w:val="0"/>
          <w:numId w:val="3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Preparing headcount reports and various labor analysis</w:t>
      </w:r>
    </w:p>
    <w:p>
      <w:pPr>
        <w:pStyle w:val="NoSpacing"/>
        <w:rPr>
          <w:rFonts w:ascii="Calibri" w:eastAsia="Calibri" w:hAnsi="Calibri" w:cs="Calibri"/>
          <w:sz w:val="22"/>
        </w:rPr>
      </w:pPr>
    </w:p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 xml:space="preserve">Financial Analyst / </w:t>
      </w:r>
      <w:r>
        <w:rPr>
          <w:rFonts w:ascii="Calibri" w:eastAsia="Calibri" w:hAnsi="Calibri" w:cs="Calibri"/>
          <w:b w:val="true"/>
          <w:sz w:val="22"/>
        </w:rPr>
        <w:t>Accountant</w:t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 xml:space="preserve"> </w:t>
      </w:r>
      <w:r>
        <w:rPr>
          <w:rFonts w:ascii="Calibri" w:eastAsia="Calibri" w:hAnsi="Calibri" w:cs="Calibri"/>
          <w:b w:val="true"/>
          <w:sz w:val="22"/>
        </w:rPr>
        <w:t>September 2018 - February 2019</w:t>
      </w:r>
    </w:p>
    <w:p>
      <w:pPr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TK Global Formerly known as Takata) (Liquidation / Restructuring)</w:t>
      </w:r>
    </w:p>
    <w:p>
      <w:pPr>
        <w:pStyle w:val="NoSpacing"/>
        <w:numPr>
          <w:ilvl w:val="0"/>
          <w:numId w:val="4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Responsible for preparing journal entries, reconciling accounts and closing the general ledger at period end.</w:t>
      </w:r>
    </w:p>
    <w:p>
      <w:pPr>
        <w:pStyle w:val="NoSpacing"/>
        <w:numPr>
          <w:ilvl w:val="0"/>
          <w:numId w:val="4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Coordinated financial audits of component with internal and external auditors</w:t>
      </w:r>
    </w:p>
    <w:p>
      <w:pPr>
        <w:pStyle w:val="NoSpacing"/>
        <w:numPr>
          <w:ilvl w:val="0"/>
          <w:numId w:val="4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Monthly Financial Statement Preparation and Analysis.</w:t>
      </w:r>
    </w:p>
    <w:p>
      <w:pPr>
        <w:pStyle w:val="NoSpacing"/>
        <w:numPr>
          <w:ilvl w:val="0"/>
          <w:numId w:val="4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Managing and Analyzing Cost Process.</w:t>
      </w:r>
    </w:p>
    <w:p>
      <w:pPr>
        <w:pStyle w:val="NoSpacing"/>
        <w:numPr>
          <w:ilvl w:val="0"/>
          <w:numId w:val="4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Reconcile Reserve Accounts and apply Liquidation and Bankruptcy Accounting Standards.</w:t>
      </w:r>
    </w:p>
    <w:p>
      <w:pPr>
        <w:pStyle w:val="NoSpacing"/>
        <w:numPr>
          <w:ilvl w:val="0"/>
          <w:numId w:val="4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Prepare various cost schedules, forecasts, cash flows, reconciliations.</w:t>
      </w:r>
    </w:p>
    <w:p>
      <w:pPr>
        <w:pStyle w:val="NoSpacing"/>
        <w:numPr>
          <w:ilvl w:val="0"/>
          <w:numId w:val="4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Created new processes and automated old processes for efficiency in Financial Reporting.</w:t>
      </w:r>
    </w:p>
    <w:p>
      <w:pPr>
        <w:pStyle w:val="NoSpacing"/>
        <w:rPr>
          <w:rFonts w:ascii="Calibri" w:eastAsia="Calibri" w:hAnsi="Calibri" w:cs="Calibri"/>
          <w:sz w:val="22"/>
        </w:rPr>
      </w:pPr>
    </w:p>
    <w:p>
      <w:pPr>
        <w:pStyle w:val="NoSpacing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Financial Analyst</w:t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 xml:space="preserve">           September 2012- July 2018</w:t>
      </w:r>
    </w:p>
    <w:p>
      <w:pPr>
        <w:pStyle w:val="NoSpacing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Production Tool Supply Company LLC (Distribution)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Manage and review monthly financial data for subsidiaries and corporate divisions as well as prepare journal entries and prepare bank reconciliations.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Proficient user in Excel, Formulas, VLOOKUP and Pivot Tables as well as PowerPoint.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Prepare monthly, quarterly and yearly Operating Statements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Consolidate data for multiple entities thru the use of Power-pivot and Power-query.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Manage financial data of subsidiaries and consolidate into Holding Company financial database.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Work closely with management on due diligence and financial related data for ongoing mergers and acquisitions.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Analyzes and reviews as a part of a team or with guidance from higher level Financial Analysts prior year expenditures</w:t>
      </w:r>
      <w:r>
        <w:rPr>
          <w:rFonts w:ascii="Calibri" w:eastAsia="Calibri" w:hAnsi="Calibri" w:cs="Calibri"/>
          <w:sz w:val="22"/>
        </w:rPr>
        <w:t>.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Conducted training and documentation for new the ERP system.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Was team leader for Infrastructure upgrade - Worked closely with the IT Director, CFO and IT Consultants on upgrades and new installations across the organization.</w:t>
      </w:r>
    </w:p>
    <w:p>
      <w:pPr>
        <w:pStyle w:val="NoSpacing"/>
        <w:numPr>
          <w:ilvl w:val="0"/>
          <w:numId w:val="5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Was delegated the team leader by the Corporate Controller as the implementer and administrator of SharePoint 2013 as well as the Business Intelligence Financial Cube.</w:t>
      </w:r>
    </w:p>
    <w:p>
      <w:pPr>
        <w:pStyle w:val="NoSpacing"/>
        <w:rPr>
          <w:rFonts w:ascii="Calibri" w:eastAsia="Calibri" w:hAnsi="Calibri" w:cs="Calibri"/>
          <w:b w:val="true"/>
          <w:sz w:val="22"/>
        </w:rPr>
      </w:pPr>
    </w:p>
    <w:p>
      <w:pPr>
        <w:pStyle w:val="NoSpacing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 xml:space="preserve">State and Local Tax Analyst </w:t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 xml:space="preserve">     November 2010 – August 2012</w:t>
      </w:r>
    </w:p>
    <w:p>
      <w:pPr>
        <w:pStyle w:val="NoSpacing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Kelly Services Corporate Headquarters (Staffing)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Manage and review work and accuracy of a staff of five tax analysts.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Reviewed tax returns to plan and determine audit scope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Coordinate with the Senior Payroll Tax Manager and Domestic Tax Director on applying new tax legislation.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Assist with department communication to gather information that was needed for audits.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Performed analysis to identify concerns for future audits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Implemented new tax software for Sales &amp; Use Tax and Personal Property Tax.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Reviewed hundreds of tax returns monthly prepared by tax analysts for accuracy.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Created multiple databases in access and excel for staff to perform analysis and projects quickly.</w:t>
      </w:r>
    </w:p>
    <w:p>
      <w:pPr>
        <w:pStyle w:val="NoSpacing"/>
        <w:ind w:hanging="0" w:left="360"/>
        <w:rPr>
          <w:rFonts w:ascii="Calibri" w:eastAsia="Calibri" w:hAnsi="Calibri" w:cs="Calibri"/>
          <w:sz w:val="22"/>
        </w:rPr>
      </w:pPr>
    </w:p>
    <w:p>
      <w:pPr>
        <w:pStyle w:val="NoSpacing"/>
        <w:ind w:hanging="0" w:left="360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Assistant Controller</w:t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/>
        <w:tab/>
      </w:r>
      <w:r>
        <w:rPr>
          <w:rFonts w:ascii="Calibri" w:eastAsia="Calibri" w:hAnsi="Calibri" w:cs="Calibri"/>
          <w:b w:val="true"/>
          <w:sz w:val="22"/>
        </w:rPr>
        <w:t xml:space="preserve">        July 2006 – October 2010</w:t>
      </w:r>
    </w:p>
    <w:p>
      <w:pPr>
        <w:pStyle w:val="NoSpacing"/>
        <w:spacing w:line="240"/>
        <w:ind w:left="360"/>
        <w:rPr>
          <w:b w:val="true"/>
        </w:rPr>
      </w:pPr>
      <w:r>
        <w:rPr>
          <w:rFonts w:ascii="Carlito Bold" w:eastAsia="Carlito Bold" w:hAnsi="Carlito Bold" w:cs="Carlito Bold"/>
          <w:b w:val="true"/>
          <w:sz w:val="22"/>
        </w:rPr>
        <w:t>Superior Electric Great Lakes Company (Construction)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Prepared monthly, quarterly and yearly financial statements and reconciliations.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Supervised accounts receivable and payable processes.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Prepared journal entries, general ledger work and period end closing duties.</w:t>
      </w:r>
    </w:p>
    <w:p>
      <w:pPr>
        <w:pStyle w:val="NoSpacing"/>
        <w:numPr>
          <w:ilvl w:val="0"/>
          <w:numId w:val="7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Responsible for preparation of monthly, quarterly, and yearly tax returns and payroll related items.</w:t>
      </w:r>
    </w:p>
    <w:p>
      <w:pPr>
        <w:pStyle w:val="NoSpacing"/>
        <w:rPr>
          <w:rFonts w:ascii="Calibri" w:eastAsia="Calibri" w:hAnsi="Calibri" w:cs="Calibri"/>
          <w:sz w:val="22"/>
        </w:rPr>
      </w:pPr>
    </w:p>
    <w:p>
      <w:pPr>
        <w:pStyle w:val="NoSpacing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 xml:space="preserve">Tax Analyst </w:t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 xml:space="preserve">          </w:t>
      </w:r>
      <w:r>
        <w:rPr>
          <w:rFonts w:ascii="Calibri" w:eastAsia="Calibri" w:hAnsi="Calibri" w:cs="Calibri"/>
          <w:b w:val="true"/>
          <w:sz w:val="22"/>
        </w:rPr>
        <w:t>September 2004 – July 2006</w:t>
      </w:r>
    </w:p>
    <w:p>
      <w:pPr>
        <w:pStyle w:val="NoSpacing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Kelly Services Corporate Headquarters (Staffing)</w:t>
      </w:r>
    </w:p>
    <w:p>
      <w:pPr>
        <w:pStyle w:val="NoSpacing"/>
        <w:numPr>
          <w:ilvl w:val="0"/>
          <w:numId w:val="8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Responsible for accurate preparation and timely filing of state and local corporate tax returns.</w:t>
      </w:r>
    </w:p>
    <w:p>
      <w:pPr>
        <w:pStyle w:val="NoSpacing"/>
        <w:numPr>
          <w:ilvl w:val="0"/>
          <w:numId w:val="8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Prepared tax returns including payroll withholding, sales &amp; use tax, personal property, city income tax returns.</w:t>
      </w:r>
    </w:p>
    <w:p>
      <w:pPr>
        <w:pStyle w:val="NoSpacing"/>
        <w:numPr>
          <w:ilvl w:val="0"/>
          <w:numId w:val="8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Worked closely with management on projects including professional employer licensing, notices, accrual account reconciliations and amending previous returns.</w:t>
      </w:r>
    </w:p>
    <w:p>
      <w:pPr>
        <w:pStyle w:val="NoSpacing"/>
        <w:numPr>
          <w:ilvl w:val="0"/>
          <w:numId w:val="8"/>
        </w:numPr>
        <w:ind w:hanging="360" w:left="360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Cooperative Services Property Management (Subsidized Housing)</w:t>
      </w:r>
    </w:p>
    <w:p>
      <w:pPr>
        <w:pStyle w:val="NoSpacing"/>
        <w:rPr>
          <w:rFonts w:ascii="Calibri" w:eastAsia="Calibri" w:hAnsi="Calibri" w:cs="Calibri"/>
          <w:sz w:val="22"/>
        </w:rPr>
      </w:pPr>
    </w:p>
    <w:p>
      <w:pPr>
        <w:pStyle w:val="NoSpacing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Staff Accountant</w:t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ab/>
      </w:r>
      <w:r>
        <w:rPr>
          <w:rFonts w:ascii="Calibri" w:eastAsia="Calibri" w:hAnsi="Calibri" w:cs="Calibri"/>
          <w:b w:val="true"/>
          <w:sz w:val="22"/>
        </w:rPr>
        <w:t xml:space="preserve">  </w:t>
      </w:r>
      <w:r>
        <w:rPr>
          <w:rFonts w:ascii="Calibri" w:eastAsia="Calibri" w:hAnsi="Calibri" w:cs="Calibri"/>
          <w:b w:val="true"/>
          <w:sz w:val="22"/>
        </w:rPr>
        <w:t>January 2003 – September 2004</w:t>
      </w:r>
    </w:p>
    <w:p>
      <w:pPr>
        <w:pStyle w:val="NoSpacing"/>
        <w:rPr>
          <w:rFonts w:ascii="Calibri" w:eastAsia="Calibri" w:hAnsi="Calibri" w:cs="Calibri"/>
          <w:b w:val="true"/>
          <w:sz w:val="22"/>
        </w:rPr>
      </w:pPr>
      <w:r>
        <w:rPr>
          <w:rFonts w:ascii="Calibri" w:eastAsia="Calibri" w:hAnsi="Calibri" w:cs="Calibri"/>
          <w:b w:val="true"/>
          <w:sz w:val="22"/>
        </w:rPr>
        <w:t>Cooperative Services Property Management</w:t>
      </w:r>
    </w:p>
    <w:p>
      <w:pPr>
        <w:pStyle w:val="NoSpacing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>•</w:t>
      </w:r>
      <w:r>
        <w:rPr>
          <w:rFonts w:ascii="Calibri" w:eastAsia="Calibri" w:hAnsi="Calibri" w:cs="Calibri"/>
          <w:sz w:val="22"/>
        </w:rPr>
        <w:tab/>
      </w:r>
      <w:r>
        <w:rPr>
          <w:rFonts w:ascii="Calibri" w:eastAsia="Calibri" w:hAnsi="Calibri" w:cs="Calibri"/>
          <w:sz w:val="22"/>
        </w:rPr>
        <w:t>Performed various aspects of the accounting cycle for 10 properties.</w:t>
      </w:r>
    </w:p>
    <w:sectPr>
      <w:type w:val="continuous"/>
      <w:pgSz w:orient="portrait" w:w="12240" w:h="15840"/>
      <w:pgMar w:right="809" w:top="1169" w:header="720" w:gutter="0" w:bottom="1260" w:footer="720" w:left="1169"/>
      <w:cols w:equalWidth="1" w:space="720" w:num="1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rlito Bold">
    <w:embedBold r:id="rIdf6481e9f-3724-484c-895b-e5110df522ca" w:fontKey="{00000000-0000-0000-0000-000000000000}" w:subsetted="0"/>
  </w:font>
</w:fonts>
</file>

<file path=word/footer1.xml><?xml version="1.0" encoding="utf-8"?>
<w:ftr xmlns:w="http://schemas.openxmlformats.org/wordprocessingml/2006/main">
  <w:p>
    <w:pPr>
      <w:pStyle w:val="footer"/>
      <w:rPr>
        <w:rStyle w:val="pagenumber"/>
      </w:rPr>
    </w:pPr>
    <w:r>
      <w:rPr/>
      <w:fldChar w:fldCharType="begin"/>
      <w:instrText>PAGE \* MERGEFORMAT</w:instrText>
      <w:fldChar w:fldCharType="separate"/>
      <w:t>1</w:t>
      <w:fldChar w:fldCharType="end"/>
    </w:r>
  </w:p>
  <w:p>
    <w:pPr>
      <w:pStyle w:val="footer"/>
    </w:pPr>
  </w:p>
</w:ftr>
</file>

<file path=word/footer2.xml><?xml version="1.0" encoding="utf-8"?>
<w:ftr xmlns:w="http://schemas.openxmlformats.org/wordprocessingml/2006/main">
  <w:p>
    <w:pPr>
      <w:pStyle w:val="Footer"/>
    </w:pPr>
  </w:p>
</w:ftr>
</file>

<file path=word/header1.xml><?xml version="1.0" encoding="utf-8"?>
<w:hdr xmlns:w="http://schemas.openxmlformats.org/wordprocessingml/2006/main">
  <w:p>
    <w:pPr>
      <w:pStyle w:val="Header"/>
    </w:pPr>
  </w:p>
</w:hdr>
</file>

<file path=word/header2.xml><?xml version="1.0" encoding="utf-8"?>
<w:hdr xmlns:w="http://schemas.openxmlformats.org/wordprocessingml/2006/main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885430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878873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832481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137379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483413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784174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abstractNum w:abstractNumId="946793"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∙"/>
      <w:lvlJc w:val="left"/>
      <w:pPr>
        <w:ind w:left="5040" w:hanging="360"/>
      </w:pPr>
      <w:rPr>
        <w:rFonts w:ascii="Symbol" w:eastAsia="Symbol" w:hAnsi="Symbol" w:cs="Symbol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</w:rPr>
    </w:lvl>
    <w:lvl w:ilvl="3">
      <w:start w:val="1"/>
      <w:numFmt w:val="bullet"/>
      <w:lvlText w:val="∙"/>
      <w:lvlJc w:val="left"/>
      <w:pPr>
        <w:ind w:left="2880" w:hanging="360"/>
      </w:pPr>
      <w:rPr>
        <w:rFonts w:ascii="Symbol" w:eastAsia="Symbol" w:hAnsi="Symbol" w:cs="Symbol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</w:abstractNum>
  <w:num w:numId="1">
    <w:abstractNumId w:val="885430"/>
  </w:num>
  <w:num w:numId="2">
    <w:abstractNumId w:val="878873"/>
  </w:num>
  <w:num w:numId="3">
    <w:abstractNumId w:val="832481"/>
  </w:num>
  <w:num w:numId="4">
    <w:abstractNumId w:val="137379"/>
  </w:num>
  <w:num w:numId="5">
    <w:abstractNumId w:val="483413"/>
  </w:num>
  <w:num w:numId="7">
    <w:abstractNumId w:val="784174"/>
  </w:num>
  <w:num w:numId="8">
    <w:abstractNumId w:val="946793"/>
  </w:num>
</w:numbering>
</file>

<file path=word/settings.xml><?xml version="1.0" encoding="utf-8"?>
<w:settings xmlns:w="http://schemas.openxmlformats.org/wordprocessingml/2006/main">
  <w:zoom w:percent="100"/>
  <w:defaultTabStop w:val="720"/>
  <w:evenAndOddHeaders w:val="0"/>
  <w:compat>
    <w:compatSetting w:val="15" w:name="compatibilityMode" w:uri="http://schemas.microsoft.com/office/word"/>
  </w:compat>
  <w:themeFontLang w:val="en-US"/>
  <w:clrSchemeMapping w:t1="dark1" w:bg1="light1" w:t2="dark2" w:bg2="light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0"/>
      </w:rPr>
    </w:rPrDefault>
    <w:pPrDefault>
      <w:pPr>
        <w:spacing w:line="240" w:after="0"/>
      </w:pPr>
    </w:pPrDefault>
  </w:docDefaults>
  <w:style w:type="paragraph" w:styleId="PlainText">
    <w:name w:val="Plain Text"/>
    <w:basedOn w:val="Normal"/>
    <w:next w:val="PlainText"/>
    <w:uiPriority w:val="1"/>
    <w:unhideWhenUsed/>
    <w:qFormat/>
    <w:pPr/>
    <w:rPr>
      <w:rFonts w:ascii="Courier New" w:eastAsia="Courier New" w:hAnsi="Courier New" w:cs="Courier New"/>
    </w:rPr>
  </w:style>
  <w:style w:type="paragraph" w:styleId="Normal" w:default="1">
    <w:name w:val="Normal"/>
    <w:next w:val="Normal"/>
    <w:uiPriority w:val="1"/>
    <w:unhideWhenUsed/>
    <w:qFormat/>
    <w:pPr>
      <w:spacing w:line="240" w:after="0"/>
    </w:pPr>
    <w:rPr>
      <w:rFonts w:ascii="Times New Roman" w:eastAsia="Times New Roman" w:hAnsi="Times New Roman" w:cs="Times New Roman"/>
      <w:sz w:val="20"/>
    </w:rPr>
  </w:style>
  <w:style w:type="paragraph" w:styleId="BodyTextIndent3">
    <w:name w:val="Body Text Indent 3"/>
    <w:basedOn w:val="Normal"/>
    <w:next w:val="BodyTextIndent3"/>
    <w:uiPriority w:val="1"/>
    <w:unhideWhenUsed/>
    <w:qFormat/>
    <w:pPr>
      <w:ind w:left="360"/>
    </w:pPr>
    <w:rPr>
      <w:rFonts w:ascii="Arial" w:eastAsia="Arial" w:hAnsi="Arial" w:cs="Arial"/>
      <w:sz w:val="28"/>
    </w:rPr>
  </w:style>
  <w:style w:type="paragraph" w:styleId="Heading1">
    <w:name w:val="Heading 1"/>
    <w:basedOn w:val="Normal"/>
    <w:next w:val="Normal"/>
    <w:uiPriority w:val="1"/>
    <w:unhideWhenUsed/>
    <w:qFormat/>
    <w:pPr>
      <w:keepNext w:val="1"/>
      <w:pBdr/>
      <w:jc w:val="center"/>
    </w:pPr>
    <w:rPr>
      <w:rFonts w:ascii="Garamond" w:eastAsia="Garamond" w:hAnsi="Garamond" w:cs="Garamond"/>
      <w:b w:val="true"/>
      <w:sz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 w:val="1"/>
    </w:pPr>
    <w:rPr>
      <w:rFonts w:ascii="Garamond" w:eastAsia="Garamond" w:hAnsi="Garamond" w:cs="Garamond"/>
      <w:b w:val="true"/>
      <w:sz w:val="24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 w:val="1"/>
    </w:pPr>
    <w:rPr>
      <w:rFonts w:ascii="Garamond" w:eastAsia="Garamond" w:hAnsi="Garamond" w:cs="Garamond"/>
      <w:b w:val="true"/>
    </w:rPr>
  </w:style>
  <w:style w:type="paragraph" w:styleId="Heading4">
    <w:name w:val="Heading 4"/>
    <w:basedOn w:val="Normal"/>
    <w:next w:val="Normal"/>
    <w:uiPriority w:val="1"/>
    <w:unhideWhenUsed/>
    <w:qFormat/>
    <w:pPr>
      <w:keepNext w:val="1"/>
      <w:pBdr/>
      <w:ind w:firstLine="720" w:left="2160"/>
      <w:jc w:val="both"/>
    </w:pPr>
    <w:rPr>
      <w:rFonts w:ascii="Garamond" w:eastAsia="Garamond" w:hAnsi="Garamond" w:cs="Garamond"/>
      <w:b w:val="true"/>
    </w:rPr>
  </w:style>
  <w:style w:type="paragraph" w:styleId="Heading5">
    <w:name w:val="Heading 5"/>
    <w:basedOn w:val="Normal"/>
    <w:next w:val="Normal"/>
    <w:uiPriority w:val="1"/>
    <w:unhideWhenUsed/>
    <w:qFormat/>
    <w:pPr>
      <w:spacing w:after="60" w:before="240"/>
    </w:pPr>
    <w:rPr>
      <w:b w:val="true"/>
      <w:sz w:val="26"/>
      <w:i w:val="true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themeShade="7F" w:val="0B3041"/>
      <w:sz w:val="20"/>
      <w:i w:val="true"/>
    </w:rPr>
  </w:style>
  <w:style w:type="paragraph" w:styleId="BodyTextIndent">
    <w:name w:val="Body Text Indent"/>
    <w:basedOn w:val="Normal"/>
    <w:next w:val="BodyTextIndent"/>
    <w:uiPriority w:val="1"/>
    <w:unhideWhenUsed/>
    <w:qFormat/>
    <w:pPr>
      <w:spacing w:after="120"/>
      <w:ind w:left="360"/>
    </w:pPr>
    <w:rPr>
      <w:sz w:val="24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156082"/>
      <w:sz w:val="22"/>
      <w:i w:val="true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156082"/>
      <w:sz w:val="22"/>
      <w:i w:val="true"/>
    </w:rPr>
  </w:style>
  <w:style w:type="paragraph" w:styleId="Heading9">
    <w:name w:val="Heading 9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156082"/>
      <w:sz w:val="22"/>
      <w:i w:val="true"/>
    </w:rPr>
  </w:style>
  <w:style w:type="paragraph" w:styleId="BodyText2">
    <w:name w:val="Body Text 2"/>
    <w:basedOn w:val="Normal"/>
    <w:next w:val="BodyText2"/>
    <w:uiPriority w:val="1"/>
    <w:unhideWhenUsed/>
    <w:qFormat/>
    <w:pPr/>
    <w:rPr>
      <w:rFonts w:ascii="Garamond" w:eastAsia="Garamond" w:hAnsi="Garamond" w:cs="Garamond"/>
      <w:sz w:val="24"/>
    </w:rPr>
  </w:style>
  <w:style w:type="paragraph" w:styleId="BodyText3">
    <w:name w:val="Body Text 3"/>
    <w:basedOn w:val="Normal"/>
    <w:next w:val="BodyText3"/>
    <w:uiPriority w:val="1"/>
    <w:unhideWhenUsed/>
    <w:qFormat/>
    <w:pPr>
      <w:pBdr/>
      <w:jc w:val="both"/>
    </w:pPr>
    <w:rPr>
      <w:rFonts w:ascii="Arial" w:eastAsia="Arial" w:hAnsi="Arial" w:cs="Arial"/>
      <w:b w:val="true"/>
      <w:sz w:val="28"/>
    </w:rPr>
  </w:style>
  <w:style w:type="paragraph" w:styleId="HTMLPreformatted">
    <w:name w:val="HTML Preformatted"/>
    <w:basedOn w:val="Normal"/>
    <w:next w:val="HTMLPreformatted"/>
    <w:link w:val="HTMLPreformattedChar"/>
    <w:uiPriority w:val="1"/>
    <w:unhideWhenUsed/>
    <w:qFormat/>
    <w:pPr>
      <w:tabs>
        <w:tab w:pos="915" w:val="left" w:leader="none"/>
        <w:tab w:pos="1831" w:val="left" w:leader="none"/>
        <w:tab w:pos="2747" w:val="left" w:leader="none"/>
        <w:tab w:pos="3663" w:val="left" w:leader="none"/>
        <w:tab w:pos="4580" w:val="left" w:leader="none"/>
        <w:tab w:pos="5496" w:val="left" w:leader="none"/>
        <w:tab w:pos="6412" w:val="left" w:leader="none"/>
        <w:tab w:pos="7328" w:val="left" w:leader="none"/>
        <w:tab w:pos="8244" w:val="left" w:leader="none"/>
        <w:tab w:pos="9159" w:val="left" w:leader="none"/>
        <w:tab w:pos="10075" w:val="left" w:leader="none"/>
        <w:tab w:pos="10991" w:val="left" w:leader="none"/>
        <w:tab w:pos="11907" w:val="left" w:leader="none"/>
        <w:tab w:pos="10261" w:val="left" w:leader="none"/>
        <w:tab w:pos="10261" w:val="left" w:leader="none"/>
        <w:tab w:pos="10261" w:val="left" w:leader="none"/>
      </w:tabs>
    </w:pPr>
    <w:rPr>
      <w:rFonts w:ascii="Courier New" w:eastAsia="Courier New" w:hAnsi="Courier New" w:cs="Courier New"/>
    </w:rPr>
  </w:style>
  <w:style w:type="paragraph" w:styleId="header">
    <w:name w:val="header"/>
    <w:basedOn w:val="Normal"/>
    <w:next w:val="header"/>
    <w:uiPriority w:val="1"/>
    <w:unhideWhenUsed/>
    <w:qFormat/>
    <w:pPr>
      <w:tabs>
        <w:tab w:pos="4680" w:val="center" w:leader="none"/>
        <w:tab w:pos="9360" w:val="right" w:leader="none"/>
      </w:tabs>
    </w:pPr>
    <w:rPr/>
  </w:style>
  <w:style w:type="paragraph" w:styleId="unnamed7432434">
    <w:name w:val="unnamed7432434"/>
    <w:basedOn w:val="Normal"/>
    <w:next w:val="unnamed7432434"/>
    <w:uiPriority w:val="1"/>
    <w:unhideWhenUsed/>
    <w:qFormat/>
    <w:pPr>
      <w:spacing w:after="280" w:before="280"/>
    </w:pPr>
    <w:rPr>
      <w:sz w:val="24"/>
    </w:rPr>
  </w:style>
  <w:style w:type="paragraph" w:styleId="Title">
    <w:name w:val="Title"/>
    <w:basedOn w:val="Normal"/>
    <w:next w:val="Normal"/>
    <w:uiPriority w:val="1"/>
    <w:unhideWhenUsed/>
    <w:qFormat/>
    <w:pPr>
      <w:pBdr/>
      <w:jc w:val="center"/>
    </w:pPr>
    <w:rPr>
      <w:rFonts w:asciiTheme="majorHAnsi" w:eastAsiaTheme="majorHAnsi" w:hAnsiTheme="majorHAnsi" w:cstheme="majorHAnsi"/>
      <w:b w:val="true"/>
      <w:color w:themeColor="accent1" w:val="156082"/>
      <w:sz w:val="24"/>
    </w:rPr>
  </w:style>
  <w:style w:type="paragraph" w:styleId="footer">
    <w:name w:val="footer"/>
    <w:basedOn w:val="Normal"/>
    <w:next w:val="footer"/>
    <w:uiPriority w:val="1"/>
    <w:unhideWhenUsed/>
    <w:qFormat/>
    <w:pPr>
      <w:tabs>
        <w:tab w:pos="4320" w:val="center" w:leader="none"/>
        <w:tab w:pos="8640" w:val="right" w:leader="none"/>
      </w:tabs>
    </w:pPr>
    <w:rPr/>
  </w:style>
  <w:style w:type="paragraph" w:styleId="Subtitle">
    <w:name w:val="Subtitl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156082"/>
      <w:sz w:val="22"/>
      <w:i w:val="true"/>
    </w:rPr>
  </w:style>
  <w:style w:type="paragraph" w:styleId="BodyText">
    <w:name w:val="Body Text"/>
    <w:basedOn w:val="Normal"/>
    <w:next w:val="BodyText"/>
    <w:uiPriority w:val="1"/>
    <w:unhideWhenUsed/>
    <w:qFormat/>
    <w:pPr>
      <w:pBdr/>
      <w:jc w:val="center"/>
    </w:pPr>
    <w:rPr>
      <w:rFonts w:ascii="Garamond" w:eastAsia="Garamond" w:hAnsi="Garamond" w:cs="Garamond"/>
      <w:b w:val="true"/>
      <w:sz w:val="44"/>
    </w:rPr>
  </w:style>
  <w:style w:type="paragraph" w:styleId="Quote">
    <w:name w:val="Quote"/>
    <w:basedOn w:val="Normal"/>
    <w:next w:val="Normal"/>
    <w:uiPriority w:val="1"/>
    <w:unhideWhenUsed/>
    <w:qFormat/>
    <w:pPr>
      <w:pBdr>
        <w:top w:color="000000" w:val="none" w:sz="0" w:space="7"/>
        <w:left w:color="0073B9" w:val="single" w:sz="12" w:space="15"/>
        <w:bottom w:color="000000" w:val="none" w:sz="0" w:space="7"/>
        <w:right w:color="000000" w:val="none" w:sz="0" w:space="7"/>
      </w:pBdr>
      <w:ind w:left="329"/>
    </w:pPr>
    <w:rPr>
      <w:i w:val="true"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Theme="majorHAnsi" w:eastAsiaTheme="majorHAnsi" w:hAnsiTheme="majorHAnsi" w:cstheme="majorHAnsi"/>
      <w:color w:themeColor="accent1" w:val="156082"/>
      <w:sz w:val="22"/>
      <w:i w:val="true"/>
    </w:rPr>
  </w:style>
  <w:style w:type="paragraph" w:styleId="ListParagraph">
    <w:name w:val="List Paragraph"/>
    <w:basedOn w:val="Normal"/>
    <w:next w:val="ListParagraph"/>
    <w:uiPriority w:val="1"/>
    <w:unhideWhenUsed/>
    <w:qFormat/>
    <w:pPr>
      <w:spacing w:line="276" w:lineRule="auto" w:after="200"/>
      <w:ind w:left="720"/>
    </w:pPr>
    <w:rPr>
      <w:rFonts w:ascii="Calibri" w:eastAsia="Calibri" w:hAnsi="Calibri" w:cs="Calibri"/>
      <w:sz w:val="22"/>
    </w:rPr>
  </w:style>
  <w:style w:type="paragraph" w:styleId="NoSpacing">
    <w:name w:val="No Spacing"/>
    <w:next w:val="NoSpacing"/>
    <w:uiPriority w:val="1"/>
    <w:unhideWhenUsed/>
    <w:qFormat/>
    <w:pPr/>
    <w:rPr>
      <w:rFonts w:ascii="Times New Roman" w:eastAsia="Times New Roman" w:hAnsi="Times New Roman" w:cs="Times New Roma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uiPriority w:val="1"/>
    <w:unhideWhenUsed/>
    <w:qFormat/>
    <w:rPr>
      <w:u w:val="single"/>
      <w:color w:val="0000FF"/>
    </w:rPr>
  </w:style>
  <w:style w:type="character" w:styleId="pagenumber">
    <w:name w:val="page number"/>
    <w:basedOn w:val="DefaultParagraphFont"/>
    <w:uiPriority w:val="1"/>
    <w:unhideWhenUsed/>
    <w:qFormat/>
    <w:rPr/>
  </w:style>
  <w:style w:type="character" w:styleId="HeaderChar" w:customStyle="1">
    <w:name w:val="Header Char"/>
    <w:basedOn w:val="DefaultParagraphFont"/>
    <w:uiPriority w:val="1"/>
    <w:unhideWhenUsed/>
    <w:qFormat/>
    <w:rPr/>
  </w:style>
  <w:style w:type="character" w:styleId="HTMLPreformattedChar" w:customStyle="1">
    <w:name w:val="HTML Preformatted Char"/>
    <w:uiPriority w:val="1"/>
    <w:unhideWhenUsed/>
    <w:qFormat/>
    <w:rPr>
      <w:rFonts w:ascii="Courier New" w:eastAsia="Courier New" w:hAnsi="Courier New" w:cs="Courier New"/>
    </w:rPr>
  </w:style>
  <w:style w:type="character" w:styleId="Heading2Char" w:customStyle="1">
    <w:name w:val="Heading 2 Char"/>
    <w:link w:val="Heading2"/>
    <w:uiPriority w:val="1"/>
    <w:unhideWhenUsed/>
    <w:qFormat/>
    <w:rPr>
      <w:rFonts w:ascii="Garamond" w:eastAsia="Garamond" w:hAnsi="Garamond" w:cs="Garamond"/>
      <w:b w:val="true"/>
      <w:sz w:val="24"/>
    </w:rPr>
  </w:style>
  <w:style w:type="character" w:styleId="UnresolvedMention">
    <w:name w:val="Unresolved Mention"/>
    <w:basedOn w:val="DefaultParagraphFont"/>
    <w:uiPriority w:val="1"/>
    <w:unhideWhenUsed/>
    <w:qFormat/>
    <w:rPr>
      <w:color w:val="605E5C"/>
      <w:shd w:fill="E1DFDD" w:val="clear" w:color="auto"/>
    </w:rPr>
  </w:style>
  <w:style w:type="character" w:styleId="unnamed1711376406873">
    <w:name w:val="unnamed1711376406873"/>
    <w:uiPriority w:val="1"/>
    <w:unhideWhenUsed/>
    <w:qFormat/>
    <w:rPr/>
  </w:style>
  <w:style w:type="character" w:styleId="mw-headline" w:customStyle="1">
    <w:name w:val="mw-headline"/>
    <w:basedOn w:val="DefaultParagraphFont"/>
    <w:uiPriority w:val="1"/>
    <w:unhideWhenUsed/>
    <w:qFormat/>
    <w:rPr/>
  </w:style>
  <w:style w:type="character" w:styleId="SubtleEmphasis">
    <w:name w:val="Subtle Emphasis"/>
    <w:basedOn w:val=""/>
    <w:uiPriority w:val="1"/>
    <w:unhideWhenUsed/>
    <w:qFormat/>
    <w:rPr>
      <w:spacing w:val="10"/>
      <w:b w:val="true"/>
      <w:color w:themeColor="accent1" w:val="156082"/>
      <w:i w:val="true"/>
    </w:rPr>
  </w:style>
  <w:style w:type="character" w:styleId="jobtextdesc1" w:customStyle="1">
    <w:name w:val="jobtextdesc1"/>
    <w:uiPriority w:val="1"/>
    <w:unhideWhenUsed/>
    <w:qFormat/>
    <w:rPr>
      <w:rFonts w:ascii="Arial" w:eastAsia="Arial" w:hAnsi="Arial" w:cs="Arial"/>
      <w:b w:val="false"/>
      <w:color w:val="404E4E"/>
      <w:sz w:val="21"/>
    </w:rPr>
  </w:style>
  <w:style w:type="character" w:styleId="Emphasis">
    <w:name w:val="Emphasis"/>
    <w:uiPriority w:val="1"/>
    <w:unhideWhenUsed/>
    <w:qFormat/>
    <w:rPr>
      <w:rFonts w:ascii="Arial Black" w:eastAsia="Arial Black" w:hAnsi="Arial Black" w:cs="Arial Black"/>
      <w:sz w:val="18"/>
      <w:i w:val="false"/>
    </w:rPr>
  </w:style>
  <w:style w:type="character" w:styleId="IntenseEmphasis">
    <w:name w:val="Intense Emphasis"/>
    <w:basedOn w:val=""/>
    <w:uiPriority w:val="1"/>
    <w:unhideWhenUsed/>
    <w:qFormat/>
    <w:rPr>
      <w:spacing w:val="10"/>
      <w:b w:val="true"/>
      <w:color w:themeColor="accent3" w:val="196B24"/>
      <w:i w:val="true"/>
    </w:rPr>
  </w:style>
  <w:style w:type="character" w:styleId="Strong">
    <w:name w:val="Strong"/>
    <w:uiPriority w:val="1"/>
    <w:unhideWhenUsed/>
    <w:qFormat/>
    <w:rPr>
      <w:b w:val="true"/>
    </w:rPr>
  </w:style>
  <w:style w:type="character" w:styleId="SubtleReference">
    <w:name w:val="Subtle Reference"/>
    <w:basedOn w:val=""/>
    <w:uiPriority w:val="1"/>
    <w:unhideWhenUsed/>
    <w:qFormat/>
    <w:rPr>
      <w:spacing w:val="10"/>
      <w:b w:val="true"/>
      <w:color w:themeColor="accent5" w:val="A02B93"/>
      <w:i w:val="true"/>
    </w:rPr>
  </w:style>
  <w:style w:type="character" w:styleId="IntenseReference">
    <w:name w:val="Intense Reference"/>
    <w:basedOn w:val=""/>
    <w:uiPriority w:val="1"/>
    <w:unhideWhenUsed/>
    <w:qFormat/>
    <w:rPr>
      <w:spacing w:val="10"/>
      <w:b w:val="true"/>
      <w:color w:themeColor="accent6" w:val="4EA72E"/>
      <w:i w:val="true"/>
    </w:rPr>
  </w:style>
  <w:style w:type="character" w:styleId="BookTitle">
    <w:name w:val="Book Title"/>
    <w:basedOn w:val=""/>
    <w:uiPriority w:val="1"/>
    <w:unhideWhenUsed/>
    <w:qFormat/>
    <w:rPr>
      <w:spacing w:val="10"/>
      <w:b w:val="true"/>
      <w:color w:themeColor="accent2" w:val="E97132"/>
      <w:i w:val="true"/>
    </w:rPr>
  </w:style>
  <w:style w:type="character" w:styleId="Heading3Char" w:customStyle="1">
    <w:name w:val="Heading 3 Char"/>
    <w:link w:val="Heading3"/>
    <w:uiPriority w:val="1"/>
    <w:unhideWhenUsed/>
    <w:qFormat/>
    <w:rPr>
      <w:rFonts w:ascii="Garamond" w:eastAsia="Garamond" w:hAnsi="Garamond" w:cs="Garamond"/>
      <w:b w:val="true"/>
    </w:rPr>
  </w:style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ntTable.xml" Type="http://schemas.openxmlformats.org/officeDocument/2006/relationships/fontTable"/><Relationship Id="rId6" Target="footer1.xml" Type="http://schemas.openxmlformats.org/officeDocument/2006/relationships/footer"/><Relationship Id="rId7" Target="header1.xml" Type="http://schemas.openxmlformats.org/officeDocument/2006/relationships/header"/><Relationship Id="rId8" Target="header2.xml" Type="http://schemas.openxmlformats.org/officeDocument/2006/relationships/header"/><Relationship Id="rId9" Target="footer2.xml" Type="http://schemas.openxmlformats.org/officeDocument/2006/relationships/footer"/></Relationships>
</file>

<file path=word/_rels/fontTable.xml.rels><?xml version="1.0" encoding="UTF-8" standalone="no"?><Relationships xmlns="http://schemas.openxmlformats.org/package/2006/relationships"><Relationship Id="rIdf6481e9f-3724-484c-895b-e5110df522ca" Target="fonts/carlitobold.ttf" Type="http://schemas.openxmlformats.org/officeDocument/2006/relationships/font"/></Relationships>
</file>

<file path=word/theme/theme1.xml><?xml version="1.0" encoding="utf-8"?>
<a:theme xmlns:a="http://schemas.openxmlformats.org/drawingml/2006/main" name="1711376406861">
  <a:themeElements>
    <a:clrScheme name="Defaul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Default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2024-03-25T14:20:06Z</dcterms:created>
  <dc:creator>Prakash Murugan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ZWConversion">
    <vt:lpwstr>1</vt:lpwstr>
  </property>
</Properties>
</file>