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7DD" w:rsidRDefault="00D967DD" w:rsidP="00D967DD">
      <w:pPr>
        <w:pStyle w:val="1"/>
      </w:pPr>
      <w:r>
        <w:t>Ивановская область</w:t>
      </w:r>
    </w:p>
    <w:p w:rsidR="00D967DD" w:rsidRPr="00D967DD" w:rsidRDefault="00D967DD" w:rsidP="00D967DD">
      <w:r w:rsidRPr="00D967DD">
        <w:t>В состав области входят 22 района, 4 городских района (в г.</w:t>
      </w:r>
      <w:r>
        <w:t xml:space="preserve"> </w:t>
      </w:r>
      <w:r w:rsidRPr="00D967DD">
        <w:t>Иваново - Ленинский, Советский, О</w:t>
      </w:r>
      <w:r w:rsidRPr="00D967DD">
        <w:t>к</w:t>
      </w:r>
      <w:r w:rsidRPr="00D967DD">
        <w:t>тябрьский, Фрунзенский), 6 городов областного подчинения, 11 городов районного подчинения и 31 рабочий поселок. Расположена в центре европейской части России. Большая часть области л</w:t>
      </w:r>
      <w:r w:rsidRPr="00D967DD">
        <w:t>е</w:t>
      </w:r>
      <w:r w:rsidRPr="00D967DD">
        <w:t>жит в междуречье Волги и Клязьмы. Граничит с Владимирской, Нижегородской, Костромской и Ярославской областями.</w:t>
      </w:r>
    </w:p>
    <w:p w:rsidR="00D967DD" w:rsidRDefault="00D967DD" w:rsidP="00D967DD">
      <w:pPr>
        <w:pStyle w:val="2"/>
      </w:pPr>
      <w:r>
        <w:t>Население Ивановской области</w:t>
      </w:r>
    </w:p>
    <w:p w:rsidR="00D967DD" w:rsidRDefault="00D967DD" w:rsidP="00D967DD"/>
    <w:p w:rsidR="00D967DD" w:rsidRPr="00ED1FA2" w:rsidRDefault="00D967DD" w:rsidP="00D967DD">
      <w:pPr>
        <w:pStyle w:val="3"/>
      </w:pPr>
      <w:r w:rsidRPr="00ED1FA2">
        <w:t>Города Ивановской области</w:t>
      </w:r>
    </w:p>
    <w:p w:rsidR="00D967DD" w:rsidRPr="00ED1FA2" w:rsidRDefault="00D967DD" w:rsidP="00D967DD">
      <w:pPr>
        <w:tabs>
          <w:tab w:val="left" w:pos="2835"/>
          <w:tab w:val="left" w:pos="3969"/>
          <w:tab w:val="left" w:pos="6237"/>
        </w:tabs>
        <w:spacing w:after="0" w:line="240" w:lineRule="auto"/>
        <w:rPr>
          <w:b/>
          <w:u w:val="words"/>
        </w:rPr>
      </w:pPr>
      <w:r w:rsidRPr="00ED1FA2">
        <w:rPr>
          <w:b/>
          <w:u w:val="words"/>
        </w:rPr>
        <w:t>Город</w:t>
      </w:r>
      <w:r w:rsidRPr="00ED1FA2">
        <w:rPr>
          <w:b/>
          <w:u w:val="words"/>
        </w:rPr>
        <w:tab/>
        <w:t>Население</w:t>
      </w:r>
      <w:r w:rsidRPr="00ED1FA2">
        <w:rPr>
          <w:b/>
          <w:u w:val="words"/>
        </w:rPr>
        <w:tab/>
        <w:t>Широта</w:t>
      </w:r>
      <w:r w:rsidRPr="00ED1FA2">
        <w:rPr>
          <w:b/>
          <w:u w:val="words"/>
        </w:rPr>
        <w:tab/>
        <w:t>Долгота</w:t>
      </w:r>
    </w:p>
    <w:p w:rsidR="00D967DD" w:rsidRPr="00ED1FA2" w:rsidRDefault="00D967DD" w:rsidP="00D967DD">
      <w:pPr>
        <w:tabs>
          <w:tab w:val="left" w:pos="2835"/>
          <w:tab w:val="left" w:pos="3969"/>
          <w:tab w:val="left" w:pos="6237"/>
        </w:tabs>
        <w:spacing w:after="0" w:line="240" w:lineRule="auto"/>
      </w:pPr>
      <w:r w:rsidRPr="00ED1FA2">
        <w:t>Иваново</w:t>
      </w:r>
      <w:r w:rsidRPr="00ED1FA2">
        <w:tab/>
        <w:t>453 800</w:t>
      </w:r>
      <w:r w:rsidRPr="00ED1FA2">
        <w:tab/>
        <w:t>57° </w:t>
      </w:r>
      <w:r>
        <w:t>0</w:t>
      </w:r>
      <w:r w:rsidRPr="00ED1FA2">
        <w:t>1' с.ш.</w:t>
      </w:r>
      <w:r w:rsidRPr="00ED1FA2">
        <w:tab/>
        <w:t>40° 59' в.д.</w:t>
      </w:r>
    </w:p>
    <w:p w:rsidR="00D967DD" w:rsidRPr="00ED1FA2" w:rsidRDefault="00D967DD" w:rsidP="00D967DD">
      <w:pPr>
        <w:tabs>
          <w:tab w:val="left" w:pos="2835"/>
          <w:tab w:val="left" w:pos="3969"/>
          <w:tab w:val="left" w:pos="6237"/>
        </w:tabs>
        <w:spacing w:after="0" w:line="240" w:lineRule="auto"/>
      </w:pPr>
      <w:r w:rsidRPr="00ED1FA2">
        <w:t>Кинешма</w:t>
      </w:r>
      <w:r w:rsidRPr="00ED1FA2">
        <w:tab/>
        <w:t>97 800</w:t>
      </w:r>
      <w:r w:rsidRPr="00ED1FA2">
        <w:tab/>
        <w:t>57° 27' с.ш.</w:t>
      </w:r>
      <w:r w:rsidRPr="00ED1FA2">
        <w:tab/>
        <w:t>42° </w:t>
      </w:r>
      <w:r>
        <w:t>0</w:t>
      </w:r>
      <w:r w:rsidRPr="00ED1FA2">
        <w:t>8' в.д.</w:t>
      </w:r>
    </w:p>
    <w:p w:rsidR="00D967DD" w:rsidRPr="00ED1FA2" w:rsidRDefault="00D967DD" w:rsidP="00D967DD">
      <w:pPr>
        <w:tabs>
          <w:tab w:val="left" w:pos="2835"/>
          <w:tab w:val="left" w:pos="3969"/>
          <w:tab w:val="left" w:pos="6237"/>
        </w:tabs>
        <w:spacing w:after="0" w:line="240" w:lineRule="auto"/>
      </w:pPr>
      <w:r w:rsidRPr="00ED1FA2">
        <w:t>Шуя</w:t>
      </w:r>
      <w:r w:rsidRPr="00ED1FA2">
        <w:tab/>
        <w:t>65 700</w:t>
      </w:r>
      <w:r w:rsidRPr="00ED1FA2">
        <w:tab/>
        <w:t>56° 52' с.ш.</w:t>
      </w:r>
      <w:r w:rsidRPr="00ED1FA2">
        <w:tab/>
        <w:t>41° 21' в.д.</w:t>
      </w:r>
    </w:p>
    <w:p w:rsidR="00D967DD" w:rsidRPr="00ED1FA2" w:rsidRDefault="00D967DD" w:rsidP="00D967DD">
      <w:pPr>
        <w:tabs>
          <w:tab w:val="left" w:pos="2835"/>
          <w:tab w:val="left" w:pos="3969"/>
          <w:tab w:val="left" w:pos="6237"/>
        </w:tabs>
        <w:spacing w:after="0" w:line="240" w:lineRule="auto"/>
      </w:pPr>
      <w:r w:rsidRPr="00ED1FA2">
        <w:t>Вичуга</w:t>
      </w:r>
      <w:r w:rsidRPr="00ED1FA2">
        <w:tab/>
        <w:t>44 700</w:t>
      </w:r>
      <w:r w:rsidRPr="00ED1FA2">
        <w:tab/>
        <w:t>57° 13' с.ш.</w:t>
      </w:r>
      <w:r w:rsidRPr="00ED1FA2">
        <w:tab/>
        <w:t>41° 56' в.д.</w:t>
      </w:r>
    </w:p>
    <w:p w:rsidR="00D967DD" w:rsidRPr="00ED1FA2" w:rsidRDefault="00D967DD" w:rsidP="00D967DD">
      <w:pPr>
        <w:tabs>
          <w:tab w:val="left" w:pos="2835"/>
          <w:tab w:val="left" w:pos="3969"/>
          <w:tab w:val="left" w:pos="6237"/>
        </w:tabs>
        <w:spacing w:after="0" w:line="240" w:lineRule="auto"/>
      </w:pPr>
      <w:r w:rsidRPr="00ED1FA2">
        <w:t>Фурманов</w:t>
      </w:r>
      <w:r w:rsidRPr="00ED1FA2">
        <w:tab/>
        <w:t>41 100</w:t>
      </w:r>
      <w:r w:rsidRPr="00ED1FA2">
        <w:tab/>
        <w:t>57° 16' с.ш.</w:t>
      </w:r>
      <w:r w:rsidRPr="00ED1FA2">
        <w:tab/>
        <w:t>41° </w:t>
      </w:r>
      <w:r>
        <w:t>0</w:t>
      </w:r>
      <w:r w:rsidRPr="00ED1FA2">
        <w:t>6' в.д.</w:t>
      </w:r>
    </w:p>
    <w:p w:rsidR="00D967DD" w:rsidRPr="00ED1FA2" w:rsidRDefault="00D967DD" w:rsidP="00D967DD">
      <w:pPr>
        <w:tabs>
          <w:tab w:val="left" w:pos="2835"/>
          <w:tab w:val="left" w:pos="3969"/>
          <w:tab w:val="left" w:pos="6237"/>
        </w:tabs>
        <w:spacing w:after="0" w:line="240" w:lineRule="auto"/>
      </w:pPr>
      <w:r w:rsidRPr="00ED1FA2">
        <w:t>Тейково</w:t>
      </w:r>
      <w:r w:rsidRPr="00ED1FA2">
        <w:tab/>
        <w:t>37 900</w:t>
      </w:r>
      <w:r w:rsidRPr="00ED1FA2">
        <w:tab/>
        <w:t>56° 52' с.ш.</w:t>
      </w:r>
      <w:r w:rsidRPr="00ED1FA2">
        <w:tab/>
        <w:t>40° 32' в.д.</w:t>
      </w:r>
    </w:p>
    <w:p w:rsidR="00D967DD" w:rsidRPr="00ED1FA2" w:rsidRDefault="00D967DD" w:rsidP="00D967DD">
      <w:pPr>
        <w:tabs>
          <w:tab w:val="left" w:pos="2835"/>
          <w:tab w:val="left" w:pos="3969"/>
          <w:tab w:val="left" w:pos="6237"/>
        </w:tabs>
        <w:spacing w:after="0" w:line="240" w:lineRule="auto"/>
      </w:pPr>
      <w:r w:rsidRPr="00ED1FA2">
        <w:t>Родники</w:t>
      </w:r>
      <w:r w:rsidRPr="00ED1FA2">
        <w:tab/>
        <w:t>30 200</w:t>
      </w:r>
      <w:r w:rsidRPr="00ED1FA2">
        <w:tab/>
        <w:t>57° </w:t>
      </w:r>
      <w:r>
        <w:t>0</w:t>
      </w:r>
      <w:r w:rsidRPr="00ED1FA2">
        <w:t>7' с.ш.</w:t>
      </w:r>
      <w:r w:rsidRPr="00ED1FA2">
        <w:tab/>
        <w:t>41° 44' в.д.</w:t>
      </w:r>
    </w:p>
    <w:p w:rsidR="00D967DD" w:rsidRPr="00ED1FA2" w:rsidRDefault="00D967DD" w:rsidP="00D967DD">
      <w:pPr>
        <w:tabs>
          <w:tab w:val="left" w:pos="2835"/>
          <w:tab w:val="left" w:pos="3969"/>
          <w:tab w:val="left" w:pos="6237"/>
        </w:tabs>
        <w:spacing w:after="0" w:line="240" w:lineRule="auto"/>
      </w:pPr>
      <w:r w:rsidRPr="00ED1FA2">
        <w:t>Кохма</w:t>
      </w:r>
      <w:r w:rsidRPr="00ED1FA2">
        <w:tab/>
        <w:t>27 800</w:t>
      </w:r>
      <w:r w:rsidRPr="00ED1FA2">
        <w:tab/>
        <w:t>56° 56' с.ш.</w:t>
      </w:r>
      <w:r w:rsidRPr="00ED1FA2">
        <w:tab/>
        <w:t>41° </w:t>
      </w:r>
      <w:r>
        <w:t>0</w:t>
      </w:r>
      <w:r w:rsidRPr="00ED1FA2">
        <w:t>5' в.д.</w:t>
      </w:r>
    </w:p>
    <w:p w:rsidR="00D967DD" w:rsidRPr="00D967DD" w:rsidRDefault="00D967DD" w:rsidP="00D967DD"/>
    <w:p w:rsidR="009E434D" w:rsidRPr="00044A6F" w:rsidRDefault="009E434D" w:rsidP="00D967DD">
      <w:pPr>
        <w:pStyle w:val="3"/>
      </w:pPr>
      <w:r w:rsidRPr="00AF7B85">
        <w:t>Ивановский ситец</w:t>
      </w:r>
    </w:p>
    <w:p w:rsidR="009E434D" w:rsidRPr="00D967DD" w:rsidRDefault="009E434D" w:rsidP="00D967DD">
      <w:r w:rsidRPr="00D967DD">
        <w:t>Так сложилось исторически, что Ивановская область стала крупным текстильным центром страны. Издавна славянские племена занимались разведением льна, ткачеством холстов, полотен и н</w:t>
      </w:r>
      <w:r w:rsidRPr="00D967DD">
        <w:t>а</w:t>
      </w:r>
      <w:r w:rsidRPr="00D967DD">
        <w:t>бойкой. Исследователи текстильного ремесла относят время возникновения набойного дела в Древней Руси к IX-X векам.</w:t>
      </w:r>
    </w:p>
    <w:p w:rsidR="009E434D" w:rsidRPr="00AF7B85" w:rsidRDefault="009E434D" w:rsidP="00D967DD">
      <w:r w:rsidRPr="00AF7B85">
        <w:t>В конце XVI</w:t>
      </w:r>
      <w:r>
        <w:t xml:space="preserve"> – </w:t>
      </w:r>
      <w:r w:rsidRPr="00AF7B85">
        <w:t xml:space="preserve">начале XVII веков Иваново становится центром производства льняных холстов. Во 2-ой половине XVII века в Иванове уже существовало большое количество заведений, занимавшихся отбелкой и окраской полотен в различные цвета, а также множество набойных изб, где холсты с помощью деревянных манер и масляных красок украшались разнообразными </w:t>
      </w:r>
      <w:r>
        <w:rPr>
          <w:noProof/>
          <w:lang w:eastAsia="ru-RU"/>
        </w:rPr>
        <w:drawing>
          <wp:anchor distT="85725" distB="85725" distL="85725" distR="85725" simplePos="0" relativeHeight="251660288" behindDoc="0" locked="0" layoutInCell="1" allowOverlap="0">
            <wp:simplePos x="0" y="0"/>
            <wp:positionH relativeFrom="column">
              <wp:posOffset>3429000</wp:posOffset>
            </wp:positionH>
            <wp:positionV relativeFrom="line">
              <wp:posOffset>787400</wp:posOffset>
            </wp:positionV>
            <wp:extent cx="2495550" cy="1533525"/>
            <wp:effectExtent l="19050" t="0" r="0" b="0"/>
            <wp:wrapSquare wrapText="bothSides"/>
            <wp:docPr id="2" name="Рисунок 2" descr="s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te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7B85">
        <w:t>рисунками. Набо</w:t>
      </w:r>
      <w:r w:rsidRPr="00AF7B85">
        <w:t>й</w:t>
      </w:r>
      <w:r w:rsidRPr="00AF7B85">
        <w:t>ку делали и на заказ, и на продажу.</w:t>
      </w:r>
    </w:p>
    <w:p w:rsidR="009E434D" w:rsidRPr="00AF7B85" w:rsidRDefault="009E434D" w:rsidP="00D967DD">
      <w:r w:rsidRPr="00AF7B85">
        <w:t>Процесс набойки, на первый взгляд не сложный, требовал от мастера особой сноровки и вним</w:t>
      </w:r>
      <w:r w:rsidRPr="00AF7B85">
        <w:t>а</w:t>
      </w:r>
      <w:r w:rsidRPr="00AF7B85">
        <w:t>ния. Набойка происходила обычно в просторной све</w:t>
      </w:r>
      <w:r w:rsidRPr="00AF7B85">
        <w:t>т</w:t>
      </w:r>
      <w:r w:rsidRPr="00AF7B85">
        <w:t>лой горнице. На большом столе раскладывалось пре</w:t>
      </w:r>
      <w:r w:rsidRPr="00AF7B85">
        <w:t>д</w:t>
      </w:r>
      <w:r w:rsidRPr="00AF7B85">
        <w:t>назначенное для набивки полотно, рядом ставился небольшой стол, на котором лежали перевернутые рисунком вверх набойные резные доски. Толстый к</w:t>
      </w:r>
      <w:r w:rsidRPr="00AF7B85">
        <w:t>у</w:t>
      </w:r>
      <w:r w:rsidRPr="00AF7B85">
        <w:t>сок войлока, помещенный в металлический ящик, пропитывался краской, которую размазывали спец</w:t>
      </w:r>
      <w:r w:rsidRPr="00AF7B85">
        <w:t>и</w:t>
      </w:r>
      <w:r w:rsidRPr="00AF7B85">
        <w:t>альной щеткой. Мастер-набойщик (крашенинник, с</w:t>
      </w:r>
      <w:r w:rsidRPr="00AF7B85">
        <w:t>и</w:t>
      </w:r>
      <w:r w:rsidRPr="00AF7B85">
        <w:t>нильник, синильщик, красильник, колотильщик, в</w:t>
      </w:r>
      <w:r w:rsidRPr="00AF7B85">
        <w:t>ы</w:t>
      </w:r>
      <w:r w:rsidRPr="00AF7B85">
        <w:t xml:space="preserve">бойщик) прижимал резную сторону манеры к краске, накладывал на размеченное полотно и </w:t>
      </w:r>
      <w:r>
        <w:t>«</w:t>
      </w:r>
      <w:r w:rsidRPr="00AF7B85">
        <w:t>пристукивал</w:t>
      </w:r>
      <w:r>
        <w:t>»</w:t>
      </w:r>
      <w:r w:rsidRPr="00AF7B85">
        <w:t xml:space="preserve"> кулаком или деревянной колотушкой</w:t>
      </w:r>
      <w:r>
        <w:t xml:space="preserve"> – </w:t>
      </w:r>
      <w:r w:rsidRPr="00AF7B85">
        <w:t>чокмарем. Над столом находились жерди-вешала, через которые набойщик перекидывал набитую ткань для просушки. Имелись также ор</w:t>
      </w:r>
      <w:r w:rsidRPr="00AF7B85">
        <w:t>у</w:t>
      </w:r>
      <w:r w:rsidRPr="00AF7B85">
        <w:lastRenderedPageBreak/>
        <w:t>дия для растирания и смешивания красок, котлы или чаны для их заваривания. Все секреты н</w:t>
      </w:r>
      <w:r w:rsidRPr="00AF7B85">
        <w:t>а</w:t>
      </w:r>
      <w:r w:rsidRPr="00AF7B85">
        <w:t>бойного дела и оборудование передавалось по наследству от отца к сыну.</w:t>
      </w:r>
    </w:p>
    <w:p w:rsidR="009E434D" w:rsidRPr="00AF7B85" w:rsidRDefault="009E434D" w:rsidP="00D967DD">
      <w:r w:rsidRPr="00AF7B85">
        <w:t>Манеры изготавливались для большей прочности из плотных пород дерева</w:t>
      </w:r>
      <w:r>
        <w:t xml:space="preserve"> – </w:t>
      </w:r>
      <w:r w:rsidRPr="00AF7B85">
        <w:t>дуба, граба, бука, ореха, иногда из древесины пальмы и самшита. Резчики манер, как правило народные мастера, владевшие искусством корабельной резьбы, становились впоследствии набойщиками. Многие предприниматели, организовавшие в селе Иванове мануфактуры, были сначала резчиками</w:t>
      </w:r>
      <w:r>
        <w:t xml:space="preserve"> – </w:t>
      </w:r>
      <w:r w:rsidRPr="00AF7B85">
        <w:t>О.С. Соков, Н.И. Ишинский, Г. Бутримов, П. Демосин.</w:t>
      </w:r>
    </w:p>
    <w:p w:rsidR="009E434D" w:rsidRPr="00AF7B85" w:rsidRDefault="009E434D" w:rsidP="00D967DD">
      <w:r w:rsidRPr="00AF7B85">
        <w:t>Набойки XVII</w:t>
      </w:r>
      <w:r>
        <w:t xml:space="preserve"> – </w:t>
      </w:r>
      <w:r w:rsidRPr="00AF7B85">
        <w:t>XVIII веков напечатаны с помощью одной манеры черными, коричневым или те</w:t>
      </w:r>
      <w:r w:rsidRPr="00AF7B85">
        <w:t>м</w:t>
      </w:r>
      <w:r w:rsidRPr="00AF7B85">
        <w:t>но-синим цветом. Полученный однотонный рисунок расцвечивали яркими красками</w:t>
      </w:r>
      <w:r>
        <w:t xml:space="preserve"> – </w:t>
      </w:r>
      <w:r w:rsidRPr="00AF7B85">
        <w:t>красной, розовой, золотистой, зеленой. Таким образом, набойка сочеталась с росписью. Позже для пол</w:t>
      </w:r>
      <w:r w:rsidRPr="00AF7B85">
        <w:t>у</w:t>
      </w:r>
      <w:r w:rsidRPr="00AF7B85">
        <w:t>чения многоцветных рисунков стали применять</w:t>
      </w:r>
      <w:r>
        <w:t xml:space="preserve"> – </w:t>
      </w:r>
      <w:r w:rsidRPr="00AF7B85">
        <w:t>две, три и более манер. Первая из которых, пр</w:t>
      </w:r>
      <w:r w:rsidRPr="00AF7B85">
        <w:t>о</w:t>
      </w:r>
      <w:r w:rsidRPr="00AF7B85">
        <w:t>ходная, резалась опытным мастером, так как на ней находилась основная часть узоров, тонкие линии, ажурные орнаменты. Другие</w:t>
      </w:r>
      <w:r>
        <w:t xml:space="preserve"> – </w:t>
      </w:r>
      <w:r w:rsidRPr="00AF7B85">
        <w:t>более простые в исполнении, использовались для нанес</w:t>
      </w:r>
      <w:r w:rsidRPr="00AF7B85">
        <w:t>е</w:t>
      </w:r>
      <w:r w:rsidRPr="00AF7B85">
        <w:t>ния цветовых пятен, их изготовление доверялось подмастерьям-ученикам.</w:t>
      </w:r>
    </w:p>
    <w:p w:rsidR="009E434D" w:rsidRPr="00AF7B85" w:rsidRDefault="009E434D" w:rsidP="00D967DD">
      <w:r w:rsidRPr="00AF7B85">
        <w:t>Истоки орнаментации ивановских ситцев лежат в глубокой древности и обусловлены всем ходом развития мировой и, в частности, русской народной культуры. Все, что окружало мастера-набойщика</w:t>
      </w:r>
      <w:r>
        <w:t xml:space="preserve"> – </w:t>
      </w:r>
      <w:r w:rsidRPr="00AF7B85">
        <w:t xml:space="preserve">природная и предметная среда служило темой для узора будущей ткани. К концу XVII века сложился устойчивый набор орнаментов, которые могли варьироваться и повторяться разными набойщиками: </w:t>
      </w:r>
      <w:r>
        <w:t>«</w:t>
      </w:r>
      <w:r w:rsidRPr="00AF7B85">
        <w:t>лапки</w:t>
      </w:r>
      <w:r>
        <w:t>»</w:t>
      </w:r>
      <w:r w:rsidRPr="00AF7B85">
        <w:t xml:space="preserve">, </w:t>
      </w:r>
      <w:r>
        <w:t>«</w:t>
      </w:r>
      <w:r w:rsidRPr="00AF7B85">
        <w:t>елочки</w:t>
      </w:r>
      <w:r>
        <w:t>»</w:t>
      </w:r>
      <w:r w:rsidRPr="00AF7B85">
        <w:t xml:space="preserve">, </w:t>
      </w:r>
      <w:r>
        <w:t>«</w:t>
      </w:r>
      <w:r w:rsidRPr="00AF7B85">
        <w:t>горох</w:t>
      </w:r>
      <w:r>
        <w:t>»</w:t>
      </w:r>
      <w:r w:rsidRPr="00AF7B85">
        <w:t xml:space="preserve">, </w:t>
      </w:r>
      <w:r>
        <w:t>«</w:t>
      </w:r>
      <w:r w:rsidRPr="00AF7B85">
        <w:t>цветы</w:t>
      </w:r>
      <w:r>
        <w:t>»</w:t>
      </w:r>
      <w:r w:rsidRPr="00AF7B85">
        <w:t xml:space="preserve">, </w:t>
      </w:r>
      <w:r>
        <w:t>«</w:t>
      </w:r>
      <w:r w:rsidRPr="00AF7B85">
        <w:t>рубчики</w:t>
      </w:r>
      <w:r>
        <w:t>»</w:t>
      </w:r>
      <w:r w:rsidRPr="00AF7B85">
        <w:t xml:space="preserve">, </w:t>
      </w:r>
      <w:r>
        <w:t>«</w:t>
      </w:r>
      <w:r w:rsidRPr="00AF7B85">
        <w:t>глаза</w:t>
      </w:r>
      <w:r>
        <w:t>»</w:t>
      </w:r>
      <w:r w:rsidRPr="00AF7B85">
        <w:t>. Часто для н</w:t>
      </w:r>
      <w:r w:rsidRPr="00AF7B85">
        <w:t>а</w:t>
      </w:r>
      <w:r w:rsidRPr="00AF7B85">
        <w:t>бойки использовались старинные лубки, изображения с прялок, наличников. Ранние набойки не отличались богатыми расцветками: использовались черные (сажа) и красно-коричневые (охра) краски, настой или отвар лука, ивовой коры или трав.</w:t>
      </w:r>
    </w:p>
    <w:p w:rsidR="009E434D" w:rsidRPr="00AF7B85" w:rsidRDefault="009E434D" w:rsidP="00D967DD">
      <w:r w:rsidRPr="00AF7B85">
        <w:t>Некоторые мотивы заимствовались из оформления парчовых и шелковых тканей, привозимых из Персии и Турции. Восточный огурец (</w:t>
      </w:r>
      <w:r>
        <w:t>«</w:t>
      </w:r>
      <w:r w:rsidRPr="00AF7B85">
        <w:t>андрианопольский</w:t>
      </w:r>
      <w:r>
        <w:t>»</w:t>
      </w:r>
      <w:r w:rsidRPr="00AF7B85">
        <w:t xml:space="preserve">) часто встречающийся в текстильном орнаменте стран, расположенных на территории от Гибралтара до Сахалина, стал </w:t>
      </w:r>
      <w:r>
        <w:t>«</w:t>
      </w:r>
      <w:r w:rsidRPr="00AF7B85">
        <w:t>фирменным</w:t>
      </w:r>
      <w:r>
        <w:t>»</w:t>
      </w:r>
      <w:r w:rsidRPr="00AF7B85">
        <w:t xml:space="preserve"> мотивом ивановских ситцев. Этот элемент рисунка с четко очерченными контурами некоторые ученые связывают с мотивом, получившим в Средней Азии название </w:t>
      </w:r>
      <w:r>
        <w:t>«</w:t>
      </w:r>
      <w:r w:rsidRPr="00AF7B85">
        <w:t>тус-тупи</w:t>
      </w:r>
      <w:r>
        <w:t>»</w:t>
      </w:r>
      <w:r w:rsidRPr="00AF7B85">
        <w:t xml:space="preserve"> и восходящим к культу петуха или фазана, схематичные изображения, которых служили раньше магическими си</w:t>
      </w:r>
      <w:r w:rsidRPr="00AF7B85">
        <w:t>м</w:t>
      </w:r>
      <w:r w:rsidRPr="00AF7B85">
        <w:t>волами-оберегами.</w:t>
      </w:r>
    </w:p>
    <w:p w:rsidR="009E434D" w:rsidRPr="00AF7B85" w:rsidRDefault="009E434D" w:rsidP="00D967DD">
      <w:r w:rsidRPr="00AF7B85">
        <w:t>На рубеже XVII</w:t>
      </w:r>
      <w:r>
        <w:t xml:space="preserve"> – </w:t>
      </w:r>
      <w:r w:rsidRPr="00AF7B85">
        <w:t>XVIII веков появилась необходимость собрать и обобщить опыт набойного и кр</w:t>
      </w:r>
      <w:r w:rsidRPr="00AF7B85">
        <w:t>а</w:t>
      </w:r>
      <w:r w:rsidRPr="00AF7B85">
        <w:t xml:space="preserve">сильного промысла. Стали появляться справочники и руководства по красильному делу: </w:t>
      </w:r>
      <w:r>
        <w:t>«</w:t>
      </w:r>
      <w:r w:rsidRPr="00AF7B85">
        <w:t>Каталог манерам разным</w:t>
      </w:r>
      <w:r>
        <w:t>»</w:t>
      </w:r>
      <w:r w:rsidRPr="00AF7B85">
        <w:t xml:space="preserve">, </w:t>
      </w:r>
      <w:r>
        <w:t>«</w:t>
      </w:r>
      <w:r w:rsidRPr="00AF7B85">
        <w:t>Рецепты печатания по разному грунту</w:t>
      </w:r>
      <w:r>
        <w:t>»</w:t>
      </w:r>
      <w:r w:rsidRPr="00AF7B85">
        <w:t xml:space="preserve">, </w:t>
      </w:r>
      <w:r>
        <w:t>«</w:t>
      </w:r>
      <w:r w:rsidRPr="00AF7B85">
        <w:t>О красильном художестве</w:t>
      </w:r>
      <w:r>
        <w:t>»</w:t>
      </w:r>
      <w:r w:rsidRPr="00AF7B85">
        <w:t>. Рецепты составов красителей, хранившиеся в строжайшем секрете и нередко записывавшиеся с помощью особого шифра</w:t>
      </w:r>
      <w:r>
        <w:t xml:space="preserve"> – </w:t>
      </w:r>
      <w:r w:rsidRPr="00AF7B85">
        <w:t>литореи, разрабатывались или самим владельцем мануфактуры, или довере</w:t>
      </w:r>
      <w:r w:rsidRPr="00AF7B85">
        <w:t>н</w:t>
      </w:r>
      <w:r w:rsidRPr="00AF7B85">
        <w:t>ным лицом.</w:t>
      </w:r>
    </w:p>
    <w:p w:rsidR="009E434D" w:rsidRPr="00AF7B85" w:rsidRDefault="009E434D" w:rsidP="00D967DD">
      <w:r w:rsidRPr="00AF7B85">
        <w:t>В XVIII веке значительно расширяется набор колеров: сахарный, алый, багрецовый, тем</w:t>
      </w:r>
      <w:r>
        <w:t>но-лимонный, червчатый, красно</w:t>
      </w:r>
      <w:r w:rsidRPr="00AF7B85">
        <w:t>кирпичный, рудо-желтый. В это время масляные краски примен</w:t>
      </w:r>
      <w:r w:rsidRPr="00AF7B85">
        <w:t>я</w:t>
      </w:r>
      <w:r w:rsidRPr="00AF7B85">
        <w:t>лись для печатания контуров, а цветные плоскости окрашивались заварными или запарными кр</w:t>
      </w:r>
      <w:r w:rsidRPr="00AF7B85">
        <w:t>а</w:t>
      </w:r>
      <w:r w:rsidRPr="00AF7B85">
        <w:t>сителями.</w:t>
      </w:r>
    </w:p>
    <w:p w:rsidR="009E434D" w:rsidRPr="00AF7B85" w:rsidRDefault="009E434D" w:rsidP="00D967DD">
      <w:r w:rsidRPr="00AF7B85">
        <w:t>В период с 1793 по 1798 был особенно распространен на ситцевых ивановских мануфактурах сп</w:t>
      </w:r>
      <w:r w:rsidRPr="00AF7B85">
        <w:t>о</w:t>
      </w:r>
      <w:r w:rsidRPr="00AF7B85">
        <w:t xml:space="preserve">соб </w:t>
      </w:r>
      <w:r>
        <w:t>«</w:t>
      </w:r>
      <w:r w:rsidRPr="00AF7B85">
        <w:t>расцветки</w:t>
      </w:r>
      <w:r>
        <w:t xml:space="preserve">» – </w:t>
      </w:r>
      <w:r w:rsidRPr="00AF7B85">
        <w:t>раскрашивания некоторых участков узора от руки кисточкой спиртовыми кра</w:t>
      </w:r>
      <w:r w:rsidRPr="00AF7B85">
        <w:t>с</w:t>
      </w:r>
      <w:r w:rsidRPr="00AF7B85">
        <w:t>ками. На крупных мануфактурах при выпуске качественных ситцев таким образом исправляли д</w:t>
      </w:r>
      <w:r w:rsidRPr="00AF7B85">
        <w:t>е</w:t>
      </w:r>
      <w:r w:rsidRPr="00AF7B85">
        <w:t>фекты ручной набивки или раскрашивали целые части узора, от чего они становились особенно живыми и объемными.</w:t>
      </w:r>
    </w:p>
    <w:p w:rsidR="009E434D" w:rsidRPr="00AF7B85" w:rsidRDefault="009E434D" w:rsidP="00D967DD">
      <w:r w:rsidRPr="00AF7B85">
        <w:t>Важную роль в художественном оформлении тканей играли красители. До внедрения искусстве</w:t>
      </w:r>
      <w:r w:rsidRPr="00AF7B85">
        <w:t>н</w:t>
      </w:r>
      <w:r w:rsidRPr="00AF7B85">
        <w:t>ных красок в 70-х годах XIX века в течение почти целого столетия на ситценабивных ивановских предприятиях использовались растительные и минеральные краски. Основные красители</w:t>
      </w:r>
      <w:r>
        <w:t xml:space="preserve"> – </w:t>
      </w:r>
      <w:r w:rsidRPr="00AF7B85">
        <w:t>к</w:t>
      </w:r>
      <w:r w:rsidRPr="00AF7B85">
        <w:t>о</w:t>
      </w:r>
      <w:r w:rsidRPr="00AF7B85">
        <w:t>рень растения марены и индиго.</w:t>
      </w:r>
    </w:p>
    <w:p w:rsidR="009E434D" w:rsidRPr="00AF7B85" w:rsidRDefault="009E434D" w:rsidP="00D967DD">
      <w:r w:rsidRPr="00AF7B85">
        <w:t>В Иванове ручной способ набойки сохранялся дольше, чем где бы то ни было. Однако к 40-м г</w:t>
      </w:r>
      <w:r w:rsidRPr="00AF7B85">
        <w:t>о</w:t>
      </w:r>
      <w:r w:rsidRPr="00AF7B85">
        <w:t>дам XIX века ручная набойка практически почти перестала существовать, поскольку почти на всех мануфактурах ситцы печатали на перротипах (плоскопечатных машинах).</w:t>
      </w:r>
    </w:p>
    <w:p w:rsidR="009E434D" w:rsidRPr="00AF7B85" w:rsidRDefault="009E434D" w:rsidP="00D967DD">
      <w:r w:rsidRPr="00AF7B85">
        <w:t xml:space="preserve">С 1987 году в Иванове существует Музей ситца. Он был открыт в бывшем особняке фабриканта и мецената Дмитрия Бурылина, чья коллекция положила начало собраниям многих музеев, не только Иванова, но и составила основу восточной коллекции Музея изобразительных искусств им. Пушкина в Москве. </w:t>
      </w:r>
      <w:smartTag w:uri="urn:schemas-microsoft-com:office:smarttags" w:element="PersonName">
        <w:r w:rsidRPr="00AF7B85">
          <w:t>Дмитрий</w:t>
        </w:r>
      </w:smartTag>
      <w:r w:rsidRPr="00AF7B85">
        <w:t xml:space="preserve"> Бурылин оставил в наследство потомкам коллекции тканей, книг и оружия, благодаря чему в начале двадцатого века ивановский музей считался одним из лучших провинциальных музеев в России, чья коллекция в 1913 году оценивалась в миллион рублей.</w:t>
      </w:r>
    </w:p>
    <w:p w:rsidR="009E434D" w:rsidRPr="00AF7B85" w:rsidRDefault="009E434D" w:rsidP="00D967DD">
      <w:r w:rsidRPr="00AF7B85">
        <w:t>Главные экспонаты в Музее ситца</w:t>
      </w:r>
      <w:r>
        <w:t xml:space="preserve"> – </w:t>
      </w:r>
      <w:r w:rsidRPr="00AF7B85">
        <w:t>образцы тканей ивановских фабрик и мануфактур, начиная с XVII века и до наших дней, среди них альбомы Товарищества тейковских фабрикантов Каретник</w:t>
      </w:r>
      <w:r w:rsidRPr="00AF7B85">
        <w:t>о</w:t>
      </w:r>
      <w:r w:rsidRPr="00AF7B85">
        <w:t>вых, чьи ткани были удостоены золотой медали и стали эталоном качества на Всемирной выставке в Париже в 1889 году. В разные годы ивановские ткани побеждали на выставках в Москве, Пете</w:t>
      </w:r>
      <w:r w:rsidRPr="00AF7B85">
        <w:t>р</w:t>
      </w:r>
      <w:r w:rsidRPr="00AF7B85">
        <w:t>бурге и Вене.</w:t>
      </w:r>
    </w:p>
    <w:sectPr w:rsidR="009E434D" w:rsidRPr="00AF7B85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FFD" w:rsidRDefault="00474FFD" w:rsidP="00D967DD">
      <w:r>
        <w:separator/>
      </w:r>
    </w:p>
  </w:endnote>
  <w:endnote w:type="continuationSeparator" w:id="1">
    <w:p w:rsidR="00474FFD" w:rsidRDefault="00474FFD" w:rsidP="00D96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FFD" w:rsidRDefault="00474FFD" w:rsidP="00D967DD">
      <w:r>
        <w:separator/>
      </w:r>
    </w:p>
  </w:footnote>
  <w:footnote w:type="continuationSeparator" w:id="1">
    <w:p w:rsidR="00474FFD" w:rsidRDefault="00474FFD" w:rsidP="00D967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5D3065" w:rsidP="00D967DD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474FFD" w:rsidP="00D967D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474FFD" w:rsidP="00D967D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A110A"/>
    <w:rsid w:val="002B0E66"/>
    <w:rsid w:val="002C709A"/>
    <w:rsid w:val="00367AA7"/>
    <w:rsid w:val="003A5CFF"/>
    <w:rsid w:val="003D2D62"/>
    <w:rsid w:val="00444B6D"/>
    <w:rsid w:val="00474FFD"/>
    <w:rsid w:val="00496608"/>
    <w:rsid w:val="00582FB4"/>
    <w:rsid w:val="005D3065"/>
    <w:rsid w:val="00655BD4"/>
    <w:rsid w:val="00772561"/>
    <w:rsid w:val="007D7DA7"/>
    <w:rsid w:val="007F66BA"/>
    <w:rsid w:val="008B7223"/>
    <w:rsid w:val="00923BB4"/>
    <w:rsid w:val="0096007C"/>
    <w:rsid w:val="009E434D"/>
    <w:rsid w:val="00AA611B"/>
    <w:rsid w:val="00AB0785"/>
    <w:rsid w:val="00AE5C89"/>
    <w:rsid w:val="00B52BD8"/>
    <w:rsid w:val="00B97B1A"/>
    <w:rsid w:val="00BC54E7"/>
    <w:rsid w:val="00BF041C"/>
    <w:rsid w:val="00CE5DAB"/>
    <w:rsid w:val="00D25F35"/>
    <w:rsid w:val="00D378ED"/>
    <w:rsid w:val="00D967DD"/>
    <w:rsid w:val="00ED22D1"/>
    <w:rsid w:val="00FD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7DD"/>
    <w:pPr>
      <w:spacing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9E434D"/>
    <w:pPr>
      <w:spacing w:after="0" w:line="240" w:lineRule="auto"/>
      <w:ind w:firstLine="720"/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крокус Знак"/>
    <w:basedOn w:val="a0"/>
    <w:link w:val="a5"/>
    <w:rsid w:val="009E434D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4</cp:revision>
  <dcterms:created xsi:type="dcterms:W3CDTF">2007-09-14T21:03:00Z</dcterms:created>
  <dcterms:modified xsi:type="dcterms:W3CDTF">2007-09-15T12:09:00Z</dcterms:modified>
  <cp:category>Обучение</cp:category>
</cp:coreProperties>
</file>