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02B" w:rsidRPr="00932163" w:rsidRDefault="0081502B" w:rsidP="00FE1099">
      <w:pPr>
        <w:pStyle w:val="1"/>
      </w:pPr>
      <w:r>
        <w:t>Омская область</w:t>
      </w:r>
    </w:p>
    <w:tbl>
      <w:tblPr>
        <w:tblStyle w:val="-1"/>
        <w:tblW w:w="6338" w:type="dxa"/>
        <w:tblLook w:val="0220"/>
      </w:tblPr>
      <w:tblGrid>
        <w:gridCol w:w="1338"/>
        <w:gridCol w:w="2120"/>
        <w:gridCol w:w="2880"/>
      </w:tblGrid>
      <w:tr w:rsidR="0081502B" w:rsidTr="00FE1099">
        <w:trPr>
          <w:cnfStyle w:val="100000000000"/>
        </w:trPr>
        <w:tc>
          <w:tcPr>
            <w:cnfStyle w:val="000010000000"/>
            <w:tcW w:w="1338" w:type="dxa"/>
          </w:tcPr>
          <w:p w:rsidR="0081502B" w:rsidRPr="00CC1E6C" w:rsidRDefault="0081502B" w:rsidP="00FE1099">
            <w:pPr>
              <w:spacing w:before="0"/>
            </w:pPr>
            <w:r w:rsidRPr="00CC1E6C">
              <w:t>Город</w:t>
            </w:r>
          </w:p>
        </w:tc>
        <w:tc>
          <w:tcPr>
            <w:tcW w:w="2120" w:type="dxa"/>
          </w:tcPr>
          <w:p w:rsidR="0081502B" w:rsidRPr="00CC1E6C" w:rsidRDefault="0081502B" w:rsidP="00FE1099">
            <w:pPr>
              <w:spacing w:before="0"/>
              <w:cnfStyle w:val="100000000000"/>
            </w:pPr>
            <w:r w:rsidRPr="00CC1E6C">
              <w:t>Население</w:t>
            </w:r>
          </w:p>
        </w:tc>
        <w:tc>
          <w:tcPr>
            <w:cnfStyle w:val="000010000000"/>
            <w:tcW w:w="2880" w:type="dxa"/>
          </w:tcPr>
          <w:p w:rsidR="0081502B" w:rsidRPr="00CC1E6C" w:rsidRDefault="0081502B" w:rsidP="00FE1099">
            <w:pPr>
              <w:spacing w:before="0"/>
            </w:pPr>
            <w:r w:rsidRPr="00CC1E6C">
              <w:t>Координаты</w:t>
            </w:r>
          </w:p>
        </w:tc>
      </w:tr>
      <w:tr w:rsidR="0081502B" w:rsidRPr="00CC1E6C" w:rsidTr="00FE1099">
        <w:tc>
          <w:tcPr>
            <w:cnfStyle w:val="000010000000"/>
            <w:tcW w:w="1338" w:type="dxa"/>
          </w:tcPr>
          <w:p w:rsidR="0081502B" w:rsidRPr="00CC1E6C" w:rsidRDefault="0081502B" w:rsidP="00FE1099">
            <w:pPr>
              <w:spacing w:before="0"/>
            </w:pPr>
            <w:r w:rsidRPr="00CC1E6C">
              <w:t>Омск</w:t>
            </w:r>
          </w:p>
        </w:tc>
        <w:tc>
          <w:tcPr>
            <w:tcW w:w="2120" w:type="dxa"/>
          </w:tcPr>
          <w:p w:rsidR="0081502B" w:rsidRPr="00CC1E6C" w:rsidRDefault="0081502B" w:rsidP="00FE1099">
            <w:pPr>
              <w:spacing w:before="0"/>
              <w:cnfStyle w:val="000000000000"/>
            </w:pPr>
            <w:r w:rsidRPr="00CC1E6C">
              <w:t>1 137 900</w:t>
            </w:r>
          </w:p>
        </w:tc>
        <w:tc>
          <w:tcPr>
            <w:cnfStyle w:val="000010000000"/>
            <w:tcW w:w="2880" w:type="dxa"/>
          </w:tcPr>
          <w:p w:rsidR="0081502B" w:rsidRPr="00CC1E6C" w:rsidRDefault="0081502B" w:rsidP="00FE1099">
            <w:pPr>
              <w:spacing w:before="0"/>
            </w:pPr>
            <w:r w:rsidRPr="00CC1E6C">
              <w:t>54° 59' с.ш.</w:t>
            </w:r>
            <w:r>
              <w:t xml:space="preserve">, </w:t>
            </w:r>
            <w:r w:rsidRPr="00CC1E6C">
              <w:t>73° 22' в.д.</w:t>
            </w:r>
          </w:p>
        </w:tc>
      </w:tr>
      <w:tr w:rsidR="0081502B" w:rsidRPr="00CC1E6C" w:rsidTr="00FE1099">
        <w:tc>
          <w:tcPr>
            <w:cnfStyle w:val="000010000000"/>
            <w:tcW w:w="1338" w:type="dxa"/>
          </w:tcPr>
          <w:p w:rsidR="0081502B" w:rsidRPr="00CC1E6C" w:rsidRDefault="0081502B" w:rsidP="00FE1099">
            <w:pPr>
              <w:spacing w:before="0"/>
            </w:pPr>
            <w:r w:rsidRPr="00CC1E6C">
              <w:t>Исилькуль</w:t>
            </w:r>
          </w:p>
        </w:tc>
        <w:tc>
          <w:tcPr>
            <w:tcW w:w="2120" w:type="dxa"/>
          </w:tcPr>
          <w:p w:rsidR="0081502B" w:rsidRPr="00CC1E6C" w:rsidRDefault="0081502B" w:rsidP="00FE1099">
            <w:pPr>
              <w:spacing w:before="0"/>
              <w:cnfStyle w:val="000000000000"/>
            </w:pPr>
            <w:r w:rsidRPr="00CC1E6C">
              <w:t>26 900</w:t>
            </w:r>
          </w:p>
        </w:tc>
        <w:tc>
          <w:tcPr>
            <w:cnfStyle w:val="000010000000"/>
            <w:tcW w:w="2880" w:type="dxa"/>
          </w:tcPr>
          <w:p w:rsidR="0081502B" w:rsidRPr="00CC1E6C" w:rsidRDefault="0081502B" w:rsidP="00FE1099">
            <w:pPr>
              <w:spacing w:before="0"/>
            </w:pPr>
            <w:r w:rsidRPr="00CC1E6C">
              <w:t>54° 55' с.ш.</w:t>
            </w:r>
            <w:r>
              <w:t xml:space="preserve">, </w:t>
            </w:r>
            <w:r w:rsidRPr="00CC1E6C">
              <w:t>71° 16' в.д.</w:t>
            </w:r>
          </w:p>
        </w:tc>
      </w:tr>
      <w:tr w:rsidR="0081502B" w:rsidRPr="00CC1E6C" w:rsidTr="00FE1099">
        <w:tc>
          <w:tcPr>
            <w:cnfStyle w:val="000010000000"/>
            <w:tcW w:w="1338" w:type="dxa"/>
          </w:tcPr>
          <w:p w:rsidR="0081502B" w:rsidRPr="00CC1E6C" w:rsidRDefault="0081502B" w:rsidP="00FE1099">
            <w:pPr>
              <w:spacing w:before="0"/>
            </w:pPr>
            <w:r w:rsidRPr="00CC1E6C">
              <w:t>Тара</w:t>
            </w:r>
          </w:p>
        </w:tc>
        <w:tc>
          <w:tcPr>
            <w:tcW w:w="2120" w:type="dxa"/>
          </w:tcPr>
          <w:p w:rsidR="0081502B" w:rsidRPr="00CC1E6C" w:rsidRDefault="0081502B" w:rsidP="00FE1099">
            <w:pPr>
              <w:spacing w:before="0"/>
              <w:cnfStyle w:val="000000000000"/>
            </w:pPr>
            <w:r w:rsidRPr="00CC1E6C">
              <w:t>25 600</w:t>
            </w:r>
          </w:p>
        </w:tc>
        <w:tc>
          <w:tcPr>
            <w:cnfStyle w:val="000010000000"/>
            <w:tcW w:w="2880" w:type="dxa"/>
          </w:tcPr>
          <w:p w:rsidR="0081502B" w:rsidRPr="00CC1E6C" w:rsidRDefault="0081502B" w:rsidP="00FE1099">
            <w:pPr>
              <w:spacing w:before="0"/>
            </w:pPr>
            <w:r w:rsidRPr="00CC1E6C">
              <w:t>56° 54' с.ш.</w:t>
            </w:r>
            <w:r>
              <w:t xml:space="preserve">, </w:t>
            </w:r>
            <w:r w:rsidRPr="00CC1E6C">
              <w:t>74° 21' в.д.</w:t>
            </w:r>
          </w:p>
        </w:tc>
      </w:tr>
      <w:tr w:rsidR="0081502B" w:rsidRPr="00CC1E6C" w:rsidTr="00FE1099">
        <w:tc>
          <w:tcPr>
            <w:cnfStyle w:val="000010000000"/>
            <w:tcW w:w="1338" w:type="dxa"/>
          </w:tcPr>
          <w:p w:rsidR="0081502B" w:rsidRPr="00CC1E6C" w:rsidRDefault="0081502B" w:rsidP="00FE1099">
            <w:pPr>
              <w:spacing w:before="0"/>
            </w:pPr>
            <w:r w:rsidRPr="00CC1E6C">
              <w:t>Калачинск</w:t>
            </w:r>
          </w:p>
        </w:tc>
        <w:tc>
          <w:tcPr>
            <w:tcW w:w="2120" w:type="dxa"/>
          </w:tcPr>
          <w:p w:rsidR="0081502B" w:rsidRPr="00CC1E6C" w:rsidRDefault="0081502B" w:rsidP="00FE1099">
            <w:pPr>
              <w:spacing w:before="0"/>
              <w:cnfStyle w:val="000000000000"/>
            </w:pPr>
            <w:r w:rsidRPr="00CC1E6C">
              <w:t>25 000</w:t>
            </w:r>
          </w:p>
        </w:tc>
        <w:tc>
          <w:tcPr>
            <w:cnfStyle w:val="000010000000"/>
            <w:tcW w:w="2880" w:type="dxa"/>
          </w:tcPr>
          <w:p w:rsidR="0081502B" w:rsidRPr="00CC1E6C" w:rsidRDefault="0081502B" w:rsidP="00FE1099">
            <w:pPr>
              <w:spacing w:before="0"/>
            </w:pPr>
            <w:r w:rsidRPr="00CC1E6C">
              <w:t>55° 3' с.ш.</w:t>
            </w:r>
            <w:r>
              <w:t xml:space="preserve">, </w:t>
            </w:r>
            <w:r w:rsidRPr="00CC1E6C">
              <w:t>74° 34' в.д.</w:t>
            </w:r>
          </w:p>
        </w:tc>
      </w:tr>
    </w:tbl>
    <w:p w:rsidR="0081502B" w:rsidRPr="00FE1099" w:rsidRDefault="0081502B" w:rsidP="00FE1099">
      <w:r w:rsidRPr="00FE1099">
        <w:t>Омская область, не будучи крупнейшим регионом России, по площади, тем не менее, занимает территорию, равную территории Франции.</w:t>
      </w:r>
    </w:p>
    <w:tbl>
      <w:tblPr>
        <w:tblStyle w:val="-1"/>
        <w:tblW w:w="0" w:type="auto"/>
        <w:tblLook w:val="0620"/>
      </w:tblPr>
      <w:tblGrid>
        <w:gridCol w:w="2216"/>
        <w:gridCol w:w="1228"/>
        <w:gridCol w:w="1228"/>
      </w:tblGrid>
      <w:tr w:rsidR="00386D3A" w:rsidRPr="00386D3A" w:rsidTr="00386D3A">
        <w:trPr>
          <w:cnfStyle w:val="100000000000"/>
        </w:trPr>
        <w:tc>
          <w:tcPr>
            <w:tcW w:w="0" w:type="auto"/>
            <w:hideMark/>
          </w:tcPr>
          <w:p w:rsidR="00386D3A" w:rsidRPr="00386D3A" w:rsidRDefault="000A1FB9" w:rsidP="000A1FB9">
            <w:pPr>
              <w:spacing w:before="0"/>
            </w:pPr>
            <w:r>
              <w:t>П</w:t>
            </w:r>
            <w:r w:rsidR="00386D3A" w:rsidRPr="00386D3A">
              <w:t>оказатель</w:t>
            </w:r>
          </w:p>
        </w:tc>
        <w:tc>
          <w:tcPr>
            <w:tcW w:w="0" w:type="auto"/>
            <w:hideMark/>
          </w:tcPr>
          <w:p w:rsidR="00386D3A" w:rsidRPr="00386D3A" w:rsidRDefault="00386D3A" w:rsidP="00386D3A">
            <w:pPr>
              <w:spacing w:before="0"/>
            </w:pPr>
            <w:r w:rsidRPr="00386D3A">
              <w:t>городское</w:t>
            </w:r>
            <w:r w:rsidRPr="00386D3A">
              <w:br/>
              <w:t>население</w:t>
            </w:r>
          </w:p>
        </w:tc>
        <w:tc>
          <w:tcPr>
            <w:tcW w:w="0" w:type="auto"/>
            <w:hideMark/>
          </w:tcPr>
          <w:p w:rsidR="00386D3A" w:rsidRPr="00386D3A" w:rsidRDefault="00386D3A" w:rsidP="00386D3A">
            <w:pPr>
              <w:spacing w:before="0"/>
            </w:pPr>
            <w:r w:rsidRPr="00386D3A">
              <w:t>сельское</w:t>
            </w:r>
            <w:r w:rsidRPr="00386D3A">
              <w:br/>
              <w:t>население</w:t>
            </w:r>
          </w:p>
        </w:tc>
      </w:tr>
      <w:tr w:rsidR="00386D3A" w:rsidRPr="00386D3A" w:rsidTr="00386D3A">
        <w:tc>
          <w:tcPr>
            <w:tcW w:w="0" w:type="auto"/>
            <w:hideMark/>
          </w:tcPr>
          <w:p w:rsidR="00386D3A" w:rsidRPr="00386D3A" w:rsidRDefault="00386D3A" w:rsidP="00386D3A">
            <w:pPr>
              <w:spacing w:before="0"/>
            </w:pPr>
            <w:r w:rsidRPr="00386D3A">
              <w:t>численность мужчин</w:t>
            </w:r>
          </w:p>
        </w:tc>
        <w:tc>
          <w:tcPr>
            <w:tcW w:w="0" w:type="auto"/>
            <w:hideMark/>
          </w:tcPr>
          <w:p w:rsidR="00386D3A" w:rsidRPr="00386D3A" w:rsidRDefault="00386D3A" w:rsidP="00386D3A">
            <w:pPr>
              <w:spacing w:before="0"/>
            </w:pPr>
            <w:r w:rsidRPr="00386D3A">
              <w:t>655 000</w:t>
            </w:r>
          </w:p>
        </w:tc>
        <w:tc>
          <w:tcPr>
            <w:tcW w:w="0" w:type="auto"/>
            <w:hideMark/>
          </w:tcPr>
          <w:p w:rsidR="00386D3A" w:rsidRPr="00386D3A" w:rsidRDefault="00386D3A" w:rsidP="00386D3A">
            <w:pPr>
              <w:spacing w:before="0"/>
            </w:pPr>
            <w:r w:rsidRPr="00386D3A">
              <w:t>311 500</w:t>
            </w:r>
          </w:p>
        </w:tc>
      </w:tr>
      <w:tr w:rsidR="00386D3A" w:rsidRPr="00386D3A" w:rsidTr="00386D3A">
        <w:tc>
          <w:tcPr>
            <w:tcW w:w="0" w:type="auto"/>
            <w:hideMark/>
          </w:tcPr>
          <w:p w:rsidR="00386D3A" w:rsidRPr="00386D3A" w:rsidRDefault="00386D3A" w:rsidP="00386D3A">
            <w:pPr>
              <w:spacing w:before="0"/>
            </w:pPr>
            <w:r w:rsidRPr="00386D3A">
              <w:t>численность женщин</w:t>
            </w:r>
          </w:p>
        </w:tc>
        <w:tc>
          <w:tcPr>
            <w:tcW w:w="0" w:type="auto"/>
            <w:hideMark/>
          </w:tcPr>
          <w:p w:rsidR="00386D3A" w:rsidRPr="00386D3A" w:rsidRDefault="00386D3A" w:rsidP="00386D3A">
            <w:pPr>
              <w:spacing w:before="0"/>
            </w:pPr>
            <w:r w:rsidRPr="00386D3A">
              <w:t>773 300</w:t>
            </w:r>
          </w:p>
        </w:tc>
        <w:tc>
          <w:tcPr>
            <w:tcW w:w="0" w:type="auto"/>
            <w:hideMark/>
          </w:tcPr>
          <w:p w:rsidR="00386D3A" w:rsidRPr="00386D3A" w:rsidRDefault="00386D3A" w:rsidP="00386D3A">
            <w:pPr>
              <w:spacing w:before="0"/>
            </w:pPr>
            <w:r w:rsidRPr="00386D3A">
              <w:t>339 400</w:t>
            </w:r>
          </w:p>
        </w:tc>
      </w:tr>
      <w:tr w:rsidR="00386D3A" w:rsidRPr="00386D3A" w:rsidTr="00386D3A">
        <w:tc>
          <w:tcPr>
            <w:tcW w:w="0" w:type="auto"/>
            <w:hideMark/>
          </w:tcPr>
          <w:p w:rsidR="00386D3A" w:rsidRPr="00386D3A" w:rsidRDefault="00386D3A" w:rsidP="00386D3A">
            <w:pPr>
              <w:spacing w:before="0"/>
            </w:pPr>
            <w:r w:rsidRPr="00386D3A">
              <w:t>урбанизация</w:t>
            </w:r>
          </w:p>
        </w:tc>
        <w:tc>
          <w:tcPr>
            <w:tcW w:w="0" w:type="auto"/>
            <w:hideMark/>
          </w:tcPr>
          <w:p w:rsidR="00386D3A" w:rsidRPr="00386D3A" w:rsidRDefault="00386D3A" w:rsidP="00386D3A">
            <w:pPr>
              <w:spacing w:before="0"/>
            </w:pPr>
            <w:r w:rsidRPr="00386D3A">
              <w:t>68,69%</w:t>
            </w:r>
          </w:p>
        </w:tc>
        <w:tc>
          <w:tcPr>
            <w:tcW w:w="0" w:type="auto"/>
            <w:hideMark/>
          </w:tcPr>
          <w:p w:rsidR="00386D3A" w:rsidRPr="00386D3A" w:rsidRDefault="00386D3A" w:rsidP="00386D3A">
            <w:pPr>
              <w:spacing w:before="0"/>
            </w:pPr>
            <w:r w:rsidRPr="00386D3A">
              <w:t>31,31%</w:t>
            </w:r>
          </w:p>
        </w:tc>
      </w:tr>
    </w:tbl>
    <w:p w:rsidR="0081502B" w:rsidRPr="00932163" w:rsidRDefault="0081502B" w:rsidP="00FE1099">
      <w:r>
        <w:t>Сменяющие друг друга с севера на юг природные зоны: тайга, лиственные леса и степь, предо</w:t>
      </w:r>
      <w:r>
        <w:t>с</w:t>
      </w:r>
      <w:r>
        <w:t>тавляют гостям Сибири уникальную возможность наблюдать буйство прелестей природы Азиа</w:t>
      </w:r>
      <w:r>
        <w:t>т</w:t>
      </w:r>
      <w:r>
        <w:t>ской России на протяжении одного нон-стоп путешествия. Традиционное для нашей страны отсу</w:t>
      </w:r>
      <w:r>
        <w:t>т</w:t>
      </w:r>
      <w:r>
        <w:t>ствие цивилизованных шоссейных дорог – не помеха, а скорее, подспорье для туриста, желающ</w:t>
      </w:r>
      <w:r>
        <w:t>е</w:t>
      </w:r>
      <w:r>
        <w:t>го заглянуть в неизведанные уголки Сибири.</w:t>
      </w:r>
    </w:p>
    <w:p w:rsidR="0081502B" w:rsidRPr="00932163" w:rsidRDefault="0081502B" w:rsidP="00FE1099">
      <w:r>
        <w:t>Вы сами можете выбрать свой маршрут и способ передвижения. Есть реальный шанс отправиться по таежным рекам в сплав на байдарках или плотах, увидеть нетронутые человеком заповедные уголки сибирского урмана, где можно встретить остатки дикой природы – медведей, лосей, каб</w:t>
      </w:r>
      <w:r>
        <w:t>а</w:t>
      </w:r>
      <w:r>
        <w:t>нов.</w:t>
      </w:r>
    </w:p>
    <w:p w:rsidR="0081502B" w:rsidRPr="00932163" w:rsidRDefault="0081502B" w:rsidP="00FE1099">
      <w:r>
        <w:t>Путешествие автостопом по дорогам Омской области также принесет вам массу эмоций. Вы см</w:t>
      </w:r>
      <w:r>
        <w:t>о</w:t>
      </w:r>
      <w:r>
        <w:t>жете посетить города и поселки губернии, ведущие свое происхождение с первых десятилетий колонизации Сибири потомками Ермака. Такова, например, Тара – древнейший город Приирт</w:t>
      </w:r>
      <w:r>
        <w:t>ы</w:t>
      </w:r>
      <w:r>
        <w:t>шья, основанный в 1594 году как форпост великого Русского государства на границе со Степью. Героическая летопись города знает и эпические столкновения с калмыцкими ордами, и триумф над царем Сибири ханом Кучумом – окрестности Тары буквально дышат историей, каждый курган здесь – это живая легенда.</w:t>
      </w:r>
    </w:p>
    <w:p w:rsidR="0081502B" w:rsidRPr="00932163" w:rsidRDefault="0081502B" w:rsidP="00FE1099">
      <w:r>
        <w:t>Еще один интереснейший маршрут проложен самой природой – река Иртыш, берущая свое нач</w:t>
      </w:r>
      <w:r>
        <w:t>а</w:t>
      </w:r>
      <w:r>
        <w:t>ло в Северном Китае, пересекает всю область с юга на северо-запад, и комфортное неторопливое плавание на омских теплоходах принесет незабываемые впечатления на всю жизнь.</w:t>
      </w:r>
    </w:p>
    <w:p w:rsidR="0081502B" w:rsidRPr="00932163" w:rsidRDefault="0081502B" w:rsidP="00FE1099">
      <w:r>
        <w:t>Обязательными пунктами программы посещения гостями губернии являются пять золотых точек на карте региона!</w:t>
      </w:r>
    </w:p>
    <w:p w:rsidR="0081502B" w:rsidRPr="00932163" w:rsidRDefault="0081502B" w:rsidP="00FE1099">
      <w:r>
        <w:t>Первая из них – это Никольский казачий собор в губернской столице – Омске. Когда-то он имен</w:t>
      </w:r>
      <w:r>
        <w:t>о</w:t>
      </w:r>
      <w:r>
        <w:t>вался «жемчужиной сибирского зодчества». История храма тесно связана с историей Омска и всей России – именно здесь хранилось до революции знамя Ермаковой дружины, здесь молились и крестились кадеты из Первого сибирского кадетского корпуса – одного из первых в России.</w:t>
      </w:r>
    </w:p>
    <w:p w:rsidR="0081502B" w:rsidRPr="00932163" w:rsidRDefault="0081502B" w:rsidP="00FE1099">
      <w:r>
        <w:t>Вторая «золотая точка» – улица Ленина (бывший Любинский проспект) – красивейшая улица С</w:t>
      </w:r>
      <w:r>
        <w:t>и</w:t>
      </w:r>
      <w:r>
        <w:t>бири, напоминающая о тех временах, когда торговый Омск по праву именовался «сибирским Ч</w:t>
      </w:r>
      <w:r>
        <w:t>и</w:t>
      </w:r>
      <w:r>
        <w:t>каго».</w:t>
      </w:r>
    </w:p>
    <w:p w:rsidR="0081502B" w:rsidRPr="00932163" w:rsidRDefault="0081502B" w:rsidP="00FE1099">
      <w:r>
        <w:lastRenderedPageBreak/>
        <w:t>Третья – Омская крепость – те здания и сооружения, частично восстановленные, частично сохр</w:t>
      </w:r>
      <w:r>
        <w:t>а</w:t>
      </w:r>
      <w:r>
        <w:t>ненные, которые помнят времена «казенно-аккуратного» Омска XIX века, каким описал его с</w:t>
      </w:r>
      <w:r>
        <w:t>о</w:t>
      </w:r>
      <w:r>
        <w:t>сланный сюда Достоевский. Помните, «зеленый город на берегу большой реки» из эпилога «Пр</w:t>
      </w:r>
      <w:r>
        <w:t>е</w:t>
      </w:r>
      <w:r>
        <w:t>ступления и наказания» и «Записок из мертвого дома»?</w:t>
      </w:r>
    </w:p>
    <w:p w:rsidR="0081502B" w:rsidRPr="00932163" w:rsidRDefault="0081502B" w:rsidP="00FE1099">
      <w:r>
        <w:t>Четвертая – Татарский увал близ деревни Окунево Муромцевского района – гигантский археол</w:t>
      </w:r>
      <w:r>
        <w:t>о</w:t>
      </w:r>
      <w:r>
        <w:t>гический памятник, место, где люди постоянно жили с новокаменного века (7-6 тысячелетие до н.э.). В начале 90х годов здесь основали свою общину ученики индийского гуру Бабаджи, вычи</w:t>
      </w:r>
      <w:r>
        <w:t>с</w:t>
      </w:r>
      <w:r>
        <w:t>лившие путем медитаций Энергетический Центр Вселенной на Татарском увале. Построенные их руками «ашрам» в деревне Окунево и «дхунья» там, где некогда река Тара впадала в Иртыш, пр</w:t>
      </w:r>
      <w:r>
        <w:t>е</w:t>
      </w:r>
      <w:r>
        <w:t>вратили север Омской области в место паломничестве туристов и сталкеров. А сколько идей и мечтаний возбуждает легенда о Храме Пяти озер?! – мол, ушел под воду, а в нем Животворящий Кристалл – и если искупаться во всех пяти озерах поочередно, все хвори как рукой снимет! А ведь четыре из пяти озер метеоритного происхождения – с серебряной водой! – уже найдены!</w:t>
      </w:r>
    </w:p>
    <w:p w:rsidR="0081502B" w:rsidRPr="000C60DC" w:rsidRDefault="0081502B" w:rsidP="00FE1099">
      <w:r>
        <w:t>Пятая золотая точка губернии – город Тара, славного некогда своими купеческими фамилиями, что в один ряд с Морозовыми и Рябушинскими поставить можно. Отсюда родом были Яков Ан</w:t>
      </w:r>
      <w:r>
        <w:t>д</w:t>
      </w:r>
      <w:r>
        <w:t xml:space="preserve">реевич Немчинов – богатейший человек Сибири, золотопромышленник, чаеторговец, и </w:t>
      </w:r>
      <w:smartTag w:uri="urn:schemas-microsoft-com:office:smarttags" w:element="PersonName">
        <w:smartTagPr>
          <w:attr w:name="ProductID" w:val="Геннадий Васильевич"/>
        </w:smartTagPr>
        <w:r>
          <w:t>Геннадий Васильевич</w:t>
        </w:r>
      </w:smartTag>
      <w:r>
        <w:t xml:space="preserve"> Юдин – образованнейший человек, владелец уникальной библиотеки, что по прихоти случая составляет ценность не России, а библиотеки Конгресса США. Сейчас город обретает вт</w:t>
      </w:r>
      <w:r>
        <w:t>о</w:t>
      </w:r>
      <w:r>
        <w:t>рую жизнь, приобщаясь к содружеству газонефтяных городов Севера.</w:t>
      </w:r>
    </w:p>
    <w:sectPr w:rsidR="0081502B" w:rsidRPr="000C60DC" w:rsidSect="00444B6D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2EB" w:rsidRDefault="009562EB" w:rsidP="00FE1099">
      <w:r>
        <w:separator/>
      </w:r>
    </w:p>
  </w:endnote>
  <w:endnote w:type="continuationSeparator" w:id="1">
    <w:p w:rsidR="009562EB" w:rsidRDefault="009562EB" w:rsidP="00FE10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2EB" w:rsidRDefault="009562EB" w:rsidP="00FE1099">
      <w:r>
        <w:separator/>
      </w:r>
    </w:p>
  </w:footnote>
  <w:footnote w:type="continuationSeparator" w:id="1">
    <w:p w:rsidR="009562EB" w:rsidRDefault="009562EB" w:rsidP="00FE10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8B7E59" w:rsidP="00FE1099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9562EB" w:rsidP="00FE109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9562EB" w:rsidP="00FE1099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45BCC"/>
    <w:rsid w:val="00084BF7"/>
    <w:rsid w:val="000A1FB9"/>
    <w:rsid w:val="000C01FA"/>
    <w:rsid w:val="001A110A"/>
    <w:rsid w:val="0020601B"/>
    <w:rsid w:val="002C709A"/>
    <w:rsid w:val="00367AA7"/>
    <w:rsid w:val="00386D3A"/>
    <w:rsid w:val="003A5CFF"/>
    <w:rsid w:val="003D2D62"/>
    <w:rsid w:val="00444B6D"/>
    <w:rsid w:val="00493A9D"/>
    <w:rsid w:val="00496608"/>
    <w:rsid w:val="00582FB4"/>
    <w:rsid w:val="0062306C"/>
    <w:rsid w:val="00655BD4"/>
    <w:rsid w:val="00772561"/>
    <w:rsid w:val="007F66BA"/>
    <w:rsid w:val="0081502B"/>
    <w:rsid w:val="008B7223"/>
    <w:rsid w:val="008B7E59"/>
    <w:rsid w:val="00923BB4"/>
    <w:rsid w:val="00935943"/>
    <w:rsid w:val="009562EB"/>
    <w:rsid w:val="0096007C"/>
    <w:rsid w:val="00AA611B"/>
    <w:rsid w:val="00AB0785"/>
    <w:rsid w:val="00AE5C89"/>
    <w:rsid w:val="00B52BD8"/>
    <w:rsid w:val="00B97B1A"/>
    <w:rsid w:val="00BC54E7"/>
    <w:rsid w:val="00BF041C"/>
    <w:rsid w:val="00CE5DAB"/>
    <w:rsid w:val="00D25F35"/>
    <w:rsid w:val="00D378ED"/>
    <w:rsid w:val="00D7440E"/>
    <w:rsid w:val="00ED22D1"/>
    <w:rsid w:val="00FE1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099"/>
    <w:pPr>
      <w:spacing w:before="120" w:after="60"/>
    </w:pPr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paragraph" w:customStyle="1" w:styleId="a5">
    <w:name w:val="крокус"/>
    <w:basedOn w:val="a"/>
    <w:link w:val="a6"/>
    <w:rsid w:val="0081502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a6">
    <w:name w:val="крокус Знак"/>
    <w:basedOn w:val="a0"/>
    <w:link w:val="a5"/>
    <w:rsid w:val="0081502B"/>
    <w:rPr>
      <w:rFonts w:ascii="Times New Roman" w:eastAsia="Times New Roman" w:hAnsi="Times New Roman" w:cs="Times New Roman"/>
      <w:lang w:eastAsia="ru-RU"/>
    </w:rPr>
  </w:style>
  <w:style w:type="table" w:styleId="-1">
    <w:name w:val="Light List Accent 1"/>
    <w:basedOn w:val="a1"/>
    <w:uiPriority w:val="61"/>
    <w:rsid w:val="00FE10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>Учебный файл</vt:lpstr>
      <vt:lpstr>Омская область</vt:lpstr>
    </vt:vector>
  </TitlesOfParts>
  <Company/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6</cp:revision>
  <dcterms:created xsi:type="dcterms:W3CDTF">2007-09-14T21:25:00Z</dcterms:created>
  <dcterms:modified xsi:type="dcterms:W3CDTF">2007-09-15T12:09:00Z</dcterms:modified>
  <cp:category>Обучение</cp:category>
</cp:coreProperties>
</file>