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专家资源库 · 当前部署版本技术栈清单</w:t>
      </w:r>
    </w:p>
    <w:p>
      <w:pPr>
        <w:ind w:left="360"/>
      </w:pPr>
      <w:r>
        <w:rPr>
          <w:rFonts w:ascii="Microsoft YaHei" w:hAnsi="Microsoft YaHei" w:eastAsia="Microsoft YaHei"/>
          <w:b/>
          <w:i/>
        </w:rPr>
        <w:t>用途</w:t>
      </w:r>
      <w:r>
        <w:rPr>
          <w:rFonts w:ascii="Microsoft YaHei" w:hAnsi="Microsoft YaHei" w:eastAsia="Microsoft YaHei"/>
          <w:i/>
        </w:rPr>
        <w:t xml:space="preserve">：评估未来迁移到公司内部服务器的「改代码成本」。本文档列出当前线上版本（v5.8.9）实际使用的全部技术选型，含前端、数据层、部署托管与文件结构。 </w:t>
      </w:r>
      <w:r>
        <w:rPr>
          <w:rFonts w:ascii="Microsoft YaHei" w:hAnsi="Microsoft YaHei" w:eastAsia="Microsoft YaHei"/>
          <w:b/>
          <w:i/>
        </w:rPr>
        <w:t>结论先行</w:t>
      </w:r>
      <w:r>
        <w:rPr>
          <w:rFonts w:ascii="Microsoft YaHei" w:hAnsi="Microsoft YaHei" w:eastAsia="Microsoft YaHei"/>
          <w:i/>
        </w:rPr>
        <w:t>：当前是</w:t>
      </w:r>
      <w:r>
        <w:rPr>
          <w:rFonts w:ascii="Microsoft YaHei" w:hAnsi="Microsoft YaHei" w:eastAsia="Microsoft YaHei"/>
          <w:b/>
          <w:i/>
        </w:rPr>
        <w:t>纯静态前端 + BaaS 云数据库</w:t>
      </w:r>
      <w:r>
        <w:rPr>
          <w:rFonts w:ascii="Microsoft YaHei" w:hAnsi="Microsoft YaHei" w:eastAsia="Microsoft YaHei"/>
          <w:i/>
        </w:rPr>
        <w:t>，无自建后端、无应用服务器、无构建步骤、无前端框架——迁移时前端几乎不用重写，主要成本在「数据层 + 鉴权」两处耦合点。</w:t>
      </w:r>
    </w:p>
    <w:p>
      <w:pPr>
        <w:pStyle w:val="Heading2"/>
      </w:pPr>
      <w:r>
        <w:rPr>
          <w:rFonts w:ascii="Microsoft YaHei" w:hAnsi="Microsoft YaHei" w:eastAsia="Microsoft YaHei"/>
        </w:rPr>
        <w:t>一、总体架构</w:t>
      </w:r>
    </w:p>
    <w:p>
      <w:r>
        <w:rPr>
          <w:rFonts w:ascii="Consolas" w:hAnsi="Consolas" w:eastAsia="Consolas"/>
          <w:sz w:val="18"/>
        </w:rPr>
        <w:t>[浏览器] ── 静态资源 ──&gt; EdgeOne Pages (腾讯云CDN, 国内)</w:t>
      </w:r>
    </w:p>
    <w:p>
      <w:r>
        <w:rPr>
          <w:rFonts w:ascii="Consolas" w:hAnsi="Consolas" w:eastAsia="Consolas"/>
          <w:sz w:val="18"/>
        </w:rPr>
        <w:t xml:space="preserve">   │</w:t>
      </w:r>
    </w:p>
    <w:p>
      <w:r>
        <w:rPr>
          <w:rFonts w:ascii="Consolas" w:hAnsi="Consolas" w:eastAsia="Consolas"/>
          <w:sz w:val="18"/>
        </w:rPr>
        <w:t xml:space="preserve">   ├── localStorage (前端主缓存 / 离线数据)</w:t>
      </w:r>
    </w:p>
    <w:p>
      <w:r>
        <w:rPr>
          <w:rFonts w:ascii="Consolas" w:hAnsi="Consolas" w:eastAsia="Consolas"/>
          <w:sz w:val="18"/>
        </w:rPr>
        <w:t xml:space="preserve">   │</w:t>
      </w:r>
    </w:p>
    <w:p>
      <w:r>
        <w:rPr>
          <w:rFonts w:ascii="Consolas" w:hAnsi="Consolas" w:eastAsia="Consolas"/>
          <w:sz w:val="18"/>
        </w:rPr>
        <w:t xml:space="preserve">   └── Supabase JS SDK ──&gt; Supabase Cloud (PostgreSQL + Auth, 新加坡)</w:t>
      </w:r>
    </w:p>
    <w:p>
      <w:pPr>
        <w:pStyle w:val="ListBullet"/>
      </w:pPr>
      <w:r>
        <w:rPr>
          <w:rFonts w:ascii="Microsoft YaHei" w:hAnsi="Microsoft YaHei" w:eastAsia="Microsoft YaHei"/>
        </w:rPr>
        <w:t>无 Node/Java/Python 等后端服务；所有逻辑在浏览器端执行。</w:t>
      </w:r>
    </w:p>
    <w:p>
      <w:pPr>
        <w:pStyle w:val="ListBullet"/>
      </w:pPr>
      <w:r>
        <w:rPr>
          <w:rFonts w:ascii="Microsoft YaHei" w:hAnsi="Microsoft YaHei" w:eastAsia="Microsoft YaHei"/>
        </w:rPr>
        <w:t>数据真理来源双轨：localStorage（本地）与 Supabase（云端）按 UNION 策略双向合并。</w:t>
      </w:r>
    </w:p>
    <w:p>
      <w:pPr>
        <w:pStyle w:val="Heading2"/>
      </w:pPr>
      <w:r>
        <w:rPr>
          <w:rFonts w:ascii="Microsoft YaHei" w:hAnsi="Microsoft YaHei" w:eastAsia="Microsoft YaHei"/>
        </w:rPr>
        <w:t>二、前端技术栈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选型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开发语言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原生 JavaScript (ES2020+)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无 TypeScript，无编译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前端框架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无（Vanilla JS）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 xml:space="preserve">自研 </w:t>
            </w:r>
            <w:r>
              <w:rPr>
                <w:rFonts w:ascii="Consolas" w:hAnsi="Consolas" w:eastAsia="Consolas"/>
              </w:rPr>
              <w:t>h()</w:t>
            </w:r>
            <w:r>
              <w:rPr>
                <w:rFonts w:ascii="Microsoft YaHei" w:hAnsi="Microsoft YaHei" w:eastAsia="Microsoft YaHei"/>
              </w:rPr>
              <w:t xml:space="preserve"> DOM 构建 helper（类 hyperscript），无虚拟 DOM，未用 React / Vue / Angular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样式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原生 CSS（单文件）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css/style.css</w:t>
            </w:r>
            <w:r>
              <w:rPr>
                <w:rFonts w:ascii="Microsoft YaHei" w:hAnsi="Microsoft YaHei" w:eastAsia="Microsoft YaHei"/>
              </w:rPr>
              <w:t>，用 CSS 变量做主题；无 Sass/Less 预处理器，无 Tailwind/Bootstrap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模块系统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无打包器 / 无 ES Module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 xml:space="preserve">通过 </w:t>
            </w:r>
            <w:r>
              <w:rPr>
                <w:rFonts w:ascii="Consolas" w:hAnsi="Consolas" w:eastAsia="Consolas"/>
              </w:rPr>
              <w:t>&lt;script&gt;</w:t>
            </w:r>
            <w:r>
              <w:rPr>
                <w:rFonts w:ascii="Microsoft YaHei" w:hAnsi="Microsoft YaHei" w:eastAsia="Microsoft YaHei"/>
              </w:rPr>
              <w:t xml:space="preserve"> 标签全局加载，依赖全局变量（</w:t>
            </w:r>
            <w:r>
              <w:rPr>
                <w:rFonts w:ascii="Consolas" w:hAnsi="Consolas" w:eastAsia="Consolas"/>
              </w:rPr>
              <w:t>supabase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</w:rPr>
              <w:t>EXPERT_DATA</w:t>
            </w:r>
            <w:r>
              <w:rPr>
                <w:rFonts w:ascii="Microsoft YaHei" w:hAnsi="Microsoft YaHei" w:eastAsia="Microsoft YaHei"/>
              </w:rPr>
              <w:t>），非模块化工程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第三方库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CDN 引入（无 npm / 无本地依赖）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见下表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响应式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CSS Media Query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PC + 移动端同一套代码自适应，无独立移动端框架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前端存储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localStorage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主数据缓存；未用 IndexedDB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第三方依赖（均为 CDN，可改为本地 vendor 文件）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库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版本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@supabase/supabase-js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2.x (UMD)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数据库读写 + 登录鉴权客户端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xlsx</w:t>
            </w:r>
            <w:r>
              <w:rPr>
                <w:rFonts w:ascii="Microsoft YaHei" w:hAnsi="Microsoft YaHei" w:eastAsia="Microsoft YaHei"/>
              </w:rPr>
              <w:t xml:space="preserve"> (SheetJS)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0.18.5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Excel 批量导入 / 导出（专家批量上传、导出）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三、数据层 / 后端（BaaS）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选型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数据库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Supabase PostgreSQL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 xml:space="preserve">托管 SaaS，区域 </w:t>
            </w:r>
            <w:r>
              <w:rPr>
                <w:rFonts w:ascii="Consolas" w:hAnsi="Consolas" w:eastAsia="Consolas"/>
              </w:rPr>
              <w:t>ap-southeast-1</w:t>
            </w:r>
            <w:r>
              <w:rPr>
                <w:rFonts w:ascii="Microsoft YaHei" w:hAnsi="Microsoft YaHei" w:eastAsia="Microsoft YaHei"/>
              </w:rPr>
              <w:t xml:space="preserve">（新加坡），项目 ID </w:t>
            </w:r>
            <w:r>
              <w:rPr>
                <w:rFonts w:ascii="Consolas" w:hAnsi="Consolas" w:eastAsia="Consolas"/>
              </w:rPr>
              <w:t>owjdwwdipfsnumgoxzih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核心表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experts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fields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yili_projects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profiles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favorites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page_views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 xml:space="preserve">表结构见 </w:t>
            </w:r>
            <w:r>
              <w:rPr>
                <w:rFonts w:ascii="Consolas" w:hAnsi="Consolas" w:eastAsia="Consolas"/>
              </w:rPr>
              <w:t>supabase-migration-*.sql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鉴权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Supabase Auth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 xml:space="preserve">两种方式并存：① Magic Link（邮箱验证码 </w:t>
            </w:r>
            <w:r>
              <w:rPr>
                <w:rFonts w:ascii="Consolas" w:hAnsi="Consolas" w:eastAsia="Consolas"/>
              </w:rPr>
              <w:t>signInWithOtp</w:t>
            </w:r>
            <w:r>
              <w:rPr>
                <w:rFonts w:ascii="Microsoft YaHei" w:hAnsi="Microsoft YaHei" w:eastAsia="Microsoft YaHei"/>
              </w:rPr>
              <w:t>）② 本地密码登录（</w:t>
            </w:r>
            <w:r>
              <w:rPr>
                <w:rFonts w:ascii="Consolas" w:hAnsi="Consolas" w:eastAsia="Consolas"/>
              </w:rPr>
              <w:t>signInWithPassword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权限控制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PostgreSQL Row-Level Security (RLS)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 xml:space="preserve">配 </w:t>
            </w:r>
            <w:r>
              <w:rPr>
                <w:rFonts w:ascii="Consolas" w:hAnsi="Consolas" w:eastAsia="Consolas"/>
              </w:rPr>
              <w:t>is_admin_user()</w:t>
            </w:r>
            <w:r>
              <w:rPr>
                <w:rFonts w:ascii="Microsoft YaHei" w:hAnsi="Microsoft YaHei" w:eastAsia="Microsoft YaHei"/>
              </w:rPr>
              <w:t xml:space="preserve"> 函数区分主/子管理员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数据同步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前端双向合并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getDB()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</w:rPr>
              <w:t>saveDB()</w:t>
            </w:r>
            <w:r>
              <w:rPr>
                <w:rFonts w:ascii="Microsoft YaHei" w:hAnsi="Microsoft YaHei" w:eastAsia="Microsoft YaHei"/>
              </w:rPr>
              <w:t xml:space="preserve"> 中 localStorage 与 Supabase 按 UNION 策略合并，localStorage 独有数据不丢失</w:t>
            </w:r>
          </w:p>
        </w:tc>
      </w:tr>
    </w:tbl>
    <w:p/>
    <w:p>
      <w:pPr>
        <w:ind w:left="360"/>
      </w:pPr>
      <w:r>
        <w:rPr>
          <w:rFonts w:ascii="Microsoft YaHei" w:hAnsi="Microsoft YaHei" w:eastAsia="Microsoft YaHei"/>
          <w:i/>
        </w:rPr>
        <w:t xml:space="preserve">所有 DB 交互集中在 </w:t>
      </w:r>
      <w:r>
        <w:rPr>
          <w:rFonts w:ascii="Consolas" w:hAnsi="Consolas" w:eastAsia="Consolas"/>
          <w:i/>
        </w:rPr>
        <w:t>js/supabase.js</w:t>
      </w:r>
      <w:r>
        <w:rPr>
          <w:rFonts w:ascii="Microsoft YaHei" w:hAnsi="Microsoft YaHei" w:eastAsia="Microsoft YaHei"/>
          <w:i/>
        </w:rPr>
        <w:t xml:space="preserve">（数据访问层封装，约 730 行）+ </w:t>
      </w:r>
      <w:r>
        <w:rPr>
          <w:rFonts w:ascii="Consolas" w:hAnsi="Consolas" w:eastAsia="Consolas"/>
          <w:i/>
        </w:rPr>
        <w:t>js/app.js</w:t>
      </w:r>
      <w:r>
        <w:rPr>
          <w:rFonts w:ascii="Microsoft YaHei" w:hAnsi="Microsoft YaHei" w:eastAsia="Microsoft YaHei"/>
          <w:i/>
        </w:rPr>
        <w:t xml:space="preserve"> 内的 </w:t>
      </w:r>
      <w:r>
        <w:rPr>
          <w:rFonts w:ascii="Consolas" w:hAnsi="Consolas" w:eastAsia="Consolas"/>
          <w:i/>
        </w:rPr>
        <w:t>getDB()/saveDB()</w:t>
      </w:r>
      <w:r>
        <w:rPr>
          <w:rFonts w:ascii="Microsoft YaHei" w:hAnsi="Microsoft YaHei" w:eastAsia="Microsoft YaHei"/>
          <w:i/>
        </w:rPr>
        <w:t xml:space="preserve"> 调用。</w:t>
      </w:r>
      <w:r>
        <w:rPr>
          <w:rFonts w:ascii="Microsoft YaHei" w:hAnsi="Microsoft YaHei" w:eastAsia="Microsoft YaHei"/>
          <w:b/>
          <w:i/>
        </w:rPr>
        <w:t>这是迁移时唯一需要重写的数据耦合点。</w:t>
      </w:r>
    </w:p>
    <w:p>
      <w:pPr>
        <w:pStyle w:val="Heading2"/>
      </w:pPr>
      <w:r>
        <w:rPr>
          <w:rFonts w:ascii="Microsoft YaHei" w:hAnsi="Microsoft YaHei" w:eastAsia="Microsoft YaHei"/>
        </w:rPr>
        <w:t>四、部署与托管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选型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前端静态托管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EdgeOne Pages</w:t>
            </w:r>
            <w:r>
              <w:rPr>
                <w:rFonts w:ascii="Microsoft YaHei" w:hAnsi="Microsoft YaHei" w:eastAsia="Microsoft YaHei"/>
              </w:rPr>
              <w:t>（腾讯云 CDN，国内可访问）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正式域名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https://yili-expert-library-bvw2itdk.zh-cn.edgeone.cool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触发部署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git push</w:t>
            </w:r>
            <w:r>
              <w:rPr>
                <w:rFonts w:ascii="Microsoft YaHei" w:hAnsi="Microsoft YaHei" w:eastAsia="Microsoft YaHei"/>
              </w:rPr>
              <w:t xml:space="preserve"> → GitHub webhook → EdgeOne 自动同步（</w:t>
            </w:r>
            <w:r>
              <w:rPr>
                <w:rFonts w:ascii="Microsoft YaHei" w:hAnsi="Microsoft YaHei" w:eastAsia="Microsoft YaHei"/>
                <w:b/>
              </w:rPr>
              <w:t>无 CI 构建，纯静态文件同步</w:t>
            </w:r>
            <w:r>
              <w:rPr>
                <w:rFonts w:ascii="Microsoft YaHei" w:hAnsi="Microsoft YaHei" w:eastAsia="Microsoft YaHei"/>
              </w:rPr>
              <w:t>）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代码仓库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 xml:space="preserve">GitHub </w:t>
            </w:r>
            <w:r>
              <w:rPr>
                <w:rFonts w:ascii="Consolas" w:hAnsi="Consolas" w:eastAsia="Consolas"/>
              </w:rPr>
              <w:t>demon9802/yili-expert-library</w:t>
            </w:r>
            <w:r>
              <w:rPr>
                <w:rFonts w:ascii="Microsoft YaHei" w:hAnsi="Microsoft YaHei" w:eastAsia="Microsoft YaHei"/>
              </w:rPr>
              <w:t>（main 分支）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数据库托管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Supabase Cloud（独立 SaaS，非自托管）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工作流文件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.github/workflows/keep-alive.yml</w:t>
            </w:r>
            <w:r>
              <w:rPr>
                <w:rFonts w:ascii="Microsoft YaHei" w:hAnsi="Microsoft YaHei" w:eastAsia="Microsoft YaHei"/>
              </w:rPr>
              <w:t>（仅保活，非构建）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五、文件结构与规模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文件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行数 / 大小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index.html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921 B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单入口，按序加载脚本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js/app.js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~9,800 行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主逻辑（渲染、评分、后台、路由），全局单文件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js/data.js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~1,970 行 / 112 KB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初始专家数据（新用户首次初始化用，非真理来源）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js/supabase.js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~730 行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Supabase 数据层封装（迁移核心改动点）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js/changelog.js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版本变更日志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css/style.css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~1,900 行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原生 CSS，含响应式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docs/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评分规则等文档，随站部署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supabase-migration-*.sql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表结构 / RLS 修复脚本（PostgreSQL 同源可复用）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六、迁移改代码成本 · 关键耦合点（给技术同学）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#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耦合点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位置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迁移动作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Microsoft YaHei" w:hAnsi="Microsoft YaHei" w:eastAsia="Microsoft YaHei"/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预估成本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前端运行时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全部静态文件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任意静态服务器 / 内网 Web 服务器 / 内网 CDN 均可托管，</w:t>
            </w:r>
            <w:r>
              <w:rPr>
                <w:rFonts w:ascii="Microsoft YaHei" w:hAnsi="Microsoft YaHei" w:eastAsia="Microsoft YaHei"/>
                <w:b/>
              </w:rPr>
              <w:t>无需重写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极低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数据库访问层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js/supabase.js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ascii="Consolas" w:hAnsi="Consolas" w:eastAsia="Consolas"/>
              </w:rPr>
              <w:t>js/app.js</w:t>
            </w:r>
            <w:r>
              <w:rPr>
                <w:rFonts w:ascii="Microsoft YaHei" w:hAnsi="Microsoft YaHei" w:eastAsia="Microsoft YaHei"/>
              </w:rPr>
              <w:t xml:space="preserve"> 的 </w:t>
            </w:r>
            <w:r>
              <w:rPr>
                <w:rFonts w:ascii="Consolas" w:hAnsi="Consolas" w:eastAsia="Consolas"/>
              </w:rPr>
              <w:t>getDB()/saveDB()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 xml:space="preserve">若迁内部 PostgreSQL：改 </w:t>
            </w:r>
            <w:r>
              <w:rPr>
                <w:rFonts w:ascii="Consolas" w:hAnsi="Consolas" w:eastAsia="Consolas"/>
              </w:rPr>
              <w:t>supabase.js</w:t>
            </w:r>
            <w:r>
              <w:rPr>
                <w:rFonts w:ascii="Microsoft YaHei" w:hAnsi="Microsoft YaHei" w:eastAsia="Microsoft YaHei"/>
              </w:rPr>
              <w:t xml:space="preserve"> 调用（约 730 行封装 + app.js 相关调用）；表结构 SQL 同源复用。若迁 MySQL：SQL 需转译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中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鉴权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js/supabase.js</w:t>
            </w:r>
            <w:r>
              <w:rPr>
                <w:rFonts w:ascii="Microsoft YaHei" w:hAnsi="Microsoft YaHei" w:eastAsia="Microsoft YaHei"/>
              </w:rPr>
              <w:t xml:space="preserve"> auth 段（~200 行）+ </w:t>
            </w:r>
            <w:r>
              <w:rPr>
                <w:rFonts w:ascii="Consolas" w:hAnsi="Consolas" w:eastAsia="Consolas"/>
              </w:rPr>
              <w:t>js/app.js</w:t>
            </w:r>
            <w:r>
              <w:rPr>
                <w:rFonts w:ascii="Microsoft YaHei" w:hAnsi="Microsoft YaHei" w:eastAsia="Microsoft YaHei"/>
              </w:rPr>
              <w:t xml:space="preserve"> 的 </w:t>
            </w:r>
            <w:r>
              <w:rPr>
                <w:rFonts w:ascii="Consolas" w:hAnsi="Consolas" w:eastAsia="Consolas"/>
              </w:rPr>
              <w:t>currentUser</w:t>
            </w:r>
            <w:r>
              <w:rPr>
                <w:rFonts w:ascii="Microsoft YaHei" w:hAnsi="Microsoft YaHei" w:eastAsia="Microsoft YaHei"/>
              </w:rPr>
              <w:t xml:space="preserve"> 检查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接公司统一登录（SSO / LDAP / OAuth）时替换 magic-link/password 段与用户态判断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中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第三方 CDN 依赖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</w:rPr>
              <w:t>index.html</w:t>
            </w:r>
            <w:r>
              <w:rPr>
                <w:rFonts w:ascii="Microsoft YaHei" w:hAnsi="Microsoft YaHei" w:eastAsia="Microsoft YaHei"/>
              </w:rPr>
              <w:t xml:space="preserve"> 两处 </w:t>
            </w:r>
            <w:r>
              <w:rPr>
                <w:rFonts w:ascii="Consolas" w:hAnsi="Consolas" w:eastAsia="Consolas"/>
              </w:rPr>
              <w:t>&lt;script&gt;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 xml:space="preserve">内网无外网时，将 </w:t>
            </w:r>
            <w:r>
              <w:rPr>
                <w:rFonts w:ascii="Consolas" w:hAnsi="Consolas" w:eastAsia="Consolas"/>
              </w:rPr>
              <w:t>xlsx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</w:rPr>
              <w:t>supabase-js</w:t>
            </w:r>
            <w:r>
              <w:rPr>
                <w:rFonts w:ascii="Microsoft YaHei" w:hAnsi="Microsoft YaHei" w:eastAsia="Microsoft YaHei"/>
              </w:rPr>
              <w:t xml:space="preserve"> 改为本地 vendor 文件或内网镜像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低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移动端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CSS 响应式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当前已是响应式网页；若内部要求</w:t>
            </w:r>
            <w:r>
              <w:rPr>
                <w:rFonts w:ascii="Microsoft YaHei" w:hAnsi="Microsoft YaHei" w:eastAsia="Microsoft YaHei"/>
                <w:b/>
              </w:rPr>
              <w:t>小程序 / App</w:t>
            </w:r>
            <w:r>
              <w:rPr>
                <w:rFonts w:ascii="Microsoft YaHei" w:hAnsi="Microsoft YaHei" w:eastAsia="Microsoft YaHei"/>
              </w:rPr>
              <w:t>，需另起壳（WebView 或原生）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视要求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数据主权 / 合规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Supabase 公网（新加坡）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迁内部后数据归内网，需评估 RLS 策略是否沿用、是否需补充审计/脱敏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t>视合规要求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一句话总结</w:t>
      </w:r>
      <w:r>
        <w:rPr>
          <w:rFonts w:ascii="Microsoft YaHei" w:hAnsi="Microsoft YaHei" w:eastAsia="Microsoft YaHei"/>
        </w:rPr>
        <w:t>：前端是零框架零构建的纯静态站，迁移落地成本主要在「数据库驱动（supabase.js）+ 鉴权（supabase auth）」两处，且代码已集中封装，改动面可控；若内部同用 PostgreSQL + 公司 SSO，整体改码量小。</w:t>
      </w:r>
    </w:p>
    <w:p>
      <w:r>
        <w:rPr>
          <w:rFonts w:ascii="Microsoft YaHei" w:hAnsi="Microsoft YaHei" w:eastAsia="Microsoft YaHei"/>
        </w:rPr>
        <w:t>*文档生成日期：2026-08-05 ｜ 对应线上版本：v5.8.9*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