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-24-28-ago--programación-web"/>
    <w:p>
      <w:pPr>
        <w:pStyle w:val="Heading1"/>
      </w:pPr>
      <w:r>
        <w:t xml:space="preserve">Semana 1 (24-28 ago)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U1·AE1 Repaso diagnóstico: Modelo OSI, Modelo TCP/IP, Arquitectura Cliente-Servidor (aula invertida).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repasar los modelos OSI/TCP-IP y el modelo cliente-servidor como base conceptual antes de programar.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ninguno.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aula invertida — lectura/video previo + taller en clase mapeando qué capa OSI corresponde a cada elemento del proyecto CECyT9 (HTML = aplicación, TCP = transporte, IP = red, etc.); boceto a mano o en Figma del wireframe inicial (login, catálogo de cursos, bitácora).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tabla de mapeo OSI + wireframe inicial (imagen o Figma).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2026-08-27T01:17:09Z</dcterms:created>
  <dcterms:modified xsi:type="dcterms:W3CDTF">2026-08-27T01:17:09Z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