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1-2-6-nov---programación-web"/>
    <w:p>
      <w:pPr>
        <w:pStyle w:val="Heading1"/>
      </w:pPr>
      <w:r>
        <w:t xml:space="preserve">Semana 11 (2-6 nov) (*)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inicio de Unidad 3 — Ciberseguridad: introducción, principios de la ciberseguridad, personas y roles.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conocer los principios básicos de ciberseguridad (confidencialidad, integridad, disponibilidad) y los roles involucrados, antes de tocar código de autenticación.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Parcial 2 (login usuario/contraseña sin JWT).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ejercicio aislado — análisis de un caso de brecha de seguridad real (ej. contraseñas en texto plano, sesión sin expiración) y clasificación de qué principio se violó.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análisis de caso + clasificación por principio (confidencialidad/integridad/disponibilidad).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2026-08-27T01:17:11Z</dcterms:created>
  <dcterms:modified xsi:type="dcterms:W3CDTF">2026-08-27T01:17:11Z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