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2-9-13-nov--programación-web"/>
    <w:p>
      <w:pPr>
        <w:pStyle w:val="Heading1"/>
      </w:pPr>
      <w:r>
        <w:t xml:space="preserve">Semana 12 (9-13 nov)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Individual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gestión de riesgos, controles y frameworks de ciberseguridad.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hacer un análisis de riesgos del propio sistema CECyT9 — identificar qué riesgos tiene el login actual sin JWT — como paso previo a implementarlo.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11.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taller de análisis de riesgos: listar amenazas (fuerza bruta, secuestro de sesión, XSS) sobre el login actual, y proponer controles (JWT con expiración, captcha, límite de intentos).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matriz de riesgos (amenaza / probabilidad / impacto / control propuesto) del login actual.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2026-08-27T01:17:11Z</dcterms:created>
  <dcterms:modified xsi:type="dcterms:W3CDTF">2026-08-27T01:17:11Z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