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jemplo-de-caso-de-prueba-referencia"/>
    <w:p>
      <w:pPr>
        <w:pStyle w:val="Heading1"/>
      </w:pPr>
      <w:r>
        <w:t xml:space="preserve">Ejemplo de caso de prueba — Referencia</w:t>
      </w:r>
    </w:p>
    <w:p>
      <w:pPr>
        <w:pStyle w:val="BlockText"/>
      </w:pPr>
      <w:r>
        <w:t xml:space="preserve">Este archivo</w:t>
      </w:r>
      <w:r>
        <w:t xml:space="preserve"> </w:t>
      </w:r>
      <w:r>
        <w:rPr>
          <w:b/>
          <w:bCs/>
        </w:rPr>
        <w:t xml:space="preserve">no es una plantilla para llenar</w:t>
      </w:r>
      <w:r>
        <w:t xml:space="preserve"> </w:t>
      </w:r>
      <w:r>
        <w:t xml:space="preserve">ni un entregable de ninguna semana. Es un ejemplo ya resuelto que muestra cómo se ve un caso de prueba correcto en el formato oficial de la materia (el mismo que usan</w:t>
      </w:r>
      <w:r>
        <w:t xml:space="preserve"> </w:t>
      </w:r>
      <w:r>
        <w:rPr>
          <w:rStyle w:val="VerbatimChar"/>
        </w:rPr>
        <w:t xml:space="preserve">casos-prueba-unidad.md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catalogo-casos-prueba.md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reporte-ejecucion.md</w:t>
      </w:r>
      <w:r>
        <w:t xml:space="preserve">, etc.). Úsalo solo como referencia antes de llenar tus propias plantillas — no copies los datos, son inventados para ilustrar el formato.</w:t>
      </w:r>
    </w:p>
    <w:bookmarkStart w:id="9" w:name="Xc3ae36569f96a724444406ace45908ceaecc2be"/>
    <w:p>
      <w:pPr>
        <w:pStyle w:val="Heading2"/>
      </w:pPr>
      <w:r>
        <w:t xml:space="preserve">Caso A — Validar formato de correo (prueba de unidad, caja negra)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verificar que la función</w:t>
      </w:r>
      <w:r>
        <w:t xml:space="preserve"> </w:t>
      </w:r>
      <w:r>
        <w:rPr>
          <w:rStyle w:val="VerbatimChar"/>
        </w:rPr>
        <w:t xml:space="preserve">validarCorreo(valor)</w:t>
      </w:r>
      <w:r>
        <w:t xml:space="preserve"> </w:t>
      </w:r>
      <w:r>
        <w:t xml:space="preserve">acepta únicamente cadenas con formato de correo electrónico válido (texto@dominio.extensión) y rechaza cualquier otro formato, para evitar que se guarden correos mal escritos en el registro de usuarios.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la función</w:t>
      </w:r>
      <w:r>
        <w:t xml:space="preserve"> </w:t>
      </w:r>
      <w:r>
        <w:rPr>
          <w:rStyle w:val="VerbatimChar"/>
        </w:rPr>
        <w:t xml:space="preserve">validarCorreo()</w:t>
      </w:r>
      <w:r>
        <w:t xml:space="preserve"> </w:t>
      </w:r>
      <w:r>
        <w:t xml:space="preserve">existe y es invocable de forma aislada (sin conexión a base de datos ni red); no requiere que el usuario esté autenticado.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Indicadores:</w:t>
      </w:r>
      <w:r>
        <w:t xml:space="preserve"> </w:t>
      </w:r>
      <w:r>
        <w:t xml:space="preserve">la función retorna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solo cuando el valor de entrada cumple el formato</w:t>
      </w:r>
      <w:r>
        <w:t xml:space="preserve"> </w:t>
      </w:r>
      <w:r>
        <w:rPr>
          <w:rStyle w:val="VerbatimChar"/>
        </w:rPr>
        <w:t xml:space="preserve">texto@dominio.extensión</w:t>
      </w:r>
      <w:r>
        <w:t xml:space="preserve">; retorna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cualquier otro caso, incluyendo cadena vacía o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Valores de entrada: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"jmgomez@strategictechpr.com"</w:t>
      </w:r>
      <w:r>
        <w:t xml:space="preserve"> </w:t>
      </w:r>
      <w:r>
        <w:t xml:space="preserve">(válido)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"jmgomez@strategictechpr"</w:t>
      </w:r>
      <w:r>
        <w:t xml:space="preserve"> </w:t>
      </w:r>
      <w:r>
        <w:t xml:space="preserve">(sin extensión de dominio)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"jmgomez.com"</w:t>
      </w:r>
      <w:r>
        <w:t xml:space="preserve"> </w:t>
      </w:r>
      <w:r>
        <w:t xml:space="preserve">(sin arroba)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""</w:t>
      </w:r>
      <w:r>
        <w:t xml:space="preserve"> </w:t>
      </w:r>
      <w:r>
        <w:t xml:space="preserve">(cadena vacía)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1"/>
          <w:numId w:val="1003"/>
        </w:numPr>
      </w:pPr>
      <w:r>
        <w:t xml:space="preserve">Invocar</w:t>
      </w:r>
      <w:r>
        <w:t xml:space="preserve"> </w:t>
      </w:r>
      <w:r>
        <w:rPr>
          <w:rStyle w:val="VerbatimChar"/>
        </w:rPr>
        <w:t xml:space="preserve">validarCorreo("jmgomez@strategictechpr.com")</w:t>
      </w:r>
      <w:r>
        <w:t xml:space="preserve"> </w:t>
      </w:r>
      <w:r>
        <w:t xml:space="preserve">y registrar el resultado.</w:t>
      </w:r>
    </w:p>
    <w:p>
      <w:pPr>
        <w:pStyle w:val="Compact"/>
        <w:numPr>
          <w:ilvl w:val="1"/>
          <w:numId w:val="1003"/>
        </w:numPr>
      </w:pPr>
      <w:r>
        <w:t xml:space="preserve">Invocar</w:t>
      </w:r>
      <w:r>
        <w:t xml:space="preserve"> </w:t>
      </w:r>
      <w:r>
        <w:rPr>
          <w:rStyle w:val="VerbatimChar"/>
        </w:rPr>
        <w:t xml:space="preserve">validarCorreo("jmgomez@strategictechpr")</w:t>
      </w:r>
      <w:r>
        <w:t xml:space="preserve"> </w:t>
      </w:r>
      <w:r>
        <w:t xml:space="preserve">y registrar el resultado.</w:t>
      </w:r>
    </w:p>
    <w:p>
      <w:pPr>
        <w:pStyle w:val="Compact"/>
        <w:numPr>
          <w:ilvl w:val="1"/>
          <w:numId w:val="1003"/>
        </w:numPr>
      </w:pPr>
      <w:r>
        <w:t xml:space="preserve">Invocar</w:t>
      </w:r>
      <w:r>
        <w:t xml:space="preserve"> </w:t>
      </w:r>
      <w:r>
        <w:rPr>
          <w:rStyle w:val="VerbatimChar"/>
        </w:rPr>
        <w:t xml:space="preserve">validarCorreo("jmgomez.com")</w:t>
      </w:r>
      <w:r>
        <w:t xml:space="preserve"> </w:t>
      </w:r>
      <w:r>
        <w:t xml:space="preserve">y registrar el resultado.</w:t>
      </w:r>
    </w:p>
    <w:p>
      <w:pPr>
        <w:pStyle w:val="Compact"/>
        <w:numPr>
          <w:ilvl w:val="1"/>
          <w:numId w:val="1003"/>
        </w:numPr>
      </w:pPr>
      <w:r>
        <w:t xml:space="preserve">Invocar</w:t>
      </w:r>
      <w:r>
        <w:t xml:space="preserve"> </w:t>
      </w:r>
      <w:r>
        <w:rPr>
          <w:rStyle w:val="VerbatimChar"/>
        </w:rPr>
        <w:t xml:space="preserve">validarCorreo("")</w:t>
      </w:r>
      <w:r>
        <w:t xml:space="preserve"> </w:t>
      </w:r>
      <w:r>
        <w:t xml:space="preserve">y registrar el resultado.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 esperado / obtenido:</w:t>
      </w:r>
      <w:r>
        <w:t xml:space="preserve"> </w:t>
      </w:r>
      <w:r>
        <w:t xml:space="preserve">| Entrada | Esperado | Obtenido |</w:t>
      </w:r>
      <w:r>
        <w:t xml:space="preserve"> </w:t>
      </w:r>
      <w:r>
        <w:t xml:space="preserve">|—|—|—|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jmgomez@strategictechpr.com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jmgomez@strategictechpr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jmgomez.com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|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Estado de la prueba:</w:t>
      </w:r>
      <w:r>
        <w:t xml:space="preserve"> </w:t>
      </w:r>
      <w:r>
        <w:t xml:space="preserve">Aprobada — los 4 valores de entrada coinciden con el resultado esperado.</w:t>
      </w:r>
    </w:p>
    <w:p>
      <w:pPr>
        <w:pStyle w:val="FirstParagraph"/>
      </w:pPr>
      <w:r>
        <w:rPr>
          <w:b/>
          <w:bCs/>
        </w:rPr>
        <w:t xml:space="preserve">Por qué este caso está bien escrito:</w:t>
      </w:r>
      <w:r>
        <w:t xml:space="preserve"> </w:t>
      </w:r>
      <w:r>
        <w:t xml:space="preserve">- El Propósito dice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se prueba y</w:t>
      </w:r>
      <w:r>
        <w:t xml:space="preserve"> </w:t>
      </w:r>
      <w:r>
        <w:rPr>
          <w:i/>
          <w:iCs/>
        </w:rPr>
        <w:t xml:space="preserve">por qué</w:t>
      </w:r>
      <w:r>
        <w:t xml:space="preserve"> </w:t>
      </w:r>
      <w:r>
        <w:t xml:space="preserve">importa (no solo</w:t>
      </w:r>
      <w:r>
        <w:t xml:space="preserve"> </w:t>
      </w:r>
      <w:r>
        <w:t xml:space="preserve">“probar la función”</w:t>
      </w:r>
      <w:r>
        <w:t xml:space="preserve">).</w:t>
      </w:r>
      <w:r>
        <w:t xml:space="preserve"> </w:t>
      </w:r>
      <w:r>
        <w:t xml:space="preserve">- Los Valores de entrada cubren un caso válido y varios inválidos representativos (falta dominio, falta arroba, vacío) — no solo el camino feliz.</w:t>
      </w:r>
      <w:r>
        <w:t xml:space="preserve"> </w:t>
      </w:r>
      <w:r>
        <w:t xml:space="preserve">- Los Pasos de ejecución son lo bastante concretos como para que otra persona los repita exactamente igual.</w:t>
      </w:r>
      <w:r>
        <w:t xml:space="preserve"> </w:t>
      </w:r>
      <w:r>
        <w:t xml:space="preserve">- El Resultado esperado se define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ejecutar, y el Obtenido se llena después — nunca se escriben juntos de memoria.</w:t>
      </w:r>
      <w:r>
        <w:t xml:space="preserve"> </w:t>
      </w:r>
      <w:r>
        <w:t xml:space="preserve">- El Estado no es solo</w:t>
      </w:r>
      <w:r>
        <w:t xml:space="preserve"> </w:t>
      </w:r>
      <w:r>
        <w:t xml:space="preserve">“Aprobada/Fallida”</w:t>
      </w:r>
      <w:r>
        <w:t xml:space="preserve">: se justifica con una frase que dice qué tan sostenida está esa conclusión con la evidencia de la tabla.</w:t>
      </w:r>
    </w:p>
    <w:bookmarkEnd w:id="9"/>
    <w:bookmarkStart w:id="10" w:name="X721ff721c0a7076c44ebdab969605e57acf088e"/>
    <w:p>
      <w:pPr>
        <w:pStyle w:val="Heading2"/>
      </w:pPr>
      <w:r>
        <w:t xml:space="preserve">Caso B — Acceso al CRUD sin sesión válida (prueba de integración, caso negativo)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Propósito:</w:t>
      </w:r>
      <w:r>
        <w:t xml:space="preserve"> </w:t>
      </w:r>
      <w:r>
        <w:t xml:space="preserve">verificar que el endpoint</w:t>
      </w:r>
      <w:r>
        <w:t xml:space="preserve"> </w:t>
      </w:r>
      <w:r>
        <w:rPr>
          <w:rStyle w:val="VerbatimChar"/>
        </w:rPr>
        <w:t xml:space="preserve">GET /api/usuarios</w:t>
      </w:r>
      <w:r>
        <w:t xml:space="preserve"> </w:t>
      </w:r>
      <w:r>
        <w:t xml:space="preserve">rechaza peticiones que no incluyen una sesión/token válido, para confirmar que el CRUD de usuarios está protegido y no expone datos a clientes no autenticados.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Prerrequisitos:</w:t>
      </w:r>
      <w:r>
        <w:t xml:space="preserve"> </w:t>
      </w:r>
      <w:r>
        <w:t xml:space="preserve">el servidor backend está desplegado y accesible; existe al menos un usuario registrado en la base de datos; se cuenta con Postman (o herramienta equivalente) configurado apuntando al ambiente real.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Indicadores:</w:t>
      </w:r>
      <w:r>
        <w:t xml:space="preserve"> </w:t>
      </w:r>
      <w:r>
        <w:t xml:space="preserve">el servidor responde con código HTTP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, según cómo esté implementado) y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incluye ningún dato de usuarios en el cuerpo de la respuesta.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Valores de entrada:</w:t>
      </w:r>
      <w:r>
        <w:t xml:space="preserve"> </w:t>
      </w:r>
      <w:r>
        <w:t xml:space="preserve">petición</w:t>
      </w:r>
      <w:r>
        <w:t xml:space="preserve"> </w:t>
      </w:r>
      <w:r>
        <w:rPr>
          <w:rStyle w:val="VerbatimChar"/>
        </w:rPr>
        <w:t xml:space="preserve">GET /api/usuarios</w:t>
      </w:r>
      <w:r>
        <w:t xml:space="preserve"> </w:t>
      </w:r>
      <w:r>
        <w:t xml:space="preserve">sin encabezado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ni cookie de sesión.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Pasos de ejecución:</w:t>
      </w:r>
    </w:p>
    <w:p>
      <w:pPr>
        <w:pStyle w:val="Compact"/>
        <w:numPr>
          <w:ilvl w:val="1"/>
          <w:numId w:val="1005"/>
        </w:numPr>
      </w:pPr>
      <w:r>
        <w:t xml:space="preserve">Abrir Postman y crear una petición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https://&lt;host-real&gt;/api/usuarios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Confirmar que no se incluye ningún encabezado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ni cookie de sesión.</w:t>
      </w:r>
    </w:p>
    <w:p>
      <w:pPr>
        <w:pStyle w:val="Compact"/>
        <w:numPr>
          <w:ilvl w:val="1"/>
          <w:numId w:val="1005"/>
        </w:numPr>
      </w:pPr>
      <w:r>
        <w:t xml:space="preserve">Enviar la petición y registrar el código de estado HTTP y el cuerpo de la respuesta.</w:t>
      </w:r>
    </w:p>
    <w:p>
      <w:pPr>
        <w:pStyle w:val="Compact"/>
        <w:numPr>
          <w:ilvl w:val="1"/>
          <w:numId w:val="1005"/>
        </w:numPr>
      </w:pPr>
      <w:r>
        <w:t xml:space="preserve">Repetir la petición con un token deliberadamente inválido (ej.</w:t>
      </w:r>
      <w:r>
        <w:t xml:space="preserve"> </w:t>
      </w:r>
      <w:r>
        <w:rPr>
          <w:rStyle w:val="VerbatimChar"/>
        </w:rPr>
        <w:t xml:space="preserve">Authorization: Bearer token-falso</w:t>
      </w:r>
      <w:r>
        <w:t xml:space="preserve">) para confirmar que tampoco se acepta.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Resultado esperado / obtenido:</w:t>
      </w:r>
    </w:p>
    <w:p>
      <w:pPr>
        <w:pStyle w:val="Compact"/>
        <w:numPr>
          <w:ilvl w:val="1"/>
          <w:numId w:val="1006"/>
        </w:numPr>
      </w:pPr>
      <w:r>
        <w:t xml:space="preserve">Esperado: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 cuerpo sin datos de usuarios (solo mensaje de error).</w:t>
      </w:r>
    </w:p>
    <w:p>
      <w:pPr>
        <w:pStyle w:val="Compact"/>
        <w:numPr>
          <w:ilvl w:val="1"/>
          <w:numId w:val="1006"/>
        </w:numPr>
      </w:pPr>
      <w:r>
        <w:t xml:space="preserve">Obtenido: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 cuerpo</w:t>
      </w:r>
      <w:r>
        <w:t xml:space="preserve"> </w:t>
      </w:r>
      <w:r>
        <w:rPr>
          <w:rStyle w:val="VerbatimChar"/>
        </w:rPr>
        <w:t xml:space="preserve">{ "error": "No autorizado" }</w:t>
      </w:r>
      <w:r>
        <w:t xml:space="preserve"> </w:t>
      </w:r>
      <w:r>
        <w:t xml:space="preserve">— sin datos de usuarios.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 de la prueba:</w:t>
      </w:r>
      <w:r>
        <w:t xml:space="preserve"> </w:t>
      </w:r>
      <w:r>
        <w:t xml:space="preserve">Aprobada — el sistema rechaza ambas peticiones (sin token y con token inválido) y no filtra datos.</w:t>
      </w:r>
    </w:p>
    <w:p>
      <w:pPr>
        <w:pStyle w:val="FirstParagraph"/>
      </w:pPr>
      <w:r>
        <w:rPr>
          <w:b/>
          <w:bCs/>
        </w:rPr>
        <w:t xml:space="preserve">Por qué este caso está bien escrito:</w:t>
      </w:r>
      <w:r>
        <w:t xml:space="preserve"> </w:t>
      </w:r>
      <w:r>
        <w:t xml:space="preserve">- Es un</w:t>
      </w:r>
      <w:r>
        <w:t xml:space="preserve"> </w:t>
      </w:r>
      <w:r>
        <w:rPr>
          <w:b/>
          <w:bCs/>
        </w:rPr>
        <w:t xml:space="preserve">caso negativo</w:t>
      </w:r>
      <w:r>
        <w:t xml:space="preserve"> </w:t>
      </w:r>
      <w:r>
        <w:t xml:space="preserve">explícito (lo que Web/el CRUD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debe permitir), no solo el camino feliz de login correcto — este tipo de caso es el que semana 10 pide explícitamente.</w:t>
      </w:r>
      <w:r>
        <w:t xml:space="preserve"> </w:t>
      </w:r>
      <w:r>
        <w:t xml:space="preserve">- El Indicador no es solo el código HTTP: también exige que no se filtre información, que es la parte que realmente importa de seguridad.</w:t>
      </w:r>
      <w:r>
        <w:t xml:space="preserve"> </w:t>
      </w:r>
      <w:r>
        <w:t xml:space="preserve">- Los Pasos incluyen una variante extra (token inválido, no solo ausente) sin que se pida un caso aparte — buena práctica, no imprescindible.</w:t>
      </w:r>
      <w:r>
        <w:t xml:space="preserve"> </w:t>
      </w:r>
      <w:r>
        <w:t xml:space="preserve">- El Resultado obtenido copia evidencia real (código + cuerpo de respuesta), no una descripción vaga como</w:t>
      </w:r>
      <w:r>
        <w:t xml:space="preserve"> </w:t>
      </w:r>
      <w:r>
        <w:t xml:space="preserve">“funcionó bien”</w:t>
      </w:r>
      <w:r>
        <w:t xml:space="preserve">.</w:t>
      </w:r>
    </w:p>
    <w:bookmarkEnd w:id="10"/>
    <w:bookmarkStart w:id="11" w:name="X20294bf246fe62c95105c6c6ddf6daf71f628c7"/>
    <w:p>
      <w:pPr>
        <w:pStyle w:val="Heading2"/>
      </w:pPr>
      <w:r>
        <w:t xml:space="preserve">Errores comunes a evitar (vistos en plantillas mal llenadas)</w:t>
      </w:r>
    </w:p>
    <w:p>
      <w:pPr>
        <w:pStyle w:val="Compact"/>
        <w:numPr>
          <w:ilvl w:val="0"/>
          <w:numId w:val="1007"/>
        </w:numPr>
      </w:pPr>
      <w:r>
        <w:t xml:space="preserve">Escribir el Propósito igual al nombre del caso (ej.</w:t>
      </w:r>
      <w:r>
        <w:t xml:space="preserve"> </w:t>
      </w:r>
      <w:r>
        <w:t xml:space="preserve">“Probar el login”</w:t>
      </w:r>
      <w:r>
        <w:t xml:space="preserve">) sin decir qué condición específica se valida.</w:t>
      </w:r>
    </w:p>
    <w:p>
      <w:pPr>
        <w:pStyle w:val="Compact"/>
        <w:numPr>
          <w:ilvl w:val="0"/>
          <w:numId w:val="1007"/>
        </w:numPr>
      </w:pPr>
      <w:r>
        <w:t xml:space="preserve">Poner un solo valor de entrada cuando el caso amerita varios (solo el camino feliz, sin casos límite ni inválidos).</w:t>
      </w:r>
    </w:p>
    <w:p>
      <w:pPr>
        <w:pStyle w:val="Compact"/>
        <w:numPr>
          <w:ilvl w:val="0"/>
          <w:numId w:val="1007"/>
        </w:numPr>
      </w:pPr>
      <w:r>
        <w:t xml:space="preserve">Pasos de ejecución vagos (</w:t>
      </w:r>
      <w:r>
        <w:t xml:space="preserve">“probar la función”</w:t>
      </w:r>
      <w:r>
        <w:t xml:space="preserve">) en vez de una secuencia numerada y repetible.</w:t>
      </w:r>
    </w:p>
    <w:p>
      <w:pPr>
        <w:pStyle w:val="Compact"/>
        <w:numPr>
          <w:ilvl w:val="0"/>
          <w:numId w:val="1007"/>
        </w:numPr>
      </w:pPr>
      <w:r>
        <w:t xml:space="preserve">Llenar</w:t>
      </w:r>
      <w:r>
        <w:t xml:space="preserve"> </w:t>
      </w:r>
      <w:r>
        <w:t xml:space="preserve">“Resultado esperado”</w:t>
      </w:r>
      <w:r>
        <w:t xml:space="preserve"> </w:t>
      </w:r>
      <w:r>
        <w:t xml:space="preserve">y</w:t>
      </w:r>
      <w:r>
        <w:t xml:space="preserve"> </w:t>
      </w:r>
      <w:r>
        <w:t xml:space="preserve">“Resultado obtenido”</w:t>
      </w:r>
      <w:r>
        <w:t xml:space="preserve"> </w:t>
      </w:r>
      <w:r>
        <w:t xml:space="preserve">con el mismo texto sin haber ejecutado nada — el Obtenido debe venir de una ejecución real, con evidencia (captura, respuesta HTTP, log).</w:t>
      </w:r>
    </w:p>
    <w:p>
      <w:pPr>
        <w:pStyle w:val="Compact"/>
        <w:numPr>
          <w:ilvl w:val="0"/>
          <w:numId w:val="1007"/>
        </w:numPr>
      </w:pPr>
      <w:r>
        <w:t xml:space="preserve">Estado de la prueba sin justificación (</w:t>
      </w:r>
      <w:r>
        <w:t xml:space="preserve">“Aprobada”</w:t>
      </w:r>
      <w:r>
        <w:t xml:space="preserve"> </w:t>
      </w:r>
      <w:r>
        <w:t xml:space="preserve">a secas) — siempre debe apoyarse en la tabla/evidencia de arriba.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2026-08-27T01:41:27Z</dcterms:created>
  <dcterms:modified xsi:type="dcterms:W3CDTF">2026-08-27T01:41:27Z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