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5-21-25-sep-pruebas-de-software"/>
    <w:p>
      <w:pPr>
        <w:pStyle w:val="Heading1"/>
      </w:pPr>
      <w:r>
        <w:t xml:space="preserve">Semana 5 (21-25 sep)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 Práctica oficial 3 (cierre) ·</w:t>
      </w:r>
      <w:r>
        <w:t xml:space="preserve"> </w:t>
      </w:r>
      <w:r>
        <w:rPr>
          <w:b/>
          <w:bCs/>
        </w:rPr>
        <w:t xml:space="preserve">CORTE 1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cierre del plan de pruebas + Práctica 3</w:t>
      </w:r>
      <w:r>
        <w:t xml:space="preserve"> </w:t>
      </w:r>
      <w:r>
        <w:t xml:space="preserve">“Plan de pruebas”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entregar el plan de pruebas final como parte del entregable integrador del Corte 1, alineado con la landing page de Web y la arquitectura de Distribuidos.</w:t>
      </w:r>
    </w:p>
    <w:p>
      <w:pPr>
        <w:pStyle w:val="BodyText"/>
      </w:pPr>
      <w:r>
        <w:rPr>
          <w:b/>
          <w:bCs/>
        </w:rPr>
        <w:t xml:space="preserve">Entregable (CORTE 1, compartido):</w:t>
      </w:r>
      <w:r>
        <w:t xml:space="preserve"> </w:t>
      </w:r>
      <w:r>
        <w:t xml:space="preserve">plan de pruebas final + reporte de Práctica 3.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base/plan-pruebas-final-template.md</w:t>
      </w:r>
      <w:r>
        <w:t xml:space="preserve"> </w:t>
      </w:r>
      <w:r>
        <w:t xml:space="preserve">(continúa el borrador de la semana 4; secciones 9-11 vacías).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