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ee692dfa1d036ca6d983bb25004642f8c9e069"/>
    <w:p>
      <w:pPr>
        <w:pStyle w:val="Heading1"/>
      </w:pPr>
      <w:r>
        <w:t xml:space="preserve">Plan de Pruebas — Proyecto CECyT9 (Final, Corte 1)</w:t>
      </w:r>
    </w:p>
    <w:p>
      <w:pPr>
        <w:pStyle w:val="BlockText"/>
      </w:pPr>
      <w:r>
        <w:t xml:space="preserve">Continúa el borrador de la semana 4 (secciones 1-8). Completa aquí lo que falta para el cierre del Corte 1.</w:t>
      </w:r>
    </w:p>
    <w:bookmarkStart w:id="9" w:name="casos-de-prueba-iniciales"/>
    <w:p>
      <w:pPr>
        <w:pStyle w:val="Heading2"/>
      </w:pPr>
      <w:r>
        <w:t xml:space="preserve">9. Casos de prueba iniciales</w:t>
      </w:r>
    </w:p>
    <w:bookmarkEnd w:id="9"/>
    <w:bookmarkStart w:id="10" w:name="integración-con-corte-1-distribuidos-web"/>
    <w:p>
      <w:pPr>
        <w:pStyle w:val="Heading2"/>
      </w:pPr>
      <w:r>
        <w:t xml:space="preserve">10. Integración con Corte 1 (Distribuidos + Web)</w:t>
      </w:r>
    </w:p>
    <w:bookmarkEnd w:id="10"/>
    <w:bookmarkStart w:id="11" w:name="conclusión-del-corte"/>
    <w:p>
      <w:pPr>
        <w:pStyle w:val="Heading2"/>
      </w:pPr>
      <w:r>
        <w:t xml:space="preserve">11. Conclusión del corte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2026-08-27T01:39:29Z</dcterms:created>
  <dcterms:modified xsi:type="dcterms:W3CDTF">2026-08-27T01:39:29Z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