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b80b091af7617aced40325e0af311f80d1ef6b"/>
    <w:p>
      <w:pPr>
        <w:pStyle w:val="Heading1"/>
      </w:pPr>
      <w:r>
        <w:t xml:space="preserve">Semana 6 (28 sep-2 oct)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U2·AE2 Casos de prueba de unidad para los módulos en construcción.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redactar casos de prueba de unidad para una función aislada (todavía no el CRUD real), aplicando el formato oficial (propósito, prerrequisitos, indicadores, valores de entrada, pasos de ejecución, resultado esperado/obtenido, estado de la prueba).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Parcial 1 completo.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escribir 3 casos de prueba de unidad para una función simple de validación (ej.</w:t>
      </w:r>
      <w:r>
        <w:t xml:space="preserve"> </w:t>
      </w:r>
      <w:r>
        <w:t xml:space="preserve">“validar formato de correo”</w:t>
      </w:r>
      <w:r>
        <w:t xml:space="preserve"> </w:t>
      </w:r>
      <w:r>
        <w:t xml:space="preserve">o</w:t>
      </w:r>
      <w:r>
        <w:t xml:space="preserve"> </w:t>
      </w:r>
      <w:r>
        <w:t xml:space="preserve">“validar longitud mínima de contraseña”</w:t>
      </w:r>
      <w:r>
        <w:t xml:space="preserve">), sin depender aún del proyecto real.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3 casos de prueba de unidad en formato oficial.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base/casos-prueba-unidad.md</w:t>
      </w:r>
      <w:r>
        <w:t xml:space="preserve"> </w:t>
      </w:r>
      <w:r>
        <w:t xml:space="preserve">(3 casos, campos vacíos).</w:t>
      </w:r>
    </w:p>
    <w:p>
      <w:pPr>
        <w:pStyle w:val="BodyText"/>
      </w:pPr>
      <w:r>
        <w:rPr>
          <w:b/>
          <w:bCs/>
        </w:rPr>
        <w:t xml:space="preserve">Plantilla para llevar el control de tus casos:</w:t>
      </w:r>
      <w:r>
        <w:t xml:space="preserve"> </w:t>
      </w:r>
      <w:r>
        <w:rPr>
          <w:rStyle w:val="VerbatimChar"/>
        </w:rPr>
        <w:t xml:space="preserve">docs/plantilla-casos-prueba-unitaria.xlsx</w:t>
      </w:r>
      <w:r>
        <w:t xml:space="preserve"> </w:t>
      </w:r>
      <w:r>
        <w:t xml:space="preserve">(Excel, con menú desplegable de estado) — cópiala a tu carpeta</w:t>
      </w:r>
      <w:r>
        <w:t xml:space="preserve"> </w:t>
      </w:r>
      <w:r>
        <w:rPr>
          <w:rStyle w:val="VerbatimChar"/>
        </w:rPr>
        <w:t xml:space="preserve">artefactos/casos-de-prueba/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