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131826ff97d6386dcde98509746e6d9256e3cc7"/>
    <w:p>
      <w:pPr>
        <w:pStyle w:val="Heading1"/>
      </w:pPr>
      <w:r>
        <w:t xml:space="preserve">Evaluación ISO 9126 — Aplicación de ejemplo</w:t>
      </w:r>
    </w:p>
    <w:p>
      <w:pPr>
        <w:pStyle w:val="FirstParagraph"/>
      </w:pPr>
      <w:r>
        <w:rPr>
          <w:b/>
          <w:bCs/>
        </w:rPr>
        <w:t xml:space="preserve">Aplicación evaluada:</w:t>
      </w:r>
    </w:p>
    <w:bookmarkStart w:id="9" w:name="funcionalidad"/>
    <w:p>
      <w:pPr>
        <w:pStyle w:val="Heading2"/>
      </w:pPr>
      <w:r>
        <w:t xml:space="preserve">Funcionalidad</w:t>
      </w:r>
    </w:p>
    <w:bookmarkEnd w:id="9"/>
    <w:bookmarkStart w:id="10" w:name="confiabilidad"/>
    <w:p>
      <w:pPr>
        <w:pStyle w:val="Heading2"/>
      </w:pPr>
      <w:r>
        <w:t xml:space="preserve">Confiabilidad</w:t>
      </w:r>
    </w:p>
    <w:bookmarkEnd w:id="10"/>
    <w:bookmarkStart w:id="11" w:name="usabilidad"/>
    <w:p>
      <w:pPr>
        <w:pStyle w:val="Heading2"/>
      </w:pPr>
      <w:r>
        <w:t xml:space="preserve">Usabilidad</w:t>
      </w:r>
    </w:p>
    <w:bookmarkEnd w:id="11"/>
    <w:bookmarkStart w:id="12" w:name="eficiencia"/>
    <w:p>
      <w:pPr>
        <w:pStyle w:val="Heading2"/>
      </w:pPr>
      <w:r>
        <w:t xml:space="preserve">Eficiencia</w:t>
      </w:r>
    </w:p>
    <w:bookmarkEnd w:id="12"/>
    <w:bookmarkStart w:id="13" w:name="mantenibilidad"/>
    <w:p>
      <w:pPr>
        <w:pStyle w:val="Heading2"/>
      </w:pPr>
      <w:r>
        <w:t xml:space="preserve">Mantenibilidad</w:t>
      </w:r>
    </w:p>
    <w:bookmarkEnd w:id="13"/>
    <w:bookmarkStart w:id="14" w:name="portabilidad"/>
    <w:p>
      <w:pPr>
        <w:pStyle w:val="Heading2"/>
      </w:pPr>
      <w:r>
        <w:t xml:space="preserve">Portabilidad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2026-08-27T01:39:31Z</dcterms:created>
  <dcterms:modified xsi:type="dcterms:W3CDTF">2026-08-27T01:39:31Z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