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12-9-13-nov-pruebas-de-software"/>
    <w:p>
      <w:pPr>
        <w:pStyle w:val="Heading1"/>
      </w:pPr>
      <w:r>
        <w:t xml:space="preserve">Semana 12 (9-13 nov) — Pruebas de Software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preparación de Práctica 5</w:t>
      </w:r>
      <w:r>
        <w:t xml:space="preserve"> </w:t>
      </w:r>
      <w:r>
        <w:t xml:space="preserve">“Aplicación de pruebas”</w:t>
      </w:r>
      <w:r>
        <w:t xml:space="preserve"> </w:t>
      </w:r>
      <w:r>
        <w:t xml:space="preserve">— diseño del instrumento de pruebas de sistema/rendimiento.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diseñar el instrumento (checklist/guion de pruebas) que se usará la próxima semana para medir rendimiento y seguridad del sistema con JWT/captcha, antes de que ese código exista.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semana 11.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diseñar casos de prueba de sistema y de rendimiento (tiempo de respuesta del login, comportamiento bajo múltiples solicitudes simultáneas, intentos de acceso sin token) anticipando lo que Web construirá en su semana 13.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guion de pruebas de sistema/rendimiento (casos + método de medición) listo para ejecutarse.</w:t>
      </w:r>
    </w:p>
    <w:p>
      <w:pPr>
        <w:pStyle w:val="BodyText"/>
      </w:pPr>
      <w:r>
        <w:rPr>
          <w:b/>
          <w:bCs/>
        </w:rPr>
        <w:t xml:space="preserve">Archivo base:</w:t>
      </w:r>
      <w:r>
        <w:t xml:space="preserve"> </w:t>
      </w:r>
      <w:r>
        <w:rPr>
          <w:rStyle w:val="VerbatimChar"/>
        </w:rPr>
        <w:t xml:space="preserve">base/guion-pruebas-rendimiento-seguridad.md</w:t>
      </w:r>
      <w:r>
        <w:t xml:space="preserve"> </w:t>
      </w:r>
      <w:r>
        <w:t xml:space="preserve">(4 casos, campos vacíos).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2026-08-27T01:39:31Z</dcterms:created>
  <dcterms:modified xsi:type="dcterms:W3CDTF">2026-08-27T01:39:31Z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